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48FFB" wp14:editId="41E46574">
                <wp:simplePos x="0" y="0"/>
                <wp:positionH relativeFrom="column">
                  <wp:posOffset>761365</wp:posOffset>
                </wp:positionH>
                <wp:positionV relativeFrom="paragraph">
                  <wp:posOffset>86995</wp:posOffset>
                </wp:positionV>
                <wp:extent cx="4221480" cy="0"/>
                <wp:effectExtent l="38100" t="38100" r="64770" b="95250"/>
                <wp:wrapNone/>
                <wp:docPr id="1" name="Łącznik prostoliniow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1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Łącznik prostoliniowy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 wp14:anchorId="7214E1BD" wp14:editId="2624FE42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 xml:space="preserve">DOKUMENTACJA </w:t>
      </w:r>
      <w:r w:rsidR="00875F7C">
        <w:rPr>
          <w:rFonts w:cs="Times New Roman"/>
          <w:sz w:val="32"/>
        </w:rPr>
        <w:t>UŻYTKOWNIKA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EndPr/>
      <w:sdtContent>
        <w:p w:rsidR="00316A84" w:rsidRDefault="00316A84">
          <w:pPr>
            <w:pStyle w:val="Nagwekspisutreci"/>
          </w:pPr>
          <w:r>
            <w:t>Spis treśc</w:t>
          </w:r>
          <w:bookmarkStart w:id="0" w:name="_GoBack"/>
          <w:bookmarkEnd w:id="0"/>
          <w:r>
            <w:t>i</w:t>
          </w:r>
        </w:p>
        <w:p w:rsidR="00D374D6" w:rsidRDefault="00316A8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067437" w:history="1">
            <w:r w:rsidR="00D374D6" w:rsidRPr="00D20086">
              <w:rPr>
                <w:rStyle w:val="Hipercze"/>
                <w:noProof/>
              </w:rPr>
              <w:t>Podstawowe informacje</w:t>
            </w:r>
            <w:r w:rsidR="00D374D6">
              <w:rPr>
                <w:noProof/>
                <w:webHidden/>
              </w:rPr>
              <w:tab/>
            </w:r>
            <w:r w:rsidR="00D374D6">
              <w:rPr>
                <w:noProof/>
                <w:webHidden/>
              </w:rPr>
              <w:fldChar w:fldCharType="begin"/>
            </w:r>
            <w:r w:rsidR="00D374D6">
              <w:rPr>
                <w:noProof/>
                <w:webHidden/>
              </w:rPr>
              <w:instrText xml:space="preserve"> PAGEREF _Toc467067437 \h </w:instrText>
            </w:r>
            <w:r w:rsidR="00D374D6">
              <w:rPr>
                <w:noProof/>
                <w:webHidden/>
              </w:rPr>
            </w:r>
            <w:r w:rsidR="00D374D6"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3</w:t>
            </w:r>
            <w:r w:rsidR="00D374D6"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38" w:history="1">
            <w:r w:rsidRPr="00D20086">
              <w:rPr>
                <w:rStyle w:val="Hipercze"/>
                <w:noProof/>
              </w:rPr>
              <w:t>Wymagania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39" w:history="1">
            <w:r w:rsidRPr="00D20086">
              <w:rPr>
                <w:rStyle w:val="Hipercze"/>
                <w:noProof/>
              </w:rPr>
              <w:t>Konfiguracja środowiska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0" w:history="1">
            <w:r w:rsidRPr="00D20086">
              <w:rPr>
                <w:rStyle w:val="Hipercze"/>
                <w:noProof/>
              </w:rPr>
              <w:t>Kompilacja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1" w:history="1">
            <w:r w:rsidRPr="00D20086">
              <w:rPr>
                <w:rStyle w:val="Hipercze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2" w:history="1">
            <w:r w:rsidRPr="00D20086">
              <w:rPr>
                <w:rStyle w:val="Hipercze"/>
                <w:noProof/>
              </w:rPr>
              <w:t xml:space="preserve">Plik konfiguracyjny </w:t>
            </w:r>
            <w:r w:rsidRPr="00D20086">
              <w:rPr>
                <w:rStyle w:val="Hipercze"/>
                <w:i/>
                <w:noProof/>
              </w:rPr>
              <w:t>user.config.xml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3" w:history="1">
            <w:r w:rsidRPr="00D20086">
              <w:rPr>
                <w:rStyle w:val="Hipercze"/>
                <w:noProof/>
              </w:rPr>
              <w:t>Struktura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4" w:history="1">
            <w:r w:rsidRPr="00D20086">
              <w:rPr>
                <w:rStyle w:val="Hipercze"/>
                <w:noProof/>
              </w:rPr>
              <w:t>Interfejs programistyczny użytkownika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5" w:history="1">
            <w:r w:rsidRPr="00D20086">
              <w:rPr>
                <w:rStyle w:val="Hipercze"/>
                <w:noProof/>
              </w:rPr>
              <w:t>Podstawowe użycie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6" w:history="1">
            <w:r w:rsidRPr="00D20086">
              <w:rPr>
                <w:rStyle w:val="Hipercze"/>
                <w:noProof/>
              </w:rPr>
              <w:t>Dodatkowa funkcjonalność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7" w:history="1">
            <w:r w:rsidRPr="00D20086">
              <w:rPr>
                <w:rStyle w:val="Hipercze"/>
                <w:noProof/>
              </w:rPr>
              <w:t>Wykorzystanie API w różnych językach 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8" w:history="1">
            <w:r w:rsidRPr="00D20086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49" w:history="1">
            <w:r w:rsidRPr="00D20086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0" w:history="1">
            <w:r w:rsidRPr="00D20086">
              <w:rPr>
                <w:rStyle w:val="Hipercze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1" w:history="1">
            <w:r w:rsidRPr="00D20086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2" w:history="1">
            <w:r w:rsidRPr="00D20086">
              <w:rPr>
                <w:rStyle w:val="Hipercze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3" w:history="1">
            <w:r w:rsidRPr="00D20086">
              <w:rPr>
                <w:rStyle w:val="Hipercze"/>
                <w:noProof/>
                <w:lang w:val="en-GB"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4" w:history="1">
            <w:r w:rsidRPr="00D20086">
              <w:rPr>
                <w:rStyle w:val="Hipercze"/>
                <w:noProof/>
                <w:lang w:val="en-GB"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5" w:history="1">
            <w:r w:rsidRPr="00D20086">
              <w:rPr>
                <w:rStyle w:val="Hipercze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6" w:history="1">
            <w:r w:rsidRPr="00D20086">
              <w:rPr>
                <w:rStyle w:val="Hipercze"/>
                <w:noProof/>
                <w:lang w:val="en-GB"/>
              </w:rPr>
              <w:t>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7" w:history="1">
            <w:r w:rsidRPr="00D20086">
              <w:rPr>
                <w:rStyle w:val="Hipercze"/>
                <w:noProof/>
                <w:lang w:val="en-GB"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8" w:history="1">
            <w:r w:rsidRPr="00D20086">
              <w:rPr>
                <w:rStyle w:val="Hipercze"/>
                <w:noProof/>
                <w:lang w:val="en-GB"/>
              </w:rPr>
              <w:t>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4D6" w:rsidRDefault="00D374D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067459" w:history="1">
            <w:r w:rsidRPr="00D20086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0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316A84">
          <w:r>
            <w:rPr>
              <w:b/>
              <w:bCs/>
            </w:rPr>
            <w:fldChar w:fldCharType="end"/>
          </w:r>
        </w:p>
      </w:sdtContent>
    </w:sdt>
    <w:p w:rsidR="00225125" w:rsidRDefault="00316A84">
      <w:pPr>
        <w:spacing w:after="200" w:line="276" w:lineRule="auto"/>
      </w:pPr>
      <w:r>
        <w:br w:type="page"/>
      </w:r>
    </w:p>
    <w:p w:rsidR="00316A84" w:rsidRDefault="00225125" w:rsidP="00225125">
      <w:pPr>
        <w:pStyle w:val="Nagwek1"/>
      </w:pPr>
      <w:bookmarkStart w:id="1" w:name="_Toc467067437"/>
      <w:r>
        <w:lastRenderedPageBreak/>
        <w:t>Podstawowe informacje</w:t>
      </w:r>
      <w:bookmarkEnd w:id="1"/>
    </w:p>
    <w:p w:rsidR="00D374D6" w:rsidRPr="00D374D6" w:rsidRDefault="00D374D6" w:rsidP="00D374D6">
      <w:r w:rsidRPr="00D374D6">
        <w:t xml:space="preserve">Smeshalist to aplikacja służąca do wizualizacji siatek trójwymiarowych oraz ich elementów. Jej celem jest ułatwienie m. in. tworzenia algorytmów z zakresu geometrii obliczeniowej poprzez wyświetlanie kolejnych kroków rozwiązania, zaimplementowanego w języku Java, C++ lub </w:t>
      </w:r>
      <w:proofErr w:type="spellStart"/>
      <w:r w:rsidRPr="00D374D6">
        <w:t>Python</w:t>
      </w:r>
      <w:proofErr w:type="spellEnd"/>
      <w:r w:rsidRPr="00D374D6">
        <w:t>. Program może być uruchamiany na systemie operacyjnym Linuks lub Windows.</w:t>
      </w:r>
    </w:p>
    <w:p w:rsidR="00225125" w:rsidRDefault="00225125" w:rsidP="00225125">
      <w:pPr>
        <w:pStyle w:val="Nagwek2"/>
      </w:pPr>
      <w:bookmarkStart w:id="2" w:name="_Toc467067438"/>
      <w:r>
        <w:t>Wymagania aplikacji</w:t>
      </w:r>
      <w:bookmarkEnd w:id="2"/>
    </w:p>
    <w:p w:rsidR="00225125" w:rsidRDefault="00225125" w:rsidP="00B34EF0">
      <w:r w:rsidRPr="00225125">
        <w:t xml:space="preserve">Do poprawnego uruchomienia aplikacji zainstalować należy: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 xml:space="preserve">Java JRE 1.8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>GLUT – OpenGL Utility Toolkit</w:t>
      </w: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Pr="00225125" w:rsidRDefault="00225125" w:rsidP="00225125">
      <w:pPr>
        <w:pStyle w:val="Nagwek1"/>
      </w:pPr>
      <w:bookmarkStart w:id="3" w:name="_Toc467067439"/>
      <w:r w:rsidRPr="00225125">
        <w:t>Konfiguracja środowiska</w:t>
      </w:r>
      <w:bookmarkEnd w:id="3"/>
    </w:p>
    <w:p w:rsidR="00225125" w:rsidRDefault="00225125" w:rsidP="00225125">
      <w:pPr>
        <w:pStyle w:val="Bezodstpw"/>
        <w:rPr>
          <w:lang w:val="en-GB"/>
        </w:rPr>
      </w:pPr>
    </w:p>
    <w:p w:rsidR="00225125" w:rsidRPr="00F8197A" w:rsidRDefault="00F8197A" w:rsidP="00F8197A">
      <w:pPr>
        <w:pStyle w:val="Nagwek2"/>
      </w:pPr>
      <w:bookmarkStart w:id="4" w:name="_Toc467067440"/>
      <w:r w:rsidRPr="00F8197A">
        <w:t>Kompilacja</w:t>
      </w:r>
      <w:bookmarkEnd w:id="4"/>
    </w:p>
    <w:p w:rsidR="00F8197A" w:rsidRPr="00F8197A" w:rsidRDefault="00F8197A" w:rsidP="00F8197A">
      <w:r>
        <w:t xml:space="preserve">Znajdując się w folderze głównym aplikacji uruchomić polecenie </w:t>
      </w:r>
      <w:r w:rsidRPr="00F8197A">
        <w:rPr>
          <w:i/>
        </w:rPr>
        <w:t>make all</w:t>
      </w:r>
      <w:r>
        <w:rPr>
          <w:i/>
        </w:rPr>
        <w:t xml:space="preserve">. </w:t>
      </w:r>
      <w:r>
        <w:t xml:space="preserve">Zostanie wygenerowany plik wykonywalny </w:t>
      </w:r>
      <w:r w:rsidRPr="00F8197A">
        <w:rPr>
          <w:i/>
        </w:rPr>
        <w:t>SmeshalistCore</w:t>
      </w:r>
      <w:r>
        <w:t>, który odpowiada za komunikację między poszczególnymi częściami systemu oraz wizualizację.</w:t>
      </w:r>
    </w:p>
    <w:p w:rsidR="00F8197A" w:rsidRDefault="00F8197A" w:rsidP="00F8197A">
      <w:pPr>
        <w:pStyle w:val="Nagwek2"/>
      </w:pPr>
      <w:bookmarkStart w:id="5" w:name="_Toc467067441"/>
      <w:r>
        <w:t>Uruchomienie aplikacji</w:t>
      </w:r>
      <w:bookmarkEnd w:id="5"/>
    </w:p>
    <w:p w:rsidR="00F8197A" w:rsidRDefault="00F8197A" w:rsidP="00F8197A">
      <w:r>
        <w:t>Kroki potrzebne do poprawnego uruchomienia aplikacji: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W razie konieczności zmiana pliku konfiguracyjnego </w:t>
      </w:r>
      <w:r w:rsidRPr="00B34EF0">
        <w:rPr>
          <w:i/>
        </w:rPr>
        <w:t>user.config.xml</w:t>
      </w:r>
      <w:r>
        <w:t xml:space="preserve">. 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Uruchomienie </w:t>
      </w:r>
      <w:r w:rsidRPr="00B34EF0">
        <w:rPr>
          <w:i/>
        </w:rPr>
        <w:t>SmeshalistCore</w:t>
      </w:r>
      <w:r>
        <w:t>.</w:t>
      </w:r>
    </w:p>
    <w:p w:rsidR="00B34EF0" w:rsidRDefault="00B34EF0" w:rsidP="00B34EF0"/>
    <w:p w:rsidR="00DF7FC5" w:rsidRDefault="00DF7FC5" w:rsidP="00B34EF0">
      <w:pPr>
        <w:pStyle w:val="Nagwek1"/>
      </w:pPr>
    </w:p>
    <w:p w:rsidR="00DF7FC5" w:rsidRDefault="00DF7FC5" w:rsidP="00B34EF0">
      <w:pPr>
        <w:pStyle w:val="Nagwek1"/>
      </w:pPr>
    </w:p>
    <w:p w:rsidR="00DF7FC5" w:rsidRDefault="00DF7FC5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  <w:r>
        <w:br w:type="page"/>
      </w:r>
    </w:p>
    <w:p w:rsidR="00B34EF0" w:rsidRDefault="00B34EF0" w:rsidP="00B34EF0">
      <w:pPr>
        <w:pStyle w:val="Nagwek1"/>
        <w:rPr>
          <w:i/>
        </w:rPr>
      </w:pPr>
      <w:bookmarkStart w:id="6" w:name="_Toc467067442"/>
      <w:r>
        <w:lastRenderedPageBreak/>
        <w:t xml:space="preserve">Plik konfiguracyjny </w:t>
      </w:r>
      <w:r>
        <w:rPr>
          <w:i/>
        </w:rPr>
        <w:t>user.config.xml</w:t>
      </w:r>
      <w:bookmarkEnd w:id="6"/>
    </w:p>
    <w:p w:rsidR="00214EDE" w:rsidRPr="00214EDE" w:rsidRDefault="00214EDE" w:rsidP="00214EDE">
      <w:r>
        <w:t xml:space="preserve">Plik konfiguracyjny powinien znajdować się w tej samej lokalizacji co plik wykonywalny </w:t>
      </w:r>
      <w:r>
        <w:rPr>
          <w:i/>
        </w:rPr>
        <w:t>SmeshalistCore</w:t>
      </w:r>
      <w:r>
        <w:t xml:space="preserve">. </w:t>
      </w:r>
    </w:p>
    <w:p w:rsidR="000C71F3" w:rsidRDefault="000C71F3" w:rsidP="000C71F3">
      <w:pPr>
        <w:pStyle w:val="Nagwek2"/>
      </w:pPr>
      <w:bookmarkStart w:id="7" w:name="_Toc467067443"/>
      <w:r>
        <w:t>Struktura pliku</w:t>
      </w:r>
      <w:bookmarkEnd w:id="7"/>
    </w:p>
    <w:p w:rsidR="000C71F3" w:rsidRPr="000C71F3" w:rsidRDefault="000C71F3" w:rsidP="000C71F3"/>
    <w:p w:rsidR="000C71F3" w:rsidRDefault="00DF7FC5" w:rsidP="000C71F3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2580952" cy="1619048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F3" w:rsidRDefault="000C71F3" w:rsidP="000C71F3">
      <w:pPr>
        <w:pStyle w:val="Legenda"/>
      </w:pPr>
      <w:bookmarkStart w:id="8" w:name="_Toc467067417"/>
      <w:r>
        <w:t xml:space="preserve">Rysunek </w:t>
      </w:r>
      <w:r w:rsidR="000942BA">
        <w:fldChar w:fldCharType="begin"/>
      </w:r>
      <w:r w:rsidR="000942BA">
        <w:instrText xml:space="preserve"> SEQ Rysunek \* ARABIC </w:instrText>
      </w:r>
      <w:r w:rsidR="000942BA">
        <w:fldChar w:fldCharType="separate"/>
      </w:r>
      <w:r w:rsidR="00D374D6">
        <w:rPr>
          <w:noProof/>
        </w:rPr>
        <w:t>1</w:t>
      </w:r>
      <w:r w:rsidR="000942BA">
        <w:rPr>
          <w:noProof/>
        </w:rPr>
        <w:fldChar w:fldCharType="end"/>
      </w:r>
      <w:r>
        <w:t xml:space="preserve"> Przykładowa struktura pliku konfiguracyjnego</w:t>
      </w:r>
      <w:bookmarkEnd w:id="8"/>
    </w:p>
    <w:p w:rsidR="00DF7FC5" w:rsidRDefault="00DF7FC5" w:rsidP="00DF7FC5">
      <w:r>
        <w:t>Konfiguracja znajduje się w węźle</w:t>
      </w:r>
      <w:r w:rsidRPr="00DF7FC5">
        <w:rPr>
          <w:i/>
        </w:rPr>
        <w:t xml:space="preserve"> &lt;</w:t>
      </w:r>
      <w:proofErr w:type="spellStart"/>
      <w:r w:rsidRPr="00DF7FC5">
        <w:rPr>
          <w:i/>
        </w:rPr>
        <w:t>preferences</w:t>
      </w:r>
      <w:proofErr w:type="spellEnd"/>
      <w:r w:rsidRPr="00DF7FC5">
        <w:rPr>
          <w:i/>
        </w:rPr>
        <w:t>&gt;</w:t>
      </w:r>
      <w:r>
        <w:t>. Dostępne opcje to:</w:t>
      </w:r>
    </w:p>
    <w:p w:rsidR="00DF7FC5" w:rsidRDefault="00DF7FC5" w:rsidP="005C2975">
      <w:pPr>
        <w:pStyle w:val="Akapitzlist"/>
        <w:numPr>
          <w:ilvl w:val="0"/>
          <w:numId w:val="4"/>
        </w:numPr>
      </w:pPr>
      <w:r>
        <w:rPr>
          <w:i/>
        </w:rPr>
        <w:t>&lt;</w:t>
      </w:r>
      <w:proofErr w:type="spellStart"/>
      <w:r>
        <w:rPr>
          <w:i/>
        </w:rPr>
        <w:t>background</w:t>
      </w:r>
      <w:proofErr w:type="spellEnd"/>
      <w:r>
        <w:rPr>
          <w:i/>
        </w:rPr>
        <w:t xml:space="preserve"> &gt; - </w:t>
      </w:r>
      <w:r>
        <w:t xml:space="preserve">konfiguracja koloru tła obszaru roboczego. </w:t>
      </w:r>
      <w:r w:rsidR="00D906CE">
        <w:t xml:space="preserve">W przypadku nie podania </w:t>
      </w:r>
      <w:r w:rsidR="00214EDE">
        <w:t xml:space="preserve">węzła, bądź nie uzupełnienia atrybutu </w:t>
      </w:r>
      <w:proofErr w:type="spellStart"/>
      <w:r w:rsidR="00214EDE" w:rsidRPr="00214EDE">
        <w:rPr>
          <w:i/>
        </w:rPr>
        <w:t>theme</w:t>
      </w:r>
      <w:proofErr w:type="spellEnd"/>
      <w:r w:rsidR="00214EDE">
        <w:t xml:space="preserve"> domyślnie</w:t>
      </w:r>
      <w:r>
        <w:t xml:space="preserve"> kolor </w:t>
      </w:r>
      <w:r w:rsidR="00214EDE">
        <w:t xml:space="preserve">jest </w:t>
      </w:r>
      <w:r>
        <w:t xml:space="preserve">biały. W celu ustawienia ciemnego tła należy dodać powyższy węzeł wraz z atrybutem </w:t>
      </w:r>
      <w:proofErr w:type="spellStart"/>
      <w:r>
        <w:rPr>
          <w:i/>
        </w:rPr>
        <w:t>theme</w:t>
      </w:r>
      <w:proofErr w:type="spellEnd"/>
      <w:r>
        <w:rPr>
          <w:i/>
        </w:rPr>
        <w:t xml:space="preserve">=”DARK”. </w:t>
      </w:r>
    </w:p>
    <w:p w:rsidR="00D906CE" w:rsidRDefault="00D906CE" w:rsidP="005C2975">
      <w:pPr>
        <w:pStyle w:val="Akapitzlist"/>
        <w:numPr>
          <w:ilvl w:val="0"/>
          <w:numId w:val="4"/>
        </w:numPr>
      </w:pPr>
      <w:r>
        <w:rPr>
          <w:i/>
        </w:rPr>
        <w:t>&lt;</w:t>
      </w:r>
      <w:proofErr w:type="spellStart"/>
      <w:r>
        <w:rPr>
          <w:i/>
        </w:rPr>
        <w:t>groups</w:t>
      </w:r>
      <w:proofErr w:type="spellEnd"/>
      <w:r>
        <w:rPr>
          <w:i/>
        </w:rPr>
        <w:t xml:space="preserve">&gt; </w:t>
      </w:r>
      <w:r>
        <w:t xml:space="preserve">- konfiguracja kolorów zdefiniowanych dla poszczególnych grup. Aby ustawić kolor wybranej grupie należy dodać potomka w postaci węzła </w:t>
      </w:r>
      <w:r>
        <w:rPr>
          <w:i/>
        </w:rPr>
        <w:t>&lt;</w:t>
      </w:r>
      <w:proofErr w:type="spellStart"/>
      <w:r>
        <w:rPr>
          <w:i/>
        </w:rPr>
        <w:t>gX</w:t>
      </w:r>
      <w:proofErr w:type="spellEnd"/>
      <w:r>
        <w:rPr>
          <w:i/>
        </w:rPr>
        <w:t xml:space="preserve">&gt; </w:t>
      </w:r>
      <w:r>
        <w:t xml:space="preserve">gdzie </w:t>
      </w:r>
      <w:r>
        <w:rPr>
          <w:i/>
        </w:rPr>
        <w:t xml:space="preserve">X </w:t>
      </w:r>
      <w:r>
        <w:t xml:space="preserve">oznacza numer grupy wraz z atrybutami </w:t>
      </w:r>
      <w:r>
        <w:rPr>
          <w:i/>
        </w:rPr>
        <w:t xml:space="preserve">r, g, b. </w:t>
      </w:r>
      <w:r w:rsidR="00214EDE">
        <w:rPr>
          <w:i/>
        </w:rPr>
        <w:t xml:space="preserve"> </w:t>
      </w:r>
    </w:p>
    <w:p w:rsidR="00214EDE" w:rsidRDefault="00214EDE">
      <w:pPr>
        <w:spacing w:after="200" w:line="276" w:lineRule="auto"/>
      </w:pPr>
      <w:r>
        <w:br w:type="page"/>
      </w:r>
    </w:p>
    <w:p w:rsidR="00214EDE" w:rsidRDefault="004640FD" w:rsidP="004640FD">
      <w:pPr>
        <w:pStyle w:val="Nagwek1"/>
      </w:pPr>
      <w:bookmarkStart w:id="9" w:name="_Toc467067444"/>
      <w:r>
        <w:lastRenderedPageBreak/>
        <w:t>Interfejs programistyczny użytkownika API</w:t>
      </w:r>
      <w:bookmarkEnd w:id="9"/>
    </w:p>
    <w:p w:rsidR="004640FD" w:rsidRDefault="00423CE1" w:rsidP="004640FD">
      <w:pPr>
        <w:pStyle w:val="Nagwek2"/>
      </w:pPr>
      <w:bookmarkStart w:id="10" w:name="_Toc467067445"/>
      <w:r>
        <w:t>Podstawowe</w:t>
      </w:r>
      <w:r w:rsidR="004640FD">
        <w:t xml:space="preserve"> użycie narzędzia</w:t>
      </w:r>
      <w:bookmarkEnd w:id="10"/>
    </w:p>
    <w:p w:rsidR="004640FD" w:rsidRDefault="004640FD" w:rsidP="005C2975">
      <w:pPr>
        <w:pStyle w:val="Akapitzlist"/>
        <w:numPr>
          <w:ilvl w:val="0"/>
          <w:numId w:val="5"/>
        </w:numPr>
      </w:pPr>
      <w:r>
        <w:t xml:space="preserve">Wywołanie metody </w:t>
      </w:r>
      <w:proofErr w:type="spellStart"/>
      <w:r>
        <w:rPr>
          <w:i/>
        </w:rPr>
        <w:t>getInstance</w:t>
      </w:r>
      <w:proofErr w:type="spellEnd"/>
      <w:r w:rsidR="00423CE1">
        <w:t xml:space="preserve"> z możliwością podania portu, na którym odbywać się będzie komunikacja z narzędziem.</w:t>
      </w:r>
    </w:p>
    <w:p w:rsidR="00423CE1" w:rsidRPr="00423CE1" w:rsidRDefault="00423CE1" w:rsidP="005C2975">
      <w:pPr>
        <w:pStyle w:val="Akapitzlist"/>
        <w:numPr>
          <w:ilvl w:val="0"/>
          <w:numId w:val="5"/>
        </w:numPr>
      </w:pPr>
      <w:r>
        <w:t>Stworzenie struktur geometrycznych (</w:t>
      </w:r>
      <w:proofErr w:type="spellStart"/>
      <w:r>
        <w:rPr>
          <w:i/>
        </w:rPr>
        <w:t>Vertex</w:t>
      </w:r>
      <w:proofErr w:type="spellEnd"/>
      <w:r>
        <w:rPr>
          <w:i/>
        </w:rPr>
        <w:t xml:space="preserve">, Edge, </w:t>
      </w:r>
      <w:proofErr w:type="spellStart"/>
      <w:r>
        <w:rPr>
          <w:i/>
        </w:rPr>
        <w:t>TriangleFace</w:t>
      </w:r>
      <w:proofErr w:type="spellEnd"/>
      <w:r>
        <w:rPr>
          <w:i/>
        </w:rPr>
        <w:t>, Block).</w:t>
      </w:r>
    </w:p>
    <w:p w:rsidR="00423CE1" w:rsidRPr="00423CE1" w:rsidRDefault="00423CE1" w:rsidP="005C2975">
      <w:pPr>
        <w:pStyle w:val="Akapitzlist"/>
        <w:numPr>
          <w:ilvl w:val="0"/>
          <w:numId w:val="5"/>
        </w:numPr>
      </w:pPr>
      <w:r>
        <w:t xml:space="preserve">Dodanie geometrii do przesłania z wykorzystaniem metody </w:t>
      </w:r>
      <w:proofErr w:type="spellStart"/>
      <w:r>
        <w:rPr>
          <w:i/>
        </w:rPr>
        <w:t>addGeometry</w:t>
      </w:r>
      <w:proofErr w:type="spellEnd"/>
      <w:r>
        <w:rPr>
          <w:i/>
        </w:rPr>
        <w:t>.</w:t>
      </w:r>
    </w:p>
    <w:p w:rsidR="00423CE1" w:rsidRPr="00423CE1" w:rsidRDefault="00423CE1" w:rsidP="005C2975">
      <w:pPr>
        <w:pStyle w:val="Akapitzlist"/>
        <w:numPr>
          <w:ilvl w:val="0"/>
          <w:numId w:val="5"/>
        </w:numPr>
      </w:pPr>
      <w:r>
        <w:t xml:space="preserve">Przesłanie struktur do wizualizacji metodą </w:t>
      </w:r>
      <w:proofErr w:type="spellStart"/>
      <w:r>
        <w:rPr>
          <w:i/>
        </w:rPr>
        <w:t>flushBuffer</w:t>
      </w:r>
      <w:proofErr w:type="spellEnd"/>
      <w:r>
        <w:rPr>
          <w:i/>
        </w:rPr>
        <w:t>.</w:t>
      </w:r>
    </w:p>
    <w:p w:rsidR="00423CE1" w:rsidRPr="004640FD" w:rsidRDefault="00423CE1" w:rsidP="00423CE1">
      <w:pPr>
        <w:pStyle w:val="Akapitzlist"/>
      </w:pPr>
    </w:p>
    <w:p w:rsidR="00214EDE" w:rsidRDefault="00423CE1" w:rsidP="00423CE1">
      <w:pPr>
        <w:pStyle w:val="Nagwek2"/>
      </w:pPr>
      <w:bookmarkStart w:id="11" w:name="_Toc467067446"/>
      <w:r>
        <w:t>Dodatkowa funkcjonalność</w:t>
      </w:r>
      <w:bookmarkEnd w:id="11"/>
    </w:p>
    <w:p w:rsidR="00423CE1" w:rsidRPr="009308D7" w:rsidRDefault="00423CE1" w:rsidP="005C2975">
      <w:pPr>
        <w:pStyle w:val="Akapitzlist"/>
        <w:numPr>
          <w:ilvl w:val="0"/>
          <w:numId w:val="6"/>
        </w:numPr>
      </w:pPr>
      <w:proofErr w:type="spellStart"/>
      <w:r>
        <w:rPr>
          <w:i/>
        </w:rPr>
        <w:t>Breakpoint</w:t>
      </w:r>
      <w:proofErr w:type="spellEnd"/>
      <w:r>
        <w:rPr>
          <w:i/>
        </w:rPr>
        <w:t xml:space="preserve"> </w:t>
      </w:r>
      <w:r>
        <w:rPr>
          <w:i/>
        </w:rPr>
        <w:softHyphen/>
      </w:r>
      <w:r>
        <w:t xml:space="preserve">– funkcja umożliwiająca wstrzymanie wykonania algorytmu. Jego kontynuacja jest możliwa poprzez wybranie opcji </w:t>
      </w:r>
      <w:proofErr w:type="spellStart"/>
      <w:r>
        <w:rPr>
          <w:i/>
        </w:rPr>
        <w:t>continue</w:t>
      </w:r>
      <w:proofErr w:type="spellEnd"/>
      <w:r>
        <w:rPr>
          <w:i/>
        </w:rPr>
        <w:t xml:space="preserve"> </w:t>
      </w:r>
      <w:r>
        <w:t xml:space="preserve">w zakładce </w:t>
      </w:r>
      <w:proofErr w:type="spellStart"/>
      <w:r>
        <w:rPr>
          <w:i/>
        </w:rPr>
        <w:t>Options</w:t>
      </w:r>
      <w:proofErr w:type="spellEnd"/>
      <w:r>
        <w:rPr>
          <w:i/>
        </w:rPr>
        <w:t xml:space="preserve"> </w:t>
      </w:r>
      <w:r>
        <w:t xml:space="preserve">narzędzia </w:t>
      </w:r>
      <w:r>
        <w:rPr>
          <w:i/>
        </w:rPr>
        <w:t>Smeshalist</w:t>
      </w:r>
      <w:r w:rsidR="00F04D24">
        <w:rPr>
          <w:i/>
        </w:rPr>
        <w:t xml:space="preserve"> </w:t>
      </w:r>
      <w:r>
        <w:rPr>
          <w:i/>
        </w:rPr>
        <w:t>Manager.</w:t>
      </w:r>
    </w:p>
    <w:p w:rsidR="009308D7" w:rsidRDefault="009308D7" w:rsidP="009308D7">
      <w:pPr>
        <w:pStyle w:val="Akapitzlist"/>
        <w:keepNext/>
        <w:jc w:val="center"/>
      </w:pPr>
      <w:r>
        <w:rPr>
          <w:noProof/>
          <w:lang w:eastAsia="pl-PL"/>
        </w:rPr>
        <w:drawing>
          <wp:inline distT="0" distB="0" distL="0" distR="0" wp14:anchorId="2385395A" wp14:editId="48F5EB3D">
            <wp:extent cx="3764280" cy="3771900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D7" w:rsidRPr="00423CE1" w:rsidRDefault="009308D7" w:rsidP="009308D7">
      <w:pPr>
        <w:pStyle w:val="Legenda"/>
      </w:pPr>
      <w:bookmarkStart w:id="12" w:name="_Toc467067418"/>
      <w:r>
        <w:t xml:space="preserve">Rysunek </w:t>
      </w:r>
      <w:r w:rsidR="000942BA">
        <w:fldChar w:fldCharType="begin"/>
      </w:r>
      <w:r w:rsidR="000942BA">
        <w:instrText xml:space="preserve"> SEQ Rysunek \* ARABIC </w:instrText>
      </w:r>
      <w:r w:rsidR="000942BA">
        <w:fldChar w:fldCharType="separate"/>
      </w:r>
      <w:r w:rsidR="00D374D6">
        <w:rPr>
          <w:noProof/>
        </w:rPr>
        <w:t>2</w:t>
      </w:r>
      <w:r w:rsidR="000942BA">
        <w:rPr>
          <w:noProof/>
        </w:rPr>
        <w:fldChar w:fldCharType="end"/>
      </w:r>
      <w:r>
        <w:t xml:space="preserve"> Smeshalist Manager zakładka </w:t>
      </w:r>
      <w:proofErr w:type="spellStart"/>
      <w:r>
        <w:t>Options</w:t>
      </w:r>
      <w:bookmarkEnd w:id="12"/>
      <w:proofErr w:type="spellEnd"/>
    </w:p>
    <w:p w:rsidR="00423CE1" w:rsidRPr="00423CE1" w:rsidRDefault="00423CE1" w:rsidP="005C2975">
      <w:pPr>
        <w:pStyle w:val="Akapitzlist"/>
        <w:numPr>
          <w:ilvl w:val="0"/>
          <w:numId w:val="6"/>
        </w:numPr>
      </w:pPr>
      <w:proofErr w:type="spellStart"/>
      <w:r>
        <w:rPr>
          <w:i/>
        </w:rPr>
        <w:t>Render</w:t>
      </w:r>
      <w:proofErr w:type="spellEnd"/>
      <w:r w:rsidR="00F04D24">
        <w:rPr>
          <w:i/>
        </w:rPr>
        <w:t xml:space="preserve"> – </w:t>
      </w:r>
      <w:r w:rsidR="00F04D24">
        <w:t xml:space="preserve">w przypadku wyłączonej opcji </w:t>
      </w:r>
      <w:proofErr w:type="spellStart"/>
      <w:r w:rsidR="00F04D24">
        <w:rPr>
          <w:i/>
        </w:rPr>
        <w:t>Dynamic</w:t>
      </w:r>
      <w:proofErr w:type="spellEnd"/>
      <w:r w:rsidR="00F04D24">
        <w:rPr>
          <w:i/>
        </w:rPr>
        <w:t xml:space="preserve"> rendering </w:t>
      </w:r>
      <w:r w:rsidR="00F04D24">
        <w:t>wymusza wyświetlenie przesłanych struktur w obszarze roboczym.</w:t>
      </w:r>
    </w:p>
    <w:p w:rsidR="00F04D24" w:rsidRDefault="00423CE1" w:rsidP="005C2975">
      <w:pPr>
        <w:pStyle w:val="Akapitzlist"/>
        <w:numPr>
          <w:ilvl w:val="0"/>
          <w:numId w:val="6"/>
        </w:numPr>
      </w:pPr>
      <w:proofErr w:type="spellStart"/>
      <w:r>
        <w:rPr>
          <w:i/>
        </w:rPr>
        <w:t>Clean</w:t>
      </w:r>
      <w:proofErr w:type="spellEnd"/>
      <w:r w:rsidR="00F04D24">
        <w:rPr>
          <w:i/>
        </w:rPr>
        <w:t xml:space="preserve"> – </w:t>
      </w:r>
      <w:r w:rsidR="00F04D24">
        <w:t>wymusza usunięcie struktur z aktywnego drzewa.</w:t>
      </w:r>
    </w:p>
    <w:p w:rsidR="00F04D24" w:rsidRDefault="00F04D24">
      <w:pPr>
        <w:spacing w:after="200" w:line="276" w:lineRule="auto"/>
      </w:pPr>
      <w:r>
        <w:br w:type="page"/>
      </w:r>
    </w:p>
    <w:p w:rsidR="00423CE1" w:rsidRDefault="00F04D24" w:rsidP="00F04D24">
      <w:pPr>
        <w:pStyle w:val="Nagwek2"/>
      </w:pPr>
      <w:bookmarkStart w:id="13" w:name="_Toc467067447"/>
      <w:r>
        <w:lastRenderedPageBreak/>
        <w:t>Wykorzystanie API w różnych językach programowania</w:t>
      </w:r>
      <w:bookmarkEnd w:id="13"/>
      <w:r>
        <w:t xml:space="preserve"> </w:t>
      </w:r>
    </w:p>
    <w:p w:rsidR="00F04D24" w:rsidRDefault="002C7657" w:rsidP="002C7657">
      <w:pPr>
        <w:pStyle w:val="Nagwek3"/>
      </w:pPr>
      <w:bookmarkStart w:id="14" w:name="_Toc467067448"/>
      <w:r>
        <w:t>Java</w:t>
      </w:r>
      <w:bookmarkEnd w:id="14"/>
      <w:r>
        <w:t xml:space="preserve"> </w:t>
      </w:r>
    </w:p>
    <w:p w:rsidR="002C7657" w:rsidRDefault="002C7657" w:rsidP="002C7657">
      <w:r>
        <w:t xml:space="preserve">Aby wykorzystać narzędzie w języku Java należy dołączyć do projektu archiwuj jar znajdujące się w katalogu </w:t>
      </w:r>
      <w:proofErr w:type="spellStart"/>
      <w:r>
        <w:rPr>
          <w:i/>
        </w:rPr>
        <w:t>JavaAPI</w:t>
      </w:r>
      <w:proofErr w:type="spellEnd"/>
      <w:r>
        <w:t>.</w:t>
      </w:r>
    </w:p>
    <w:p w:rsidR="002C7657" w:rsidRDefault="002C7657" w:rsidP="002C7657">
      <w:pPr>
        <w:pStyle w:val="Nagwek3"/>
      </w:pPr>
      <w:bookmarkStart w:id="15" w:name="_Toc467067449"/>
      <w:proofErr w:type="spellStart"/>
      <w:r>
        <w:t>Python</w:t>
      </w:r>
      <w:bookmarkEnd w:id="15"/>
      <w:proofErr w:type="spellEnd"/>
    </w:p>
    <w:p w:rsidR="002C7657" w:rsidRDefault="002C7657" w:rsidP="002C7657">
      <w:pPr>
        <w:rPr>
          <w:i/>
        </w:rPr>
      </w:pPr>
      <w:r>
        <w:t xml:space="preserve">Aby wykorzystać narzędzie w języku </w:t>
      </w:r>
      <w:proofErr w:type="spellStart"/>
      <w:r>
        <w:t>Python</w:t>
      </w:r>
      <w:proofErr w:type="spellEnd"/>
      <w:r>
        <w:t xml:space="preserve"> należy zaimportować do skryptu moduły </w:t>
      </w:r>
      <w:r>
        <w:rPr>
          <w:i/>
        </w:rPr>
        <w:t xml:space="preserve">Smeshalist </w:t>
      </w:r>
      <w:r>
        <w:t xml:space="preserve">oraz </w:t>
      </w:r>
      <w:r>
        <w:rPr>
          <w:i/>
        </w:rPr>
        <w:t xml:space="preserve">geometry </w:t>
      </w:r>
      <w:r>
        <w:t xml:space="preserve">znajdujące się w katalogu </w:t>
      </w:r>
      <w:proofErr w:type="spellStart"/>
      <w:r>
        <w:rPr>
          <w:i/>
        </w:rPr>
        <w:t>PythonAPI</w:t>
      </w:r>
      <w:proofErr w:type="spellEnd"/>
      <w:r>
        <w:rPr>
          <w:i/>
        </w:rPr>
        <w:t>.</w:t>
      </w:r>
    </w:p>
    <w:p w:rsidR="002C7657" w:rsidRDefault="002C7657" w:rsidP="002C7657">
      <w:pPr>
        <w:pStyle w:val="Nagwek3"/>
      </w:pPr>
      <w:bookmarkStart w:id="16" w:name="_Toc467067450"/>
      <w:r>
        <w:t>C++</w:t>
      </w:r>
      <w:bookmarkEnd w:id="16"/>
    </w:p>
    <w:p w:rsidR="002D6016" w:rsidRDefault="002C7657" w:rsidP="002C7657">
      <w:pPr>
        <w:rPr>
          <w:i/>
        </w:rPr>
      </w:pPr>
      <w:r>
        <w:t xml:space="preserve">Aby wykorzystać narzędzie w języku C++ należy </w:t>
      </w:r>
      <w:proofErr w:type="spellStart"/>
      <w:r>
        <w:t>zlinkować</w:t>
      </w:r>
      <w:proofErr w:type="spellEnd"/>
      <w:r>
        <w:t xml:space="preserve"> projekt z biblioteką </w:t>
      </w:r>
      <w:proofErr w:type="spellStart"/>
      <w:r>
        <w:rPr>
          <w:i/>
        </w:rPr>
        <w:t>Smeshalist.a</w:t>
      </w:r>
      <w:proofErr w:type="spellEnd"/>
      <w:r>
        <w:rPr>
          <w:i/>
        </w:rPr>
        <w:t xml:space="preserve"> </w:t>
      </w:r>
      <w:r>
        <w:t xml:space="preserve">znajdującym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>.</w:t>
      </w:r>
    </w:p>
    <w:p w:rsidR="002D6016" w:rsidRDefault="002D6016">
      <w:pPr>
        <w:spacing w:after="200" w:line="276" w:lineRule="auto"/>
        <w:rPr>
          <w:i/>
        </w:rPr>
      </w:pPr>
      <w:r>
        <w:rPr>
          <w:i/>
        </w:rPr>
        <w:br w:type="page"/>
      </w:r>
    </w:p>
    <w:p w:rsidR="002C7657" w:rsidRDefault="002D6016" w:rsidP="002D6016">
      <w:pPr>
        <w:pStyle w:val="Nagwek1"/>
      </w:pPr>
      <w:bookmarkStart w:id="17" w:name="_Toc467067451"/>
      <w:r>
        <w:lastRenderedPageBreak/>
        <w:t>Smeshalist Manager</w:t>
      </w:r>
      <w:bookmarkEnd w:id="17"/>
      <w:r>
        <w:t xml:space="preserve"> </w:t>
      </w:r>
    </w:p>
    <w:p w:rsidR="002D6016" w:rsidRPr="002D6016" w:rsidRDefault="002D6016" w:rsidP="002D6016">
      <w:r>
        <w:t>Smeshalist Manager to okienko umożliwiające kontrolę nad strukturami wyświetlanymi w obszarze roboczym oraz wyświetlanie informacji o tych strukturach.</w:t>
      </w:r>
    </w:p>
    <w:p w:rsidR="00214EDE" w:rsidRDefault="00C02AE3" w:rsidP="00C02AE3">
      <w:pPr>
        <w:pStyle w:val="Nagwek2"/>
      </w:pPr>
      <w:bookmarkStart w:id="18" w:name="_Toc467067452"/>
      <w:proofErr w:type="spellStart"/>
      <w:r>
        <w:t>Statistics</w:t>
      </w:r>
      <w:bookmarkEnd w:id="18"/>
      <w:proofErr w:type="spellEnd"/>
    </w:p>
    <w:p w:rsidR="00C02AE3" w:rsidRDefault="00C02AE3" w:rsidP="00C02AE3">
      <w:r>
        <w:t xml:space="preserve">W zakładce statystyk wyświetlane są: 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ilość przesłanych i zwizualizowanych struktur danego typu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współrzędne prostopadłościanu ograniczającego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705DAB9" wp14:editId="36A4E0C5">
            <wp:extent cx="4752381" cy="475238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D374D6" w:rsidRDefault="006F1546" w:rsidP="006F1546">
      <w:pPr>
        <w:pStyle w:val="Legenda"/>
        <w:rPr>
          <w:lang w:val="en-GB"/>
        </w:rPr>
      </w:pPr>
      <w:bookmarkStart w:id="19" w:name="_Toc467067419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>
        <w:fldChar w:fldCharType="begin"/>
      </w:r>
      <w:r w:rsidRPr="00D374D6">
        <w:rPr>
          <w:lang w:val="en-GB"/>
        </w:rPr>
        <w:instrText xml:space="preserve"> SEQ Rysunek \* ARABIC </w:instrText>
      </w:r>
      <w:r>
        <w:fldChar w:fldCharType="separate"/>
      </w:r>
      <w:r w:rsidR="00D374D6">
        <w:rPr>
          <w:noProof/>
          <w:lang w:val="en-GB"/>
        </w:rPr>
        <w:t>3</w:t>
      </w:r>
      <w:r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Statystyki</w:t>
      </w:r>
      <w:bookmarkEnd w:id="19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:rsidR="00C02AE3" w:rsidRPr="00D374D6" w:rsidRDefault="00C02AE3" w:rsidP="00C02AE3">
      <w:pPr>
        <w:pStyle w:val="Nagwek2"/>
        <w:rPr>
          <w:lang w:val="en-GB"/>
        </w:rPr>
      </w:pPr>
      <w:bookmarkStart w:id="20" w:name="_Toc467067453"/>
      <w:r w:rsidRPr="00D374D6">
        <w:rPr>
          <w:lang w:val="en-GB"/>
        </w:rPr>
        <w:lastRenderedPageBreak/>
        <w:t>Options</w:t>
      </w:r>
      <w:bookmarkEnd w:id="20"/>
    </w:p>
    <w:p w:rsidR="00C02AE3" w:rsidRDefault="00C02AE3" w:rsidP="00C02AE3">
      <w:r>
        <w:t>W zakładce opcji użytkownik ma możliwość: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dynamiczne renderowanie (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przezroczystych struktur (</w:t>
      </w:r>
      <w:r>
        <w:rPr>
          <w:i/>
        </w:rPr>
        <w:t xml:space="preserve">Transparent </w:t>
      </w:r>
      <w:proofErr w:type="spellStart"/>
      <w:r>
        <w:rPr>
          <w:i/>
        </w:rPr>
        <w:t>structures</w:t>
      </w:r>
      <w:proofErr w:type="spellEnd"/>
      <w:r>
        <w:t xml:space="preserve">) 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etykiet struktur (</w:t>
      </w:r>
      <w:r>
        <w:rPr>
          <w:i/>
        </w:rPr>
        <w:t xml:space="preserve">Show </w:t>
      </w:r>
      <w:proofErr w:type="spellStart"/>
      <w:r>
        <w:rPr>
          <w:i/>
        </w:rPr>
        <w:t>labels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ustawić czułość myszki (</w:t>
      </w:r>
      <w:r>
        <w:rPr>
          <w:i/>
        </w:rPr>
        <w:t xml:space="preserve">Mouse </w:t>
      </w:r>
      <w:proofErr w:type="spellStart"/>
      <w:r>
        <w:rPr>
          <w:i/>
        </w:rPr>
        <w:t>sensitivity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zareagować na wywołanie metody </w:t>
      </w:r>
      <w:proofErr w:type="spellStart"/>
      <w:r>
        <w:rPr>
          <w:i/>
        </w:rPr>
        <w:t>Breakpoint</w:t>
      </w:r>
      <w:proofErr w:type="spellEnd"/>
      <w:r>
        <w:t xml:space="preserve"> (przyciski </w:t>
      </w:r>
      <w:proofErr w:type="spellStart"/>
      <w:r>
        <w:rPr>
          <w:i/>
        </w:rPr>
        <w:t>Continue</w:t>
      </w:r>
      <w:proofErr w:type="spellEnd"/>
      <w:r>
        <w:t xml:space="preserve"> i </w:t>
      </w:r>
      <w:r w:rsidR="0068746E">
        <w:rPr>
          <w:i/>
        </w:rPr>
        <w:t>Ab</w:t>
      </w:r>
      <w:r>
        <w:rPr>
          <w:i/>
        </w:rPr>
        <w:t>ort</w:t>
      </w:r>
      <w:r w:rsidR="0068746E">
        <w:t>)</w:t>
      </w:r>
    </w:p>
    <w:p w:rsidR="0068746E" w:rsidRDefault="00D22C3F" w:rsidP="005C2975">
      <w:pPr>
        <w:pStyle w:val="Akapitzlist"/>
        <w:numPr>
          <w:ilvl w:val="0"/>
          <w:numId w:val="8"/>
        </w:numPr>
      </w:pPr>
      <w:r>
        <w:t xml:space="preserve">zrobić nowy zrzut drzewa struktur (przycisk </w:t>
      </w:r>
      <w:r>
        <w:rPr>
          <w:i/>
        </w:rPr>
        <w:t>Snapshot</w:t>
      </w:r>
      <w:r>
        <w:t xml:space="preserve">) </w:t>
      </w:r>
    </w:p>
    <w:p w:rsidR="00D22C3F" w:rsidRDefault="00D22C3F" w:rsidP="005C2975">
      <w:pPr>
        <w:pStyle w:val="Akapitzlist"/>
        <w:numPr>
          <w:ilvl w:val="0"/>
          <w:numId w:val="8"/>
        </w:numPr>
      </w:pPr>
      <w:r>
        <w:t xml:space="preserve">wyczyścić aktywne drzewo struktur (przycisk </w:t>
      </w:r>
      <w:proofErr w:type="spellStart"/>
      <w:r>
        <w:rPr>
          <w:i/>
        </w:rPr>
        <w:t>Clean</w:t>
      </w:r>
      <w:proofErr w:type="spellEnd"/>
      <w:r>
        <w:t>)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0D3228" wp14:editId="0549E454">
            <wp:extent cx="4761905" cy="4761905"/>
            <wp:effectExtent l="0" t="0" r="635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D374D6" w:rsidRDefault="006F1546" w:rsidP="006F1546">
      <w:pPr>
        <w:pStyle w:val="Legenda"/>
        <w:rPr>
          <w:lang w:val="en-GB"/>
        </w:rPr>
      </w:pPr>
      <w:bookmarkStart w:id="21" w:name="_Toc467067420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>
        <w:fldChar w:fldCharType="begin"/>
      </w:r>
      <w:r w:rsidRPr="00D374D6">
        <w:rPr>
          <w:lang w:val="en-GB"/>
        </w:rPr>
        <w:instrText xml:space="preserve"> SEQ Rysunek \* ARABIC </w:instrText>
      </w:r>
      <w:r>
        <w:fldChar w:fldCharType="separate"/>
      </w:r>
      <w:r w:rsidR="00D374D6">
        <w:rPr>
          <w:noProof/>
          <w:lang w:val="en-GB"/>
        </w:rPr>
        <w:t>4</w:t>
      </w:r>
      <w:r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Opcje</w:t>
      </w:r>
      <w:bookmarkEnd w:id="21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2"/>
        <w:rPr>
          <w:lang w:val="en-GB"/>
        </w:rPr>
      </w:pPr>
      <w:bookmarkStart w:id="22" w:name="_Toc467067454"/>
      <w:r w:rsidRPr="00D374D6">
        <w:rPr>
          <w:lang w:val="en-GB"/>
        </w:rPr>
        <w:lastRenderedPageBreak/>
        <w:t>Filters</w:t>
      </w:r>
      <w:bookmarkEnd w:id="22"/>
    </w:p>
    <w:p w:rsidR="0027215F" w:rsidRPr="00FD387B" w:rsidRDefault="0027215F" w:rsidP="0027215F">
      <w:r>
        <w:t>Zakładka filtrów oferuje użytkownikowi możliwość filtrowania wyświetlonych struktur z wykorzystaniem czterech rodzajów filtrów.</w:t>
      </w:r>
      <w:r w:rsidR="00FD387B">
        <w:t xml:space="preserve"> Zmiany w filtrach należy zatwierdzić przyciskiem </w:t>
      </w:r>
      <w:proofErr w:type="spellStart"/>
      <w:r w:rsidR="00FD387B">
        <w:rPr>
          <w:i/>
        </w:rPr>
        <w:t>Apply</w:t>
      </w:r>
      <w:proofErr w:type="spellEnd"/>
      <w:r w:rsidR="00FD387B">
        <w:t>, co spowoduje uruchomienie filtrowania.</w:t>
      </w:r>
    </w:p>
    <w:p w:rsidR="0027215F" w:rsidRDefault="0027215F" w:rsidP="0027215F">
      <w:pPr>
        <w:pStyle w:val="Nagwek3"/>
      </w:pPr>
      <w:bookmarkStart w:id="23" w:name="_Toc467067455"/>
      <w:proofErr w:type="spellStart"/>
      <w:r>
        <w:t>Types</w:t>
      </w:r>
      <w:bookmarkEnd w:id="23"/>
      <w:proofErr w:type="spellEnd"/>
    </w:p>
    <w:p w:rsidR="0027215F" w:rsidRDefault="0027215F" w:rsidP="0027215F">
      <w:r>
        <w:t>Umożliwia filtrowanie po typie struktury (</w:t>
      </w:r>
      <w:proofErr w:type="spellStart"/>
      <w:r>
        <w:t>Vertex</w:t>
      </w:r>
      <w:proofErr w:type="spellEnd"/>
      <w:r>
        <w:t>, Edge, Face, Block).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0B4B243" wp14:editId="6F278C01">
            <wp:extent cx="4771429" cy="477142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24" w:name="_Toc467067421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>
        <w:fldChar w:fldCharType="begin"/>
      </w:r>
      <w:r w:rsidRPr="00D374D6">
        <w:rPr>
          <w:lang w:val="en-GB"/>
        </w:rPr>
        <w:instrText xml:space="preserve"> SEQ Rysunek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Typy</w:t>
      </w:r>
      <w:bookmarkEnd w:id="24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25" w:name="_Toc467067456"/>
      <w:r w:rsidRPr="00D374D6">
        <w:rPr>
          <w:lang w:val="en-GB"/>
        </w:rPr>
        <w:lastRenderedPageBreak/>
        <w:t>Groups</w:t>
      </w:r>
      <w:bookmarkEnd w:id="25"/>
    </w:p>
    <w:p w:rsidR="0027215F" w:rsidRDefault="0027215F" w:rsidP="0027215F">
      <w:r>
        <w:t>Umożliwia filtrowanie po ID grupy.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6C3FE2B" wp14:editId="77FA6699">
            <wp:extent cx="4761905" cy="4761905"/>
            <wp:effectExtent l="0" t="0" r="635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26" w:name="_Toc467067422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>
        <w:fldChar w:fldCharType="begin"/>
      </w:r>
      <w:r w:rsidRPr="00D374D6">
        <w:rPr>
          <w:lang w:val="en-GB"/>
        </w:rPr>
        <w:instrText xml:space="preserve"> SEQ Rysunek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D374D6">
        <w:rPr>
          <w:lang w:val="en-GB"/>
        </w:rPr>
        <w:t xml:space="preserve"> Smeshalist Manager</w:t>
      </w:r>
      <w:r w:rsidRPr="00D374D6">
        <w:rPr>
          <w:noProof/>
          <w:lang w:val="en-GB"/>
        </w:rPr>
        <w:t xml:space="preserve">  - Filtr Grupy</w:t>
      </w:r>
      <w:bookmarkEnd w:id="26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27" w:name="_Toc467067457"/>
      <w:r w:rsidRPr="00D374D6">
        <w:rPr>
          <w:lang w:val="en-GB"/>
        </w:rPr>
        <w:lastRenderedPageBreak/>
        <w:t>Quality</w:t>
      </w:r>
      <w:bookmarkEnd w:id="27"/>
    </w:p>
    <w:p w:rsidR="0027215F" w:rsidRDefault="0027215F" w:rsidP="0027215F">
      <w:r>
        <w:t xml:space="preserve">Umożliwia filtrowanie po właściwości </w:t>
      </w:r>
      <w:proofErr w:type="spellStart"/>
      <w:r>
        <w:t>Quality</w:t>
      </w:r>
      <w:proofErr w:type="spellEnd"/>
      <w:r>
        <w:t xml:space="preserve"> każdej struktury.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Wszystkie warunki są łączone spójnikiem LUB.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t>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5928A16" wp14:editId="61C820F1">
            <wp:extent cx="4742857" cy="4771429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28" w:name="_Toc467067423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>
        <w:fldChar w:fldCharType="begin"/>
      </w:r>
      <w:r w:rsidRPr="00D374D6">
        <w:rPr>
          <w:lang w:val="en-GB"/>
        </w:rPr>
        <w:instrText xml:space="preserve"> SEQ Rysunek \* ARABIC </w:instrText>
      </w:r>
      <w:r>
        <w:fldChar w:fldCharType="separate"/>
      </w:r>
      <w:r w:rsidRPr="00D374D6">
        <w:rPr>
          <w:noProof/>
          <w:lang w:val="en-GB"/>
        </w:rPr>
        <w:t>7</w:t>
      </w:r>
      <w:r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Jakość</w:t>
      </w:r>
      <w:bookmarkEnd w:id="28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B61048" w:rsidRPr="00D374D6" w:rsidRDefault="00B61048" w:rsidP="00B61048">
      <w:pPr>
        <w:pStyle w:val="Nagwek3"/>
        <w:rPr>
          <w:lang w:val="en-GB"/>
        </w:rPr>
      </w:pPr>
      <w:bookmarkStart w:id="29" w:name="_Toc467067458"/>
      <w:r w:rsidRPr="00D374D6">
        <w:rPr>
          <w:lang w:val="en-GB"/>
        </w:rPr>
        <w:lastRenderedPageBreak/>
        <w:t>Coordinates</w:t>
      </w:r>
      <w:bookmarkEnd w:id="29"/>
    </w:p>
    <w:p w:rsidR="00B61048" w:rsidRDefault="00B61048" w:rsidP="00B61048">
      <w:r>
        <w:t xml:space="preserve">Umożliwia filtrowanie po współrzędnych struktur.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rPr>
          <w:i/>
        </w:rPr>
        <w:t>.</w:t>
      </w:r>
      <w:r w:rsidR="00FD387B">
        <w:rPr>
          <w:i/>
        </w:rPr>
        <w:t xml:space="preserve"> </w:t>
      </w:r>
      <w:r w:rsidR="00FD387B">
        <w:t>Warunki mogą być łączone spójnikiem I albo LUB. Filtr działa tylko na struktury, które w całości spełniają warunek (a nie np. tylko jeden z wierzchołków ściany).</w:t>
      </w:r>
      <w:r>
        <w:rPr>
          <w:i/>
        </w:rPr>
        <w:t xml:space="preserve"> 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7993259" wp14:editId="0B2D64E4">
            <wp:extent cx="4761905" cy="4742857"/>
            <wp:effectExtent l="0" t="0" r="635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C5" w:rsidRPr="00DF7FC5" w:rsidRDefault="00D374D6" w:rsidP="00D374D6">
      <w:pPr>
        <w:pStyle w:val="Legenda"/>
      </w:pPr>
      <w:bookmarkStart w:id="30" w:name="_Toc467067424"/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Smeshalist Manager - Filtr Współrzędne</w:t>
      </w:r>
      <w:bookmarkEnd w:id="30"/>
    </w:p>
    <w:p w:rsidR="000C71F3" w:rsidRDefault="000C71F3" w:rsidP="000C71F3"/>
    <w:p w:rsidR="000C71F3" w:rsidRPr="000C71F3" w:rsidRDefault="000C71F3" w:rsidP="000C71F3"/>
    <w:p w:rsidR="000C71F3" w:rsidRPr="000C71F3" w:rsidRDefault="000C71F3" w:rsidP="000C71F3"/>
    <w:p w:rsidR="00B34EF0" w:rsidRDefault="00B34EF0" w:rsidP="00B34EF0"/>
    <w:p w:rsidR="00B34EF0" w:rsidRPr="00B34EF0" w:rsidRDefault="00B34EF0" w:rsidP="00B34EF0"/>
    <w:p w:rsidR="00B34EF0" w:rsidRDefault="00B34EF0" w:rsidP="00B34EF0"/>
    <w:p w:rsidR="00B34EF0" w:rsidRDefault="00B34EF0" w:rsidP="00B34EF0"/>
    <w:p w:rsidR="00F8197A" w:rsidRDefault="00F8197A" w:rsidP="00D374D6">
      <w:pPr>
        <w:pStyle w:val="Bezodstpw"/>
      </w:pPr>
      <w:r>
        <w:br w:type="page"/>
      </w:r>
    </w:p>
    <w:p w:rsidR="004418B0" w:rsidRPr="00214EDE" w:rsidRDefault="004418B0" w:rsidP="00214EDE">
      <w:pPr>
        <w:pStyle w:val="Nagwek1"/>
      </w:pPr>
      <w:bookmarkStart w:id="31" w:name="_Toc467067459"/>
      <w:r w:rsidRPr="00214EDE">
        <w:lastRenderedPageBreak/>
        <w:t>Spis ilustracji</w:t>
      </w:r>
      <w:bookmarkEnd w:id="31"/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67067417" w:history="1">
        <w:r w:rsidRPr="000B1723">
          <w:rPr>
            <w:rStyle w:val="Hipercze"/>
            <w:noProof/>
          </w:rPr>
          <w:t>Rysunek 1 Przykładowa struktura pliku konfiguracyjnego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18" w:history="1">
        <w:r w:rsidRPr="000B1723">
          <w:rPr>
            <w:rStyle w:val="Hipercze"/>
            <w:noProof/>
          </w:rPr>
          <w:t>Rysunek 2 Smeshalist Manager zakładka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19" w:history="1">
        <w:r w:rsidRPr="000B1723">
          <w:rPr>
            <w:rStyle w:val="Hipercze"/>
            <w:noProof/>
            <w:lang w:val="en-GB"/>
          </w:rPr>
          <w:t>Rysunek 3 Smeshalist Manager - Statystyki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0" w:history="1">
        <w:r w:rsidRPr="000B1723">
          <w:rPr>
            <w:rStyle w:val="Hipercze"/>
            <w:noProof/>
            <w:lang w:val="en-GB"/>
          </w:rPr>
          <w:t>Rysunek 4 Smeshalist Manager - Opcje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1" w:history="1">
        <w:r w:rsidRPr="000B1723">
          <w:rPr>
            <w:rStyle w:val="Hipercze"/>
            <w:noProof/>
            <w:lang w:val="en-GB"/>
          </w:rPr>
          <w:t>Rysunek 5 Smeshalist Manager - Filtr Typy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2" w:history="1">
        <w:r w:rsidRPr="000B1723">
          <w:rPr>
            <w:rStyle w:val="Hipercze"/>
            <w:noProof/>
            <w:lang w:val="en-GB"/>
          </w:rPr>
          <w:t>Rysunek 6 Smeshalist Manager  - Filtr Grupy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3" w:history="1">
        <w:r w:rsidRPr="000B1723">
          <w:rPr>
            <w:rStyle w:val="Hipercze"/>
            <w:noProof/>
            <w:lang w:val="en-GB"/>
          </w:rPr>
          <w:t>Rysunek 7 Smeshalist Manager - Filtr Jakość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74D6" w:rsidRDefault="00D374D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4" w:history="1">
        <w:r w:rsidRPr="000B1723">
          <w:rPr>
            <w:rStyle w:val="Hipercze"/>
            <w:noProof/>
          </w:rPr>
          <w:t>Rysunek 8 Smeshalist Manager - Filtr Współrzędne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_Toc467067424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D374D6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8"/>
      <w:foot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42BA" w:rsidRDefault="000942BA" w:rsidP="00FA31E6">
      <w:pPr>
        <w:spacing w:after="0" w:line="240" w:lineRule="auto"/>
      </w:pPr>
      <w:r>
        <w:separator/>
      </w:r>
    </w:p>
  </w:endnote>
  <w:endnote w:type="continuationSeparator" w:id="0">
    <w:p w:rsidR="000942BA" w:rsidRDefault="000942BA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EndPr/>
    <w:sdtContent>
      <w:p w:rsidR="00316A84" w:rsidRDefault="00316A84">
        <w:pPr>
          <w:pStyle w:val="Stopka"/>
        </w:pPr>
        <w:r>
          <w:rPr>
            <w:noProof/>
            <w:lang w:eastAsia="pl-P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93BDA56" wp14:editId="0834100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upa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6A84" w:rsidRDefault="00316A8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30010" w:rsidRPr="00930010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8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a 33" o:spid="_x0000_s1026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:rsidR="00316A84" w:rsidRDefault="00316A8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30010" w:rsidRPr="00930010">
                            <w:rPr>
                              <w:noProof/>
                              <w:color w:val="8C8C8C" w:themeColor="background1" w:themeShade="8C"/>
                            </w:rPr>
                            <w:t>8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42BA" w:rsidRDefault="000942BA" w:rsidP="00FA31E6">
      <w:pPr>
        <w:spacing w:after="0" w:line="240" w:lineRule="auto"/>
      </w:pPr>
      <w:r>
        <w:separator/>
      </w:r>
    </w:p>
  </w:footnote>
  <w:footnote w:type="continuationSeparator" w:id="0">
    <w:p w:rsidR="000942BA" w:rsidRDefault="000942BA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119C"/>
    <w:multiLevelType w:val="hybridMultilevel"/>
    <w:tmpl w:val="7CBA4C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1609B"/>
    <w:multiLevelType w:val="hybridMultilevel"/>
    <w:tmpl w:val="D1F657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663A37"/>
    <w:multiLevelType w:val="hybridMultilevel"/>
    <w:tmpl w:val="1C206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E14671"/>
    <w:multiLevelType w:val="hybridMultilevel"/>
    <w:tmpl w:val="1EB20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E83C95"/>
    <w:multiLevelType w:val="hybridMultilevel"/>
    <w:tmpl w:val="C6B0C1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274AB2"/>
    <w:multiLevelType w:val="hybridMultilevel"/>
    <w:tmpl w:val="B128E2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8D7AEE"/>
    <w:multiLevelType w:val="hybridMultilevel"/>
    <w:tmpl w:val="B9E073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B4613A"/>
    <w:multiLevelType w:val="hybridMultilevel"/>
    <w:tmpl w:val="5540EF0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1E6"/>
    <w:rsid w:val="00086D19"/>
    <w:rsid w:val="000942BA"/>
    <w:rsid w:val="000C71F3"/>
    <w:rsid w:val="001B036B"/>
    <w:rsid w:val="00214EDE"/>
    <w:rsid w:val="00225125"/>
    <w:rsid w:val="0027215F"/>
    <w:rsid w:val="002C7657"/>
    <w:rsid w:val="002D6016"/>
    <w:rsid w:val="002F2D69"/>
    <w:rsid w:val="00316A84"/>
    <w:rsid w:val="00423CE1"/>
    <w:rsid w:val="004418B0"/>
    <w:rsid w:val="004452D7"/>
    <w:rsid w:val="00450F17"/>
    <w:rsid w:val="004640FD"/>
    <w:rsid w:val="00530348"/>
    <w:rsid w:val="005C2975"/>
    <w:rsid w:val="0068746E"/>
    <w:rsid w:val="006D36F8"/>
    <w:rsid w:val="006F1546"/>
    <w:rsid w:val="00875F7C"/>
    <w:rsid w:val="00930010"/>
    <w:rsid w:val="009308D7"/>
    <w:rsid w:val="009B16B4"/>
    <w:rsid w:val="00A34F4C"/>
    <w:rsid w:val="00A351D6"/>
    <w:rsid w:val="00B23C0B"/>
    <w:rsid w:val="00B34EF0"/>
    <w:rsid w:val="00B61048"/>
    <w:rsid w:val="00C02AE3"/>
    <w:rsid w:val="00D22C3F"/>
    <w:rsid w:val="00D374D6"/>
    <w:rsid w:val="00D906CE"/>
    <w:rsid w:val="00DF7FC5"/>
    <w:rsid w:val="00E02F12"/>
    <w:rsid w:val="00E45CE3"/>
    <w:rsid w:val="00F04D24"/>
    <w:rsid w:val="00F8197A"/>
    <w:rsid w:val="00FA31E6"/>
    <w:rsid w:val="00FD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765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C7657"/>
    <w:rPr>
      <w:rFonts w:ascii="Times New Roman" w:eastAsiaTheme="majorEastAsia" w:hAnsi="Times New Roman" w:cstheme="majorBidi"/>
      <w:b/>
      <w:bCs/>
      <w:color w:val="AA3F3C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765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C7657"/>
    <w:rPr>
      <w:rFonts w:ascii="Times New Roman" w:eastAsiaTheme="majorEastAsia" w:hAnsi="Times New Roman" w:cstheme="majorBidi"/>
      <w:b/>
      <w:bCs/>
      <w:color w:val="AA3F3C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t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1BB317-D012-48CE-8F67-53C79D62E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1195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21</cp:revision>
  <dcterms:created xsi:type="dcterms:W3CDTF">2016-11-07T09:24:00Z</dcterms:created>
  <dcterms:modified xsi:type="dcterms:W3CDTF">2016-11-16T12:51:00Z</dcterms:modified>
</cp:coreProperties>
</file>