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Escape Room Emotions - Charlie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entering the room: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Curiosity. I wanted to open every draw, look at every book etc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Excitement. At first glance, I could see combination locks, items behind locked glass doors, a chess board(puzzle).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Whilst exploring: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Strategy. Looking at all of the code locks, they all had distinct differences e.g. each lock had a different amount of combinations, some were alphabetical, others were numerical. This allowed us to easily work out which code should be used in which lock.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Finding the first puzzle hint: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Determination? I knew what to look for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After finding the first puzzle decipher card: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Realisation. It had the same symbols that were on the first puzzle hint.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we found the safe: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Frustration. It seemed like a clock had something to do with a safe but in the end the game master had to give us a hint that it was nothing to do with it as we fixated on the items being a pair.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we found the secret room: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opening the door, I felt a slight embarrassment as it seemed like I had interpreted the hint wrong(Swiping a vase on a wall) which turned out to be the correct solution.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Wonder, surprise, excitement and curiosity when the hidden door opened.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Wonder and curiosity when we found the new code deciphering tool.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When we put the code in the cryptex: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Disappointment and loss of motivation/hope that it didn’t work(only a few minutes left). Amazement and amusement that the code did actually work, we were just trying to open it in a wrong manner.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the time reached &lt;5 minutes: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 and panic that we weren’t going to complete the room.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we escaped: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Triumph when we escaped.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Surprise at how everyone else managed to solve the last few puzzles so quickly.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