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~410–430 km · 12–14 days</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route was chosen to prioritise safer roads where practical, regular towns for support, accommodation every night, avoiding freeways, and finishing at the Sydney Cricket Ground. Estimated 410–430 km over 12–14 days (some longer legs may split in peak summer heat).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Gunnedah</w:t>
            </w:r>
          </w:p>
        </w:tc>
        <w:tc>
          <w:tcPr>
            <w:tcW w:type="dxa" w:w="1701"/>
          </w:tcPr>
          <w:p>
            <w:r/>
            <w:r>
              <w:rPr>
                <w:color w:val="3B2A1D"/>
                <w:sz w:val="19"/>
              </w:rPr>
              <w:t>36–40 km</w:t>
            </w:r>
          </w:p>
        </w:tc>
      </w:tr>
      <w:tr>
        <w:tc>
          <w:tcPr>
            <w:tcW w:type="dxa" w:w="680"/>
          </w:tcPr>
          <w:p>
            <w:r/>
            <w:r>
              <w:rPr>
                <w:color w:val="3B2A1D"/>
                <w:sz w:val="19"/>
              </w:rPr>
              <w:t>2</w:t>
            </w:r>
          </w:p>
        </w:tc>
        <w:tc>
          <w:tcPr>
            <w:tcW w:type="dxa" w:w="2608"/>
          </w:tcPr>
          <w:p>
            <w:r/>
            <w:r>
              <w:rPr>
                <w:color w:val="3B2A1D"/>
                <w:sz w:val="19"/>
              </w:rPr>
              <w:t>Gunnedah</w:t>
            </w:r>
          </w:p>
        </w:tc>
        <w:tc>
          <w:tcPr>
            <w:tcW w:type="dxa" w:w="3515"/>
          </w:tcPr>
          <w:p>
            <w:r/>
            <w:r>
              <w:rPr>
                <w:color w:val="3B2A1D"/>
                <w:sz w:val="19"/>
              </w:rPr>
              <w:t>Carroll</w:t>
            </w:r>
          </w:p>
        </w:tc>
        <w:tc>
          <w:tcPr>
            <w:tcW w:type="dxa" w:w="1701"/>
          </w:tcPr>
          <w:p>
            <w:r/>
            <w:r>
              <w:rPr>
                <w:color w:val="3B2A1D"/>
                <w:sz w:val="19"/>
              </w:rPr>
              <w:t>30–35 km</w:t>
            </w:r>
          </w:p>
        </w:tc>
      </w:tr>
      <w:tr>
        <w:tc>
          <w:tcPr>
            <w:tcW w:type="dxa" w:w="680"/>
          </w:tcPr>
          <w:p>
            <w:r/>
            <w:r>
              <w:rPr>
                <w:color w:val="3B2A1D"/>
                <w:sz w:val="19"/>
              </w:rPr>
              <w:t>3</w:t>
            </w:r>
          </w:p>
        </w:tc>
        <w:tc>
          <w:tcPr>
            <w:tcW w:type="dxa" w:w="2608"/>
          </w:tcPr>
          <w:p>
            <w:r/>
            <w:r>
              <w:rPr>
                <w:color w:val="3B2A1D"/>
                <w:sz w:val="19"/>
              </w:rPr>
              <w:t>Carroll</w:t>
            </w:r>
          </w:p>
        </w:tc>
        <w:tc>
          <w:tcPr>
            <w:tcW w:type="dxa" w:w="3515"/>
          </w:tcPr>
          <w:p>
            <w:r/>
            <w:r>
              <w:rPr>
                <w:color w:val="3B2A1D"/>
                <w:sz w:val="19"/>
              </w:rPr>
              <w:t>Quirindi</w:t>
            </w:r>
          </w:p>
        </w:tc>
        <w:tc>
          <w:tcPr>
            <w:tcW w:type="dxa" w:w="1701"/>
          </w:tcPr>
          <w:p>
            <w:r/>
            <w:r>
              <w:rPr>
                <w:color w:val="3B2A1D"/>
                <w:sz w:val="19"/>
              </w:rPr>
              <w:t>32–36 km</w:t>
            </w:r>
          </w:p>
        </w:tc>
      </w:tr>
      <w:tr>
        <w:tc>
          <w:tcPr>
            <w:tcW w:type="dxa" w:w="680"/>
          </w:tcPr>
          <w:p>
            <w:r/>
            <w:r>
              <w:rPr>
                <w:color w:val="3B2A1D"/>
                <w:sz w:val="19"/>
              </w:rPr>
              <w:t>4</w:t>
            </w:r>
          </w:p>
        </w:tc>
        <w:tc>
          <w:tcPr>
            <w:tcW w:type="dxa" w:w="2608"/>
          </w:tcPr>
          <w:p>
            <w:r/>
            <w:r>
              <w:rPr>
                <w:color w:val="3B2A1D"/>
                <w:sz w:val="19"/>
              </w:rPr>
              <w:t>Quirindi</w:t>
            </w:r>
          </w:p>
        </w:tc>
        <w:tc>
          <w:tcPr>
            <w:tcW w:type="dxa" w:w="3515"/>
          </w:tcPr>
          <w:p>
            <w:r/>
            <w:r>
              <w:rPr>
                <w:color w:val="3B2A1D"/>
                <w:sz w:val="19"/>
              </w:rPr>
              <w:t>Willow Tree</w:t>
            </w:r>
          </w:p>
        </w:tc>
        <w:tc>
          <w:tcPr>
            <w:tcW w:type="dxa" w:w="1701"/>
          </w:tcPr>
          <w:p>
            <w:r/>
            <w:r>
              <w:rPr>
                <w:color w:val="3B2A1D"/>
                <w:sz w:val="19"/>
              </w:rPr>
              <w:t>30–34 km</w:t>
            </w:r>
          </w:p>
        </w:tc>
      </w:tr>
      <w:tr>
        <w:tc>
          <w:tcPr>
            <w:tcW w:type="dxa" w:w="680"/>
          </w:tcPr>
          <w:p>
            <w:r/>
            <w:r>
              <w:rPr>
                <w:color w:val="3B2A1D"/>
                <w:sz w:val="19"/>
              </w:rPr>
              <w:t>5</w:t>
            </w:r>
          </w:p>
        </w:tc>
        <w:tc>
          <w:tcPr>
            <w:tcW w:type="dxa" w:w="2608"/>
          </w:tcPr>
          <w:p>
            <w:r/>
            <w:r>
              <w:rPr>
                <w:color w:val="3B2A1D"/>
                <w:sz w:val="19"/>
              </w:rPr>
              <w:t>Willow Tree</w:t>
            </w:r>
          </w:p>
        </w:tc>
        <w:tc>
          <w:tcPr>
            <w:tcW w:type="dxa" w:w="3515"/>
          </w:tcPr>
          <w:p>
            <w:r/>
            <w:r>
              <w:rPr>
                <w:color w:val="3B2A1D"/>
                <w:sz w:val="19"/>
              </w:rPr>
              <w:t>Murrurundi</w:t>
            </w:r>
          </w:p>
        </w:tc>
        <w:tc>
          <w:tcPr>
            <w:tcW w:type="dxa" w:w="1701"/>
          </w:tcPr>
          <w:p>
            <w:r/>
            <w:r>
              <w:rPr>
                <w:color w:val="3B2A1D"/>
                <w:sz w:val="19"/>
              </w:rPr>
              <w:t>34–38 km</w:t>
            </w:r>
          </w:p>
        </w:tc>
      </w:tr>
      <w:tr>
        <w:tc>
          <w:tcPr>
            <w:tcW w:type="dxa" w:w="680"/>
          </w:tcPr>
          <w:p>
            <w:r/>
            <w:r>
              <w:rPr>
                <w:color w:val="3B2A1D"/>
                <w:sz w:val="19"/>
              </w:rPr>
              <w:t>6</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7</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~37 km</w:t>
            </w:r>
          </w:p>
        </w:tc>
      </w:tr>
      <w:tr>
        <w:tc>
          <w:tcPr>
            <w:tcW w:type="dxa" w:w="680"/>
          </w:tcPr>
          <w:p>
            <w:r/>
            <w:r>
              <w:rPr>
                <w:color w:val="3B2A1D"/>
                <w:sz w:val="19"/>
              </w:rPr>
              <w:t>8</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~43 km</w:t>
            </w:r>
          </w:p>
        </w:tc>
      </w:tr>
      <w:tr>
        <w:tc>
          <w:tcPr>
            <w:tcW w:type="dxa" w:w="680"/>
          </w:tcPr>
          <w:p>
            <w:r/>
            <w:r>
              <w:rPr>
                <w:color w:val="3B2A1D"/>
                <w:sz w:val="19"/>
              </w:rPr>
              <w:t>9</w:t>
            </w:r>
          </w:p>
        </w:tc>
        <w:tc>
          <w:tcPr>
            <w:tcW w:type="dxa" w:w="2608"/>
          </w:tcPr>
          <w:p>
            <w:r/>
            <w:r>
              <w:rPr>
                <w:color w:val="3B2A1D"/>
                <w:sz w:val="19"/>
              </w:rPr>
              <w:t>Singleton</w:t>
            </w:r>
          </w:p>
        </w:tc>
        <w:tc>
          <w:tcPr>
            <w:tcW w:type="dxa" w:w="3515"/>
          </w:tcPr>
          <w:p>
            <w:r/>
            <w:r>
              <w:rPr>
                <w:color w:val="3B2A1D"/>
                <w:sz w:val="19"/>
              </w:rPr>
              <w:t>Broke</w:t>
            </w:r>
          </w:p>
        </w:tc>
        <w:tc>
          <w:tcPr>
            <w:tcW w:type="dxa" w:w="1701"/>
          </w:tcPr>
          <w:p>
            <w:r/>
            <w:r>
              <w:rPr>
                <w:color w:val="3B2A1D"/>
                <w:sz w:val="19"/>
              </w:rPr>
              <w:t>~25–30 km</w:t>
            </w:r>
          </w:p>
        </w:tc>
      </w:tr>
      <w:tr>
        <w:tc>
          <w:tcPr>
            <w:tcW w:type="dxa" w:w="680"/>
          </w:tcPr>
          <w:p>
            <w:r/>
            <w:r>
              <w:rPr>
                <w:color w:val="3B2A1D"/>
                <w:sz w:val="19"/>
              </w:rPr>
              <w:t>10</w:t>
            </w:r>
          </w:p>
        </w:tc>
        <w:tc>
          <w:tcPr>
            <w:tcW w:type="dxa" w:w="2608"/>
          </w:tcPr>
          <w:p>
            <w:r/>
            <w:r>
              <w:rPr>
                <w:color w:val="3B2A1D"/>
                <w:sz w:val="19"/>
              </w:rPr>
              <w:t>Broke</w:t>
            </w:r>
          </w:p>
        </w:tc>
        <w:tc>
          <w:tcPr>
            <w:tcW w:type="dxa" w:w="3515"/>
          </w:tcPr>
          <w:p>
            <w:r/>
            <w:r>
              <w:rPr>
                <w:color w:val="3B2A1D"/>
                <w:sz w:val="19"/>
              </w:rPr>
              <w:t>Cessnock</w:t>
            </w:r>
          </w:p>
        </w:tc>
        <w:tc>
          <w:tcPr>
            <w:tcW w:type="dxa" w:w="1701"/>
          </w:tcPr>
          <w:p>
            <w:r/>
            <w:r>
              <w:rPr>
                <w:color w:val="3B2A1D"/>
                <w:sz w:val="19"/>
              </w:rPr>
              <w:t>~28–32 km</w:t>
            </w:r>
          </w:p>
        </w:tc>
      </w:tr>
      <w:tr>
        <w:tc>
          <w:tcPr>
            <w:tcW w:type="dxa" w:w="680"/>
          </w:tcPr>
          <w:p>
            <w:r/>
            <w:r>
              <w:rPr>
                <w:color w:val="3B2A1D"/>
                <w:sz w:val="19"/>
              </w:rPr>
              <w:t>11</w:t>
            </w:r>
          </w:p>
        </w:tc>
        <w:tc>
          <w:tcPr>
            <w:tcW w:type="dxa" w:w="2608"/>
          </w:tcPr>
          <w:p>
            <w:r/>
            <w:r>
              <w:rPr>
                <w:color w:val="3B2A1D"/>
                <w:sz w:val="19"/>
              </w:rPr>
              <w:t>Cessnock</w:t>
            </w:r>
          </w:p>
        </w:tc>
        <w:tc>
          <w:tcPr>
            <w:tcW w:type="dxa" w:w="3515"/>
          </w:tcPr>
          <w:p>
            <w:r/>
            <w:r>
              <w:rPr>
                <w:color w:val="3B2A1D"/>
                <w:sz w:val="19"/>
              </w:rPr>
              <w:t>Gosford</w:t>
            </w:r>
          </w:p>
        </w:tc>
        <w:tc>
          <w:tcPr>
            <w:tcW w:type="dxa" w:w="1701"/>
          </w:tcPr>
          <w:p>
            <w:r/>
            <w:r>
              <w:rPr>
                <w:color w:val="3B2A1D"/>
                <w:sz w:val="19"/>
              </w:rPr>
              <w:t>35–40 km</w:t>
            </w:r>
          </w:p>
        </w:tc>
      </w:tr>
      <w:tr>
        <w:tc>
          <w:tcPr>
            <w:tcW w:type="dxa" w:w="680"/>
          </w:tcPr>
          <w:p>
            <w:r/>
            <w:r>
              <w:rPr>
                <w:color w:val="3B2A1D"/>
                <w:sz w:val="19"/>
              </w:rPr>
              <w:t>12</w:t>
            </w:r>
          </w:p>
        </w:tc>
        <w:tc>
          <w:tcPr>
            <w:tcW w:type="dxa" w:w="2608"/>
          </w:tcPr>
          <w:p>
            <w:r/>
            <w:r>
              <w:rPr>
                <w:color w:val="3B2A1D"/>
                <w:sz w:val="19"/>
              </w:rPr>
              <w:t>Gosford</w:t>
            </w:r>
          </w:p>
        </w:tc>
        <w:tc>
          <w:tcPr>
            <w:tcW w:type="dxa" w:w="3515"/>
          </w:tcPr>
          <w:p>
            <w:r/>
            <w:r>
              <w:rPr>
                <w:color w:val="3B2A1D"/>
                <w:sz w:val="19"/>
              </w:rPr>
              <w:t>Brooklyn</w:t>
            </w:r>
          </w:p>
        </w:tc>
        <w:tc>
          <w:tcPr>
            <w:tcW w:type="dxa" w:w="1701"/>
          </w:tcPr>
          <w:p>
            <w:r/>
            <w:r>
              <w:rPr>
                <w:color w:val="3B2A1D"/>
                <w:sz w:val="19"/>
              </w:rPr>
              <w:t>30–35 km</w:t>
            </w:r>
          </w:p>
        </w:tc>
      </w:tr>
      <w:tr>
        <w:tc>
          <w:tcPr>
            <w:tcW w:type="dxa" w:w="680"/>
          </w:tcPr>
          <w:p>
            <w:r/>
            <w:r>
              <w:rPr>
                <w:color w:val="3B2A1D"/>
                <w:sz w:val="19"/>
              </w:rPr>
              <w:t>13</w:t>
            </w:r>
          </w:p>
        </w:tc>
        <w:tc>
          <w:tcPr>
            <w:tcW w:type="dxa" w:w="2608"/>
          </w:tcPr>
          <w:p>
            <w:r/>
            <w:r>
              <w:rPr>
                <w:color w:val="3B2A1D"/>
                <w:sz w:val="19"/>
              </w:rPr>
              <w:t>Brooklyn</w:t>
            </w:r>
          </w:p>
        </w:tc>
        <w:tc>
          <w:tcPr>
            <w:tcW w:type="dxa" w:w="3515"/>
          </w:tcPr>
          <w:p>
            <w:r/>
            <w:r>
              <w:rPr>
                <w:color w:val="3B2A1D"/>
                <w:sz w:val="19"/>
              </w:rPr>
              <w:t>Hornsby</w:t>
            </w:r>
          </w:p>
        </w:tc>
        <w:tc>
          <w:tcPr>
            <w:tcW w:type="dxa" w:w="1701"/>
          </w:tcPr>
          <w:p>
            <w:r/>
            <w:r>
              <w:rPr>
                <w:color w:val="3B2A1D"/>
                <w:sz w:val="19"/>
              </w:rPr>
              <w:t>28–32 km</w:t>
            </w:r>
          </w:p>
        </w:tc>
      </w:tr>
      <w:tr>
        <w:tc>
          <w:tcPr>
            <w:tcW w:type="dxa" w:w="680"/>
          </w:tcPr>
          <w:p>
            <w:r/>
            <w:r>
              <w:rPr>
                <w:color w:val="3B2A1D"/>
                <w:sz w:val="19"/>
              </w:rPr>
              <w:t>14</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30–35 km</w:t>
            </w:r>
          </w:p>
        </w:tc>
      </w:tr>
    </w:tbl>
    <w:p>
      <w:pPr>
        <w:spacing w:before="0" w:after="120"/>
      </w:pPr>
    </w:p>
    <w:p>
      <w:pPr>
        <w:spacing w:before="0" w:after="80"/>
      </w:pPr>
      <w:r>
        <w:rPr>
          <w:rFonts w:ascii="Calibri" w:hAnsi="Calibri"/>
          <w:b w:val="0"/>
          <w:i/>
          <w:color w:val="7A6A5C"/>
          <w:sz w:val="18"/>
        </w:rPr>
        <w:t>Distances are planning estimates from the draft route; Broke-leg distances (Days 9–10) are approximate and must be measured. Arrival is early January (26 Dec start + 12–14 days) — no fixed date is claimed.</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Gunnedah</w:t>
      </w:r>
    </w:p>
    <w:p>
      <w:pPr>
        <w:spacing w:after="160"/>
      </w:pPr>
      <w:r>
        <w:rPr>
          <w:b/>
          <w:color w:val="B87A2E"/>
          <w:sz w:val="22"/>
        </w:rPr>
        <w:t>Approx. 36–40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Gunnedah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Gunnedah: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Gunnedah → Carroll</w:t>
      </w:r>
    </w:p>
    <w:p>
      <w:pPr>
        <w:spacing w:after="160"/>
      </w:pPr>
      <w:r>
        <w:rPr>
          <w:b/>
          <w:color w:val="B87A2E"/>
          <w:sz w:val="22"/>
        </w:rPr>
        <w:t>Approx. 30–35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32</w:t>
            </w:r>
          </w:p>
        </w:tc>
        <w:tc>
          <w:tcPr>
            <w:tcW w:type="dxa" w:w="3515"/>
          </w:tcPr>
          <w:p>
            <w:r/>
            <w:r>
              <w:rPr>
                <w:color w:val="3B2A1D"/>
                <w:sz w:val="18"/>
              </w:rPr>
              <w:t>Carroll</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Carroll: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Carroll → Quirindi</w:t>
      </w:r>
    </w:p>
    <w:p>
      <w:pPr>
        <w:spacing w:after="160"/>
      </w:pPr>
      <w:r>
        <w:rPr>
          <w:b/>
          <w:color w:val="B87A2E"/>
          <w:sz w:val="22"/>
        </w:rPr>
        <w:t>Approx. 32–36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34</w:t>
            </w:r>
          </w:p>
        </w:tc>
        <w:tc>
          <w:tcPr>
            <w:tcW w:type="dxa" w:w="3515"/>
          </w:tcPr>
          <w:p>
            <w:r/>
            <w:r>
              <w:rPr>
                <w:color w:val="3B2A1D"/>
                <w:sz w:val="18"/>
              </w:rPr>
              <w:t>Quirindi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Quirindi: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Quirindi → Willow Tree</w:t>
      </w:r>
    </w:p>
    <w:p>
      <w:pPr>
        <w:spacing w:after="160"/>
      </w:pPr>
      <w:r>
        <w:rPr>
          <w:b/>
          <w:color w:val="B87A2E"/>
          <w:sz w:val="22"/>
        </w:rPr>
        <w:t>Approx. 30–34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32</w:t>
            </w:r>
          </w:p>
        </w:tc>
        <w:tc>
          <w:tcPr>
            <w:tcW w:type="dxa" w:w="3515"/>
          </w:tcPr>
          <w:p>
            <w:r/>
            <w:r>
              <w:rPr>
                <w:color w:val="3B2A1D"/>
                <w:sz w:val="18"/>
              </w:rPr>
              <w:t>Willow Tree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Willow Tree: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Willow Tree → Murrurundi</w:t>
      </w:r>
    </w:p>
    <w:p>
      <w:pPr>
        <w:spacing w:after="160"/>
      </w:pPr>
      <w:r>
        <w:rPr>
          <w:b/>
          <w:color w:val="B87A2E"/>
          <w:sz w:val="22"/>
        </w:rPr>
        <w:t>Approx. 34–38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36</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Murrurundi → Scone</w:t>
      </w:r>
    </w:p>
    <w:p>
      <w:pPr>
        <w:spacing w:after="160"/>
      </w:pPr>
      <w:r>
        <w:rPr>
          <w:b/>
          <w:color w:val="B87A2E"/>
          <w:sz w:val="22"/>
        </w:rPr>
        <w:t>Approx. ~40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Scone → Muswellbrook</w:t>
      </w:r>
    </w:p>
    <w:p>
      <w:pPr>
        <w:spacing w:after="160"/>
      </w:pPr>
      <w:r>
        <w:rPr>
          <w:b/>
          <w:color w:val="B87A2E"/>
          <w:sz w:val="22"/>
        </w:rPr>
        <w:t>Approx. ~37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37</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Muswellbrook → Singleton</w:t>
      </w:r>
    </w:p>
    <w:p>
      <w:pPr>
        <w:spacing w:after="160"/>
      </w:pPr>
      <w:r>
        <w:rPr>
          <w:b/>
          <w:color w:val="B87A2E"/>
          <w:sz w:val="22"/>
        </w:rPr>
        <w:t>Approx. ~43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43</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Singleton → Broke</w:t>
      </w:r>
    </w:p>
    <w:p>
      <w:pPr>
        <w:spacing w:after="160"/>
      </w:pPr>
      <w:r>
        <w:rPr>
          <w:b/>
          <w:color w:val="B87A2E"/>
          <w:sz w:val="22"/>
        </w:rPr>
        <w:t>Approx. ~25–30 km</w:t>
      </w:r>
      <w:r>
        <w:rPr>
          <w:i/>
          <w:color w:val="7A6A5C"/>
          <w:sz w:val="19"/>
        </w:rPr>
        <w:t xml:space="preserve">   Through the Hunter vineyards on quieter roads.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27</w:t>
            </w:r>
          </w:p>
        </w:tc>
        <w:tc>
          <w:tcPr>
            <w:tcW w:type="dxa" w:w="3515"/>
          </w:tcPr>
          <w:p>
            <w:r/>
            <w:r>
              <w:rPr>
                <w:color w:val="3B2A1D"/>
                <w:sz w:val="18"/>
              </w:rPr>
              <w:t>Broke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Broke: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Broke → Cessnock</w:t>
      </w:r>
    </w:p>
    <w:p>
      <w:pPr>
        <w:spacing w:after="160"/>
      </w:pPr>
      <w:r>
        <w:rPr>
          <w:b/>
          <w:color w:val="B87A2E"/>
          <w:sz w:val="22"/>
        </w:rPr>
        <w:t>Approx. ~28–32 km</w:t>
      </w:r>
      <w:r>
        <w:rPr>
          <w:i/>
          <w:color w:val="7A6A5C"/>
          <w:sz w:val="19"/>
        </w:rPr>
        <w:t xml:space="preserve">   Via Pokolbin wine country.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Cessnock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Cessnock: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Cessnock → Gosford</w:t>
      </w:r>
    </w:p>
    <w:p>
      <w:pPr>
        <w:spacing w:after="160"/>
      </w:pPr>
      <w:r>
        <w:rPr>
          <w:b/>
          <w:color w:val="B87A2E"/>
          <w:sz w:val="22"/>
        </w:rPr>
        <w:t>Approx. 35–40 km</w:t>
      </w:r>
      <w:r>
        <w:rPr>
          <w:i/>
          <w:color w:val="7A6A5C"/>
          <w:sz w:val="19"/>
        </w:rPr>
        <w:t xml:space="preserve">   Quieter Hunter &amp; Central Coast roads — avoid the freeway.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37</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Gosford → Brooklyn</w:t>
      </w:r>
    </w:p>
    <w:p>
      <w:pPr>
        <w:spacing w:after="160"/>
      </w:pPr>
      <w:r>
        <w:rPr>
          <w:b/>
          <w:color w:val="B87A2E"/>
          <w:sz w:val="22"/>
        </w:rPr>
        <w:t>Approx. 30–35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32</w:t>
            </w:r>
          </w:p>
        </w:tc>
        <w:tc>
          <w:tcPr>
            <w:tcW w:type="dxa" w:w="3515"/>
          </w:tcPr>
          <w:p>
            <w:r/>
            <w:r>
              <w:rPr>
                <w:color w:val="3B2A1D"/>
                <w:sz w:val="18"/>
              </w:rPr>
              <w:t>Brooklyn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Brooklyn: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Brooklyn → Hornsby</w:t>
      </w:r>
    </w:p>
    <w:p>
      <w:pPr>
        <w:spacing w:after="160"/>
      </w:pPr>
      <w:r>
        <w:rPr>
          <w:b/>
          <w:color w:val="B87A2E"/>
          <w:sz w:val="22"/>
        </w:rPr>
        <w:t>Approx. 28–32 km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14</w:t>
      </w:r>
    </w:p>
    <w:p>
      <w:pPr>
        <w:spacing w:before="0" w:after="120"/>
      </w:pPr>
      <w:r>
        <w:rPr>
          <w:rFonts w:ascii="Calibri" w:hAnsi="Calibri"/>
          <w:b/>
          <w:color w:val="9C4526"/>
          <w:sz w:val="32"/>
        </w:rPr>
        <w:t>Hornsby → Sydney Cricket Ground</w:t>
      </w:r>
    </w:p>
    <w:p>
      <w:pPr>
        <w:spacing w:after="160"/>
      </w:pPr>
      <w:r>
        <w:rPr>
          <w:b/>
          <w:color w:val="B87A2E"/>
          <w:sz w:val="22"/>
        </w:rPr>
        <w:t>Approx. 30–35 km</w:t>
      </w:r>
      <w:r>
        <w:rPr>
          <w:i/>
          <w:color w:val="7A6A5C"/>
          <w:sz w:val="19"/>
        </w:rPr>
        <w:t xml:space="preserve">   The iconic finish — see the Sydney finish sheet.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32</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14 — the iconic last ~10 km</w:t>
      </w:r>
    </w:p>
    <w:p>
      <w:pPr>
        <w:spacing w:before="0" w:after="160"/>
      </w:pPr>
      <w:r>
        <w:rPr>
          <w:rFonts w:ascii="Calibri" w:hAnsi="Calibri"/>
          <w:b w:val="0"/>
          <w:i w:val="0"/>
          <w:color w:val="3B2A1D"/>
          <w:sz w:val="20"/>
        </w:rPr>
        <w:t>Kept off the Pacific Highway and routed for supporters, media and fundraising. Confirm pedestrian access and any permits/closures for each segment — especially the Harbour Bridge pedestrian path, Royal Botanic Garden, The Domain and Moore Park.</w:t>
      </w:r>
    </w:p>
    <w:p>
      <w:pPr>
        <w:pStyle w:val="ListNumber"/>
        <w:spacing w:after="20"/>
      </w:pPr>
      <w:r>
        <w:rPr>
          <w:b w:val="0"/>
          <w:color w:val="3B2A1D"/>
          <w:sz w:val="21"/>
        </w:rPr>
        <w:t>Hornsby</w:t>
      </w:r>
    </w:p>
    <w:p>
      <w:pPr>
        <w:pStyle w:val="ListNumber"/>
        <w:spacing w:after="20"/>
      </w:pPr>
      <w:r>
        <w:rPr>
          <w:b w:val="0"/>
          <w:color w:val="3B2A1D"/>
          <w:sz w:val="21"/>
        </w:rPr>
        <w:t>Lane Cove National Park</w:t>
      </w:r>
    </w:p>
    <w:p>
      <w:pPr>
        <w:pStyle w:val="ListNumber"/>
        <w:spacing w:after="20"/>
      </w:pPr>
      <w:r>
        <w:rPr>
          <w:b w:val="0"/>
          <w:color w:val="3B2A1D"/>
          <w:sz w:val="21"/>
        </w:rPr>
        <w:t>Chatswood</w:t>
      </w:r>
    </w:p>
    <w:p>
      <w:pPr>
        <w:pStyle w:val="ListNumber"/>
        <w:spacing w:after="20"/>
      </w:pPr>
      <w:r>
        <w:rPr>
          <w:b w:val="0"/>
          <w:color w:val="3B2A1D"/>
          <w:sz w:val="21"/>
        </w:rPr>
        <w:t>North Sydney</w:t>
      </w:r>
    </w:p>
    <w:p>
      <w:pPr>
        <w:pStyle w:val="ListNumber"/>
        <w:spacing w:after="20"/>
      </w:pPr>
      <w:r>
        <w:rPr>
          <w:b w:val="0"/>
          <w:color w:val="3B2A1D"/>
          <w:sz w:val="21"/>
        </w:rPr>
        <w:t>Harbour Bridge pedestrian path</w:t>
      </w:r>
    </w:p>
    <w:p>
      <w:pPr>
        <w:pStyle w:val="ListNumber"/>
        <w:spacing w:after="20"/>
      </w:pPr>
      <w:r>
        <w:rPr>
          <w:b w:val="0"/>
          <w:color w:val="3B2A1D"/>
          <w:sz w:val="21"/>
        </w:rPr>
        <w:t>Circular Quay</w:t>
      </w:r>
    </w:p>
    <w:p>
      <w:pPr>
        <w:pStyle w:val="ListNumber"/>
        <w:spacing w:after="20"/>
      </w:pPr>
      <w:r>
        <w:rPr>
          <w:b w:val="0"/>
          <w:color w:val="3B2A1D"/>
          <w:sz w:val="21"/>
        </w:rPr>
        <w:t>Royal Botanic Garden</w:t>
      </w:r>
    </w:p>
    <w:p>
      <w:pPr>
        <w:pStyle w:val="ListNumber"/>
        <w:spacing w:after="20"/>
      </w:pPr>
      <w:r>
        <w:rPr>
          <w:b w:val="0"/>
          <w:color w:val="3B2A1D"/>
          <w:sz w:val="21"/>
        </w:rPr>
        <w:t>Mrs Macquarie's Chair</w:t>
      </w:r>
    </w:p>
    <w:p>
      <w:pPr>
        <w:pStyle w:val="ListNumber"/>
        <w:spacing w:after="20"/>
      </w:pPr>
      <w:r>
        <w:rPr>
          <w:b w:val="0"/>
          <w:color w:val="3B2A1D"/>
          <w:sz w:val="21"/>
        </w:rPr>
        <w:t>Art Gallery Road</w:t>
      </w:r>
    </w:p>
    <w:p>
      <w:pPr>
        <w:pStyle w:val="ListNumber"/>
        <w:spacing w:after="20"/>
      </w:pPr>
      <w:r>
        <w:rPr>
          <w:b w:val="0"/>
          <w:color w:val="3B2A1D"/>
          <w:sz w:val="21"/>
        </w:rPr>
        <w:t>The Domain</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Attunga→Gunnedah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Gunnedah→Carroll</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Carroll→Quirindi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Quirindi→Willow Tree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Willow Tree→Murrurundi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Singleton→Broke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Broke→Cessnock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Cessnock→Gosford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Gosford→Brooklyn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Brooklyn→Hornsby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14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