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 - Documentación Fundacional</w:t>
      </w:r>
    </w:p>
    <w:p>
      <w:r>
        <w:t>A partir de este momento, toda la documentación estratégica, funcional, técnica y de arquitectura del proyecto CORE deberá generarse en formato Microsoft Word (.docx) para su conservación dentro de la biblioteca documental corporativa.</w:t>
      </w:r>
    </w:p>
    <w:p>
      <w:pPr>
        <w:pStyle w:val="Heading2"/>
      </w:pPr>
      <w:r>
        <w:t>Documentos Iniciales</w:t>
      </w:r>
    </w:p>
    <w:p>
      <w:r>
        <w:t>01 - CORE Vision 2035</w:t>
      </w:r>
    </w:p>
    <w:p>
      <w:r>
        <w:t>02 - CORE Technical Architecture</w:t>
      </w:r>
    </w:p>
    <w:p>
      <w:r>
        <w:t>03 - CORE Brand Architecture</w:t>
      </w:r>
    </w:p>
    <w:p>
      <w:r>
        <w:t>04 - CORE Design System</w:t>
      </w:r>
    </w:p>
    <w:p>
      <w:r>
        <w:t>05 - CORE Information Architecture</w:t>
      </w:r>
    </w:p>
    <w:p>
      <w:r>
        <w:t>06 - CORE Database Master Model</w:t>
      </w:r>
    </w:p>
    <w:p>
      <w:r>
        <w:t>07 - CORE Security &amp; Governance</w:t>
      </w:r>
    </w:p>
    <w:p>
      <w:r>
        <w:t>08 - CORE Infrastructure &amp; DevOps</w:t>
      </w:r>
    </w:p>
    <w:p>
      <w:r>
        <w:t>09 - CORE Product Roadmap</w:t>
      </w:r>
    </w:p>
    <w:p>
      <w:r>
        <w:t>10 - CORE Landing &amp; UX Specification</w:t>
      </w:r>
    </w:p>
    <w:p>
      <w:pPr>
        <w:pStyle w:val="Heading2"/>
      </w:pPr>
      <w:r>
        <w:t>Norma de Trabajo</w:t>
      </w:r>
    </w:p>
    <w:p>
      <w:r>
        <w:t>No se considerará documentación oficial ningún contenido estratégico que no haya sido incorporado a la biblioteca documental en formato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