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6260DB" w14:textId="6CA7EF1B" w:rsidR="00BE56C3" w:rsidRDefault="00E725AD" w:rsidP="00BE56C3">
      <w:pPr>
        <w:jc w:val="center"/>
        <w:rPr>
          <w:b/>
          <w:bCs/>
          <w:sz w:val="30"/>
          <w:szCs w:val="30"/>
        </w:rPr>
      </w:pPr>
      <w:r>
        <w:rPr>
          <w:b/>
          <w:bCs/>
          <w:sz w:val="30"/>
          <w:szCs w:val="30"/>
        </w:rPr>
        <w:t>EMF Interference Considerations</w:t>
      </w:r>
    </w:p>
    <w:p w14:paraId="14ECA0E9" w14:textId="77777777" w:rsidR="00BE56C3" w:rsidRDefault="00BE56C3" w:rsidP="00BE56C3">
      <w:pPr>
        <w:jc w:val="center"/>
        <w:rPr>
          <w:b/>
          <w:bCs/>
          <w:sz w:val="30"/>
          <w:szCs w:val="30"/>
        </w:rPr>
      </w:pPr>
    </w:p>
    <w:tbl>
      <w:tblPr>
        <w:tblStyle w:val="TableGrid"/>
        <w:tblW w:w="0" w:type="auto"/>
        <w:tblLook w:val="04A0" w:firstRow="1" w:lastRow="0" w:firstColumn="1" w:lastColumn="0" w:noHBand="0" w:noVBand="1"/>
      </w:tblPr>
      <w:tblGrid>
        <w:gridCol w:w="5076"/>
      </w:tblGrid>
      <w:tr w:rsidR="00BE56C3" w14:paraId="4014A321" w14:textId="77777777" w:rsidTr="00BE56C3">
        <w:tc>
          <w:tcPr>
            <w:tcW w:w="4957" w:type="dxa"/>
          </w:tcPr>
          <w:p w14:paraId="73C74E52" w14:textId="665028FF" w:rsidR="00BE56C3" w:rsidRDefault="00BE56C3" w:rsidP="00BE56C3">
            <w:r w:rsidRPr="00BE56C3">
              <w:drawing>
                <wp:inline distT="0" distB="0" distL="0" distR="0" wp14:anchorId="2C41AA9C" wp14:editId="25B34302">
                  <wp:extent cx="3082636" cy="2015360"/>
                  <wp:effectExtent l="0" t="0" r="3810" b="4445"/>
                  <wp:docPr id="150997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97341" name=""/>
                          <pic:cNvPicPr/>
                        </pic:nvPicPr>
                        <pic:blipFill>
                          <a:blip r:embed="rId11"/>
                          <a:stretch>
                            <a:fillRect/>
                          </a:stretch>
                        </pic:blipFill>
                        <pic:spPr>
                          <a:xfrm>
                            <a:off x="0" y="0"/>
                            <a:ext cx="3093988" cy="2022782"/>
                          </a:xfrm>
                          <a:prstGeom prst="rect">
                            <a:avLst/>
                          </a:prstGeom>
                        </pic:spPr>
                      </pic:pic>
                    </a:graphicData>
                  </a:graphic>
                </wp:inline>
              </w:drawing>
            </w:r>
          </w:p>
        </w:tc>
      </w:tr>
      <w:tr w:rsidR="00BE56C3" w14:paraId="3E6D0F65" w14:textId="77777777" w:rsidTr="00BE56C3">
        <w:tc>
          <w:tcPr>
            <w:tcW w:w="4957" w:type="dxa"/>
          </w:tcPr>
          <w:p w14:paraId="72C30393" w14:textId="1A16C5F9" w:rsidR="00BE56C3" w:rsidRPr="00BE56C3" w:rsidRDefault="00BE56C3" w:rsidP="00BE56C3">
            <w:pPr>
              <w:rPr>
                <w:b/>
                <w:bCs/>
              </w:rPr>
            </w:pPr>
            <w:r>
              <w:rPr>
                <w:b/>
                <w:bCs/>
              </w:rPr>
              <w:t>Figure 1</w:t>
            </w:r>
          </w:p>
        </w:tc>
      </w:tr>
    </w:tbl>
    <w:p w14:paraId="33546A23" w14:textId="77777777" w:rsidR="00BE56C3" w:rsidRDefault="00BE56C3" w:rsidP="00BE56C3"/>
    <w:p w14:paraId="6C70AB18" w14:textId="67158A7D" w:rsidR="00BE56C3" w:rsidRDefault="00BE56C3" w:rsidP="00BE56C3">
      <w:r>
        <w:t>All the electrical connections from outside the enclosure to components within the enclosure will need to travel between the two 120x120mm fans on the front panel. These connections include:</w:t>
      </w:r>
    </w:p>
    <w:p w14:paraId="4242D882" w14:textId="46B0E800" w:rsidR="00BE56C3" w:rsidRDefault="00BE56C3" w:rsidP="00BE56C3">
      <w:pPr>
        <w:pStyle w:val="ListParagraph"/>
        <w:numPr>
          <w:ilvl w:val="0"/>
          <w:numId w:val="3"/>
        </w:numPr>
      </w:pPr>
      <w:r>
        <w:t>12V &amp; 5V power</w:t>
      </w:r>
    </w:p>
    <w:p w14:paraId="09535CC4" w14:textId="6B5A97CD" w:rsidR="00BE56C3" w:rsidRDefault="00BE56C3" w:rsidP="00BE56C3">
      <w:pPr>
        <w:pStyle w:val="ListParagraph"/>
        <w:numPr>
          <w:ilvl w:val="0"/>
          <w:numId w:val="3"/>
        </w:numPr>
      </w:pPr>
      <w:r>
        <w:t>Current sense differential signal (0 -&gt; 75mV)</w:t>
      </w:r>
    </w:p>
    <w:p w14:paraId="48CC6A02" w14:textId="5229DA7A" w:rsidR="00BE56C3" w:rsidRDefault="00BE56C3" w:rsidP="00BE56C3">
      <w:pPr>
        <w:pStyle w:val="ListParagraph"/>
        <w:numPr>
          <w:ilvl w:val="0"/>
          <w:numId w:val="3"/>
        </w:numPr>
      </w:pPr>
      <w:r>
        <w:t>Voltage sense differential signal (0 -&gt; 250V)</w:t>
      </w:r>
    </w:p>
    <w:p w14:paraId="245BEDA3" w14:textId="2877AA66" w:rsidR="00BE56C3" w:rsidRDefault="00BE56C3" w:rsidP="00BE56C3">
      <w:pPr>
        <w:pStyle w:val="ListParagraph"/>
        <w:numPr>
          <w:ilvl w:val="0"/>
          <w:numId w:val="3"/>
        </w:numPr>
      </w:pPr>
      <w:r>
        <w:t>More than 6 thermistors</w:t>
      </w:r>
    </w:p>
    <w:p w14:paraId="23B4374B" w14:textId="0C0C3B0C" w:rsidR="00BE56C3" w:rsidRDefault="00BE56C3" w:rsidP="00BE56C3">
      <w:pPr>
        <w:pStyle w:val="ListParagraph"/>
        <w:numPr>
          <w:ilvl w:val="0"/>
          <w:numId w:val="3"/>
        </w:numPr>
      </w:pPr>
      <w:r>
        <w:t>Possibly earth connections</w:t>
      </w:r>
    </w:p>
    <w:p w14:paraId="0CE35376" w14:textId="5F4A3B8B" w:rsidR="00BE56C3" w:rsidRDefault="00BE56C3" w:rsidP="00BE56C3">
      <w:pPr>
        <w:pStyle w:val="ListParagraph"/>
        <w:numPr>
          <w:ilvl w:val="0"/>
          <w:numId w:val="3"/>
        </w:numPr>
      </w:pPr>
      <w:r>
        <w:t>Possibly 12V fan power</w:t>
      </w:r>
    </w:p>
    <w:p w14:paraId="1C76C198" w14:textId="116AF42E" w:rsidR="00BE56C3" w:rsidRDefault="00BE56C3" w:rsidP="00BE56C3">
      <w:pPr>
        <w:pStyle w:val="ListParagraph"/>
        <w:numPr>
          <w:ilvl w:val="0"/>
          <w:numId w:val="3"/>
        </w:numPr>
      </w:pPr>
      <w:r>
        <w:t>Possibly contactor coil power</w:t>
      </w:r>
    </w:p>
    <w:p w14:paraId="09C00507" w14:textId="399D6AC3" w:rsidR="00BE56C3" w:rsidRDefault="00BE56C3" w:rsidP="00BE56C3">
      <w:pPr>
        <w:pStyle w:val="ListParagraph"/>
        <w:numPr>
          <w:ilvl w:val="0"/>
          <w:numId w:val="3"/>
        </w:numPr>
      </w:pPr>
      <w:r>
        <w:t>Possibly rear user I/O signals</w:t>
      </w:r>
    </w:p>
    <w:p w14:paraId="0E6D94E9" w14:textId="68C7F431" w:rsidR="00BE56C3" w:rsidRDefault="00BE56C3" w:rsidP="00BE56C3">
      <w:r>
        <w:t>All these connections are susceptible to noise from the two 12V fans they are passing between. By far the most fragile signal here is the current sense, which is a differential signal less than 100mV. Thankfully, there are plenty of solutions for common-mode noise introduced to differential signals. Obviously, the wires will be shielded and twisted pairs. This alone essentially solves all the noise concerns here. It’s important to note that the thick aluminium enclosure will also greatly assist with shielding, essentially acting as a Faraday cage, providing that it is properly grounded.</w:t>
      </w:r>
    </w:p>
    <w:p w14:paraId="4073607B" w14:textId="750F662C" w:rsidR="00BC0E54" w:rsidRPr="00801621" w:rsidRDefault="00BC0E54" w:rsidP="00BE56C3">
      <w:r>
        <w:t>The fans, ideally, will not use PWM control. Although this was a very appealing approach to ensure comfortable acoustic noise levels while maintaining cooling performance, the electrical noise issues they present could become problematic. This is combined with the fact that they could introduce significant current noise to the power rails. The PWM control can still be incorporated with the PCB, and simply set to 100% duty-cycle to disable the PWM and run the fans at their maximum speed.</w:t>
      </w:r>
    </w:p>
    <w:sectPr w:rsidR="00BC0E54" w:rsidRPr="00801621">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B596A8" w14:textId="77777777" w:rsidR="000C569C" w:rsidRDefault="000C569C" w:rsidP="00036B7C">
      <w:pPr>
        <w:spacing w:after="0" w:line="240" w:lineRule="auto"/>
      </w:pPr>
      <w:r>
        <w:separator/>
      </w:r>
    </w:p>
  </w:endnote>
  <w:endnote w:type="continuationSeparator" w:id="0">
    <w:p w14:paraId="7A0252E1" w14:textId="77777777" w:rsidR="000C569C" w:rsidRDefault="000C569C" w:rsidP="00036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05F208" w14:textId="77777777" w:rsidR="000C569C" w:rsidRDefault="000C569C" w:rsidP="00036B7C">
      <w:pPr>
        <w:spacing w:after="0" w:line="240" w:lineRule="auto"/>
      </w:pPr>
      <w:r>
        <w:separator/>
      </w:r>
    </w:p>
  </w:footnote>
  <w:footnote w:type="continuationSeparator" w:id="0">
    <w:p w14:paraId="6F1052AD" w14:textId="77777777" w:rsidR="000C569C" w:rsidRDefault="000C569C" w:rsidP="00036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486C9" w14:textId="2B61E2A6" w:rsidR="00036B7C" w:rsidRDefault="00BC0E54" w:rsidP="00036B7C">
    <w:pPr>
      <w:pStyle w:val="Header"/>
      <w:jc w:val="right"/>
      <w:rPr>
        <w:caps/>
        <w:color w:val="0E2841" w:themeColor="text2"/>
        <w:sz w:val="20"/>
        <w:szCs w:val="20"/>
      </w:rPr>
    </w:pPr>
    <w:sdt>
      <w:sdtPr>
        <w:rPr>
          <w:caps/>
          <w:color w:val="0E2841" w:themeColor="text2"/>
          <w:sz w:val="20"/>
          <w:szCs w:val="20"/>
        </w:rPr>
        <w:alias w:val="Title"/>
        <w:tag w:val=""/>
        <w:id w:val="-484788024"/>
        <w:placeholder>
          <w:docPart w:val="E390D5FCFC1C4E678C8A4A1233CB1308"/>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036B7C">
          <w:rPr>
            <w:caps/>
            <w:color w:val="0E2841" w:themeColor="text2"/>
            <w:sz w:val="20"/>
            <w:szCs w:val="20"/>
          </w:rPr>
          <w:t>Programmable dc electronic load</w:t>
        </w:r>
      </w:sdtContent>
    </w:sdt>
  </w:p>
  <w:p w14:paraId="7009D3E8" w14:textId="054DB4A1" w:rsidR="00036B7C" w:rsidRDefault="00BC0E54" w:rsidP="00036B7C">
    <w:pPr>
      <w:pStyle w:val="Header"/>
      <w:jc w:val="right"/>
      <w:rPr>
        <w:caps/>
        <w:color w:val="0E2841" w:themeColor="text2"/>
        <w:sz w:val="20"/>
        <w:szCs w:val="20"/>
      </w:rPr>
    </w:pPr>
    <w:sdt>
      <w:sdtPr>
        <w:rPr>
          <w:caps/>
          <w:color w:val="0E2841" w:themeColor="text2"/>
          <w:sz w:val="20"/>
          <w:szCs w:val="20"/>
        </w:rPr>
        <w:alias w:val="Author"/>
        <w:tag w:val=""/>
        <w:id w:val="-1701008461"/>
        <w:placeholder>
          <w:docPart w:val="72B17F9F58DB456C93C3EBCA8DD86BE0"/>
        </w:placeholder>
        <w:dataBinding w:prefixMappings="xmlns:ns0='http://purl.org/dc/elements/1.1/' xmlns:ns1='http://schemas.openxmlformats.org/package/2006/metadata/core-properties' " w:xpath="/ns1:coreProperties[1]/ns0:creator[1]" w:storeItemID="{6C3C8BC8-F283-45AE-878A-BAB7291924A1}"/>
        <w:text/>
      </w:sdtPr>
      <w:sdtEndPr/>
      <w:sdtContent>
        <w:r w:rsidR="00036B7C">
          <w:rPr>
            <w:caps/>
            <w:color w:val="0E2841" w:themeColor="text2"/>
            <w:sz w:val="20"/>
            <w:szCs w:val="20"/>
          </w:rPr>
          <w:t>(s) Charles Warhurst</w:t>
        </w:r>
      </w:sdtContent>
    </w:sdt>
  </w:p>
  <w:p w14:paraId="33FEB49C" w14:textId="77777777" w:rsidR="00036B7C" w:rsidRDefault="00BC0E54" w:rsidP="00036B7C">
    <w:pPr>
      <w:pStyle w:val="Header"/>
      <w:jc w:val="right"/>
      <w:rPr>
        <w:color w:val="0E2841" w:themeColor="text2"/>
        <w:sz w:val="20"/>
        <w:szCs w:val="20"/>
      </w:rPr>
    </w:pPr>
    <w:sdt>
      <w:sdtPr>
        <w:rPr>
          <w:caps/>
          <w:color w:val="0E2841" w:themeColor="text2"/>
          <w:sz w:val="20"/>
          <w:szCs w:val="20"/>
        </w:rPr>
        <w:alias w:val="Date"/>
        <w:tag w:val="Date"/>
        <w:id w:val="-304078227"/>
        <w:placeholder>
          <w:docPart w:val="600BAD30894A4A27A040624F5CEC87A2"/>
        </w:placeholder>
        <w:dataBinding w:prefixMappings="xmlns:ns0='http://schemas.microsoft.com/office/2006/coverPageProps' " w:xpath="/ns0:CoverPageProperties[1]/ns0:PublishDate[1]" w:storeItemID="{55AF091B-3C7A-41E3-B477-F2FDAA23CFDA}"/>
        <w:date w:fullDate="2024-10-12T00:00:00Z">
          <w:dateFormat w:val="M/d/yy"/>
          <w:lid w:val="en-US"/>
          <w:storeMappedDataAs w:val="dateTime"/>
          <w:calendar w:val="gregorian"/>
        </w:date>
      </w:sdtPr>
      <w:sdtEndPr/>
      <w:sdtContent>
        <w:r w:rsidR="00BE56C3">
          <w:rPr>
            <w:caps/>
            <w:color w:val="0E2841" w:themeColor="text2"/>
            <w:sz w:val="20"/>
            <w:szCs w:val="20"/>
            <w:lang w:val="en-US"/>
          </w:rPr>
          <w:t>10/12/24</w:t>
        </w:r>
      </w:sdtContent>
    </w:sdt>
  </w:p>
  <w:p w14:paraId="3A4747D7" w14:textId="00924EC7" w:rsidR="00036B7C" w:rsidRDefault="00036B7C" w:rsidP="00036B7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FA0960"/>
    <w:multiLevelType w:val="hybridMultilevel"/>
    <w:tmpl w:val="8BC23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D4C60"/>
    <w:multiLevelType w:val="hybridMultilevel"/>
    <w:tmpl w:val="AD5C3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A673F6"/>
    <w:multiLevelType w:val="hybridMultilevel"/>
    <w:tmpl w:val="DA08E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3776009">
    <w:abstractNumId w:val="0"/>
  </w:num>
  <w:num w:numId="2" w16cid:durableId="176846957">
    <w:abstractNumId w:val="2"/>
  </w:num>
  <w:num w:numId="3" w16cid:durableId="1618875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B7C"/>
    <w:rsid w:val="00002E61"/>
    <w:rsid w:val="00036B7C"/>
    <w:rsid w:val="00045FE0"/>
    <w:rsid w:val="000A5E0E"/>
    <w:rsid w:val="000C2173"/>
    <w:rsid w:val="000C569C"/>
    <w:rsid w:val="000C63EE"/>
    <w:rsid w:val="001072FD"/>
    <w:rsid w:val="001115FB"/>
    <w:rsid w:val="00120974"/>
    <w:rsid w:val="00150C07"/>
    <w:rsid w:val="00187BD3"/>
    <w:rsid w:val="001D26E0"/>
    <w:rsid w:val="0024119E"/>
    <w:rsid w:val="00262D08"/>
    <w:rsid w:val="00264208"/>
    <w:rsid w:val="002F24C4"/>
    <w:rsid w:val="002F3DBE"/>
    <w:rsid w:val="00351F6A"/>
    <w:rsid w:val="00360973"/>
    <w:rsid w:val="00366A54"/>
    <w:rsid w:val="0039667A"/>
    <w:rsid w:val="003C53B8"/>
    <w:rsid w:val="003D11B2"/>
    <w:rsid w:val="003E5A6A"/>
    <w:rsid w:val="004204F0"/>
    <w:rsid w:val="004331C6"/>
    <w:rsid w:val="00434F91"/>
    <w:rsid w:val="004412FE"/>
    <w:rsid w:val="004432D2"/>
    <w:rsid w:val="004A4FB2"/>
    <w:rsid w:val="00577E6C"/>
    <w:rsid w:val="005C0BFE"/>
    <w:rsid w:val="005E1047"/>
    <w:rsid w:val="005E3FBE"/>
    <w:rsid w:val="0061172B"/>
    <w:rsid w:val="00652B34"/>
    <w:rsid w:val="00665DEF"/>
    <w:rsid w:val="006F718A"/>
    <w:rsid w:val="00765E6C"/>
    <w:rsid w:val="007B1A13"/>
    <w:rsid w:val="007C1C42"/>
    <w:rsid w:val="007E5743"/>
    <w:rsid w:val="00801621"/>
    <w:rsid w:val="008356E0"/>
    <w:rsid w:val="00846801"/>
    <w:rsid w:val="00863805"/>
    <w:rsid w:val="008913E0"/>
    <w:rsid w:val="008B230D"/>
    <w:rsid w:val="008B38DC"/>
    <w:rsid w:val="008B59EE"/>
    <w:rsid w:val="008E7793"/>
    <w:rsid w:val="00A93FB5"/>
    <w:rsid w:val="00A97632"/>
    <w:rsid w:val="00AA0C13"/>
    <w:rsid w:val="00AA65B6"/>
    <w:rsid w:val="00B034A8"/>
    <w:rsid w:val="00BB2241"/>
    <w:rsid w:val="00BC03AD"/>
    <w:rsid w:val="00BC0E54"/>
    <w:rsid w:val="00BE56C3"/>
    <w:rsid w:val="00BF2B28"/>
    <w:rsid w:val="00C130E4"/>
    <w:rsid w:val="00C87FCE"/>
    <w:rsid w:val="00D17805"/>
    <w:rsid w:val="00D37465"/>
    <w:rsid w:val="00DE131D"/>
    <w:rsid w:val="00DF2418"/>
    <w:rsid w:val="00E0610D"/>
    <w:rsid w:val="00E725AD"/>
    <w:rsid w:val="00EC386B"/>
    <w:rsid w:val="00EC69CF"/>
    <w:rsid w:val="00EF0DCA"/>
    <w:rsid w:val="00F25673"/>
    <w:rsid w:val="00F3347F"/>
    <w:rsid w:val="00F80B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B7CE2"/>
  <w15:chartTrackingRefBased/>
  <w15:docId w15:val="{837416CF-630A-4287-BE7A-110ADFE8E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B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6B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6B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6B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6B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6B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6B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6B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6B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B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6B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6B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6B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6B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6B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6B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6B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6B7C"/>
    <w:rPr>
      <w:rFonts w:eastAsiaTheme="majorEastAsia" w:cstheme="majorBidi"/>
      <w:color w:val="272727" w:themeColor="text1" w:themeTint="D8"/>
    </w:rPr>
  </w:style>
  <w:style w:type="paragraph" w:styleId="Title">
    <w:name w:val="Title"/>
    <w:basedOn w:val="Normal"/>
    <w:next w:val="Normal"/>
    <w:link w:val="TitleChar"/>
    <w:uiPriority w:val="10"/>
    <w:qFormat/>
    <w:rsid w:val="00036B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B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B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6B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6B7C"/>
    <w:pPr>
      <w:spacing w:before="160"/>
      <w:jc w:val="center"/>
    </w:pPr>
    <w:rPr>
      <w:i/>
      <w:iCs/>
      <w:color w:val="404040" w:themeColor="text1" w:themeTint="BF"/>
    </w:rPr>
  </w:style>
  <w:style w:type="character" w:customStyle="1" w:styleId="QuoteChar">
    <w:name w:val="Quote Char"/>
    <w:basedOn w:val="DefaultParagraphFont"/>
    <w:link w:val="Quote"/>
    <w:uiPriority w:val="29"/>
    <w:rsid w:val="00036B7C"/>
    <w:rPr>
      <w:i/>
      <w:iCs/>
      <w:color w:val="404040" w:themeColor="text1" w:themeTint="BF"/>
    </w:rPr>
  </w:style>
  <w:style w:type="paragraph" w:styleId="ListParagraph">
    <w:name w:val="List Paragraph"/>
    <w:basedOn w:val="Normal"/>
    <w:uiPriority w:val="34"/>
    <w:qFormat/>
    <w:rsid w:val="00036B7C"/>
    <w:pPr>
      <w:ind w:left="720"/>
      <w:contextualSpacing/>
    </w:pPr>
  </w:style>
  <w:style w:type="character" w:styleId="IntenseEmphasis">
    <w:name w:val="Intense Emphasis"/>
    <w:basedOn w:val="DefaultParagraphFont"/>
    <w:uiPriority w:val="21"/>
    <w:qFormat/>
    <w:rsid w:val="00036B7C"/>
    <w:rPr>
      <w:i/>
      <w:iCs/>
      <w:color w:val="0F4761" w:themeColor="accent1" w:themeShade="BF"/>
    </w:rPr>
  </w:style>
  <w:style w:type="paragraph" w:styleId="IntenseQuote">
    <w:name w:val="Intense Quote"/>
    <w:basedOn w:val="Normal"/>
    <w:next w:val="Normal"/>
    <w:link w:val="IntenseQuoteChar"/>
    <w:uiPriority w:val="30"/>
    <w:qFormat/>
    <w:rsid w:val="00036B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6B7C"/>
    <w:rPr>
      <w:i/>
      <w:iCs/>
      <w:color w:val="0F4761" w:themeColor="accent1" w:themeShade="BF"/>
    </w:rPr>
  </w:style>
  <w:style w:type="character" w:styleId="IntenseReference">
    <w:name w:val="Intense Reference"/>
    <w:basedOn w:val="DefaultParagraphFont"/>
    <w:uiPriority w:val="32"/>
    <w:qFormat/>
    <w:rsid w:val="00036B7C"/>
    <w:rPr>
      <w:b/>
      <w:bCs/>
      <w:smallCaps/>
      <w:color w:val="0F4761" w:themeColor="accent1" w:themeShade="BF"/>
      <w:spacing w:val="5"/>
    </w:rPr>
  </w:style>
  <w:style w:type="paragraph" w:styleId="Header">
    <w:name w:val="header"/>
    <w:basedOn w:val="Normal"/>
    <w:link w:val="HeaderChar"/>
    <w:uiPriority w:val="99"/>
    <w:unhideWhenUsed/>
    <w:rsid w:val="00036B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B7C"/>
  </w:style>
  <w:style w:type="paragraph" w:styleId="Footer">
    <w:name w:val="footer"/>
    <w:basedOn w:val="Normal"/>
    <w:link w:val="FooterChar"/>
    <w:uiPriority w:val="99"/>
    <w:unhideWhenUsed/>
    <w:rsid w:val="00036B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B7C"/>
  </w:style>
  <w:style w:type="character" w:styleId="PlaceholderText">
    <w:name w:val="Placeholder Text"/>
    <w:basedOn w:val="DefaultParagraphFont"/>
    <w:uiPriority w:val="99"/>
    <w:semiHidden/>
    <w:rsid w:val="00036B7C"/>
    <w:rPr>
      <w:color w:val="808080"/>
    </w:rPr>
  </w:style>
  <w:style w:type="table" w:styleId="TableGrid">
    <w:name w:val="Table Grid"/>
    <w:basedOn w:val="TableNormal"/>
    <w:uiPriority w:val="39"/>
    <w:rsid w:val="003D1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390D5FCFC1C4E678C8A4A1233CB1308"/>
        <w:category>
          <w:name w:val="General"/>
          <w:gallery w:val="placeholder"/>
        </w:category>
        <w:types>
          <w:type w:val="bbPlcHdr"/>
        </w:types>
        <w:behaviors>
          <w:behavior w:val="content"/>
        </w:behaviors>
        <w:guid w:val="{3F3D4272-3071-437B-A972-350B227CD567}"/>
      </w:docPartPr>
      <w:docPartBody>
        <w:p w:rsidR="00E758D6" w:rsidRDefault="003122D6" w:rsidP="003122D6">
          <w:pPr>
            <w:pStyle w:val="E390D5FCFC1C4E678C8A4A1233CB1308"/>
          </w:pPr>
          <w:r>
            <w:rPr>
              <w:color w:val="0E2841" w:themeColor="text2"/>
              <w:sz w:val="20"/>
              <w:szCs w:val="20"/>
            </w:rPr>
            <w:t>[Document title]</w:t>
          </w:r>
        </w:p>
      </w:docPartBody>
    </w:docPart>
    <w:docPart>
      <w:docPartPr>
        <w:name w:val="72B17F9F58DB456C93C3EBCA8DD86BE0"/>
        <w:category>
          <w:name w:val="General"/>
          <w:gallery w:val="placeholder"/>
        </w:category>
        <w:types>
          <w:type w:val="bbPlcHdr"/>
        </w:types>
        <w:behaviors>
          <w:behavior w:val="content"/>
        </w:behaviors>
        <w:guid w:val="{CB94D6BE-4703-4208-A984-BEAC334DAF63}"/>
      </w:docPartPr>
      <w:docPartBody>
        <w:p w:rsidR="00E758D6" w:rsidRDefault="003122D6" w:rsidP="003122D6">
          <w:pPr>
            <w:pStyle w:val="72B17F9F58DB456C93C3EBCA8DD86BE0"/>
          </w:pPr>
          <w:r>
            <w:rPr>
              <w:rStyle w:val="PlaceholderText"/>
            </w:rPr>
            <w:t>[Author name]</w:t>
          </w:r>
        </w:p>
      </w:docPartBody>
    </w:docPart>
    <w:docPart>
      <w:docPartPr>
        <w:name w:val="600BAD30894A4A27A040624F5CEC87A2"/>
        <w:category>
          <w:name w:val="General"/>
          <w:gallery w:val="placeholder"/>
        </w:category>
        <w:types>
          <w:type w:val="bbPlcHdr"/>
        </w:types>
        <w:behaviors>
          <w:behavior w:val="content"/>
        </w:behaviors>
        <w:guid w:val="{C09B4409-E241-4E97-9B56-AC1FE15657C0}"/>
      </w:docPartPr>
      <w:docPartBody>
        <w:p w:rsidR="00E758D6" w:rsidRDefault="003122D6" w:rsidP="003122D6">
          <w:pPr>
            <w:pStyle w:val="600BAD30894A4A27A040624F5CEC87A2"/>
          </w:pPr>
          <w:r>
            <w:rPr>
              <w:rStyle w:val="PlaceholderText"/>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2D6"/>
    <w:rsid w:val="003122D6"/>
    <w:rsid w:val="00765E6C"/>
    <w:rsid w:val="009E7918"/>
    <w:rsid w:val="00C130E4"/>
    <w:rsid w:val="00E758D6"/>
    <w:rsid w:val="00F256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22D6"/>
    <w:rPr>
      <w:color w:val="808080"/>
    </w:rPr>
  </w:style>
  <w:style w:type="paragraph" w:customStyle="1" w:styleId="E390D5FCFC1C4E678C8A4A1233CB1308">
    <w:name w:val="E390D5FCFC1C4E678C8A4A1233CB1308"/>
    <w:rsid w:val="003122D6"/>
  </w:style>
  <w:style w:type="paragraph" w:customStyle="1" w:styleId="72B17F9F58DB456C93C3EBCA8DD86BE0">
    <w:name w:val="72B17F9F58DB456C93C3EBCA8DD86BE0"/>
    <w:rsid w:val="003122D6"/>
  </w:style>
  <w:style w:type="paragraph" w:customStyle="1" w:styleId="600BAD30894A4A27A040624F5CEC87A2">
    <w:name w:val="600BAD30894A4A27A040624F5CEC87A2"/>
    <w:rsid w:val="003122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2024-10-12T00:00:00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7E1173BFF57B544A1AC69E7E54C1319" ma:contentTypeVersion="9" ma:contentTypeDescription="Create a new document." ma:contentTypeScope="" ma:versionID="c48f328cf3954615d656f7d847d5ff8f">
  <xsd:schema xmlns:xsd="http://www.w3.org/2001/XMLSchema" xmlns:xs="http://www.w3.org/2001/XMLSchema" xmlns:p="http://schemas.microsoft.com/office/2006/metadata/properties" xmlns:ns3="3f05ca4d-703e-4679-bb6b-79b9271a30b5" xmlns:ns4="d7b47b11-cda0-4dda-91a2-cccdb1fdc94a" targetNamespace="http://schemas.microsoft.com/office/2006/metadata/properties" ma:root="true" ma:fieldsID="de7ac3e80401d82b1c044db977b1a1d7" ns3:_="" ns4:_="">
    <xsd:import namespace="3f05ca4d-703e-4679-bb6b-79b9271a30b5"/>
    <xsd:import namespace="d7b47b11-cda0-4dda-91a2-cccdb1fdc94a"/>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05ca4d-703e-4679-bb6b-79b9271a30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b47b11-cda0-4dda-91a2-cccdb1fdc94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3f05ca4d-703e-4679-bb6b-79b9271a30b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DB3D66-A787-45D2-AF65-8DD4CF1589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05ca4d-703e-4679-bb6b-79b9271a30b5"/>
    <ds:schemaRef ds:uri="d7b47b11-cda0-4dda-91a2-cccdb1fdc9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61C141-2A1F-4519-B71D-4D35A4980A82}">
  <ds:schemaRefs>
    <ds:schemaRef ds:uri="http://schemas.microsoft.com/sharepoint/v3/contenttype/forms"/>
  </ds:schemaRefs>
</ds:datastoreItem>
</file>

<file path=customXml/itemProps4.xml><?xml version="1.0" encoding="utf-8"?>
<ds:datastoreItem xmlns:ds="http://schemas.openxmlformats.org/officeDocument/2006/customXml" ds:itemID="{D9119EE2-0F46-4D23-8B87-043D5FBDFD09}">
  <ds:schemaRefs>
    <ds:schemaRef ds:uri="http://purl.org/dc/dcmitype/"/>
    <ds:schemaRef ds:uri="http://www.w3.org/XML/1998/namespace"/>
    <ds:schemaRef ds:uri="http://schemas.microsoft.com/office/2006/metadata/properties"/>
    <ds:schemaRef ds:uri="http://schemas.microsoft.com/office/infopath/2007/PartnerControls"/>
    <ds:schemaRef ds:uri="http://purl.org/dc/elements/1.1/"/>
    <ds:schemaRef ds:uri="http://purl.org/dc/terms/"/>
    <ds:schemaRef ds:uri="http://schemas.microsoft.com/office/2006/documentManagement/types"/>
    <ds:schemaRef ds:uri="http://schemas.openxmlformats.org/package/2006/metadata/core-properties"/>
    <ds:schemaRef ds:uri="d7b47b11-cda0-4dda-91a2-cccdb1fdc94a"/>
    <ds:schemaRef ds:uri="3f05ca4d-703e-4679-bb6b-79b9271a30b5"/>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Programmable dc electronic load</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Programmable dc electronic load</dc:title>
  <dc:subject/>
  <dc:creator>(s) Charles Warhurst</dc:creator>
  <cp:keywords/>
  <dc:description/>
  <cp:lastModifiedBy>(s) Charles Warhurst</cp:lastModifiedBy>
  <cp:revision>3</cp:revision>
  <dcterms:created xsi:type="dcterms:W3CDTF">2024-10-12T17:24:00Z</dcterms:created>
  <dcterms:modified xsi:type="dcterms:W3CDTF">2024-10-12T17:45:00Z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0x01010007E1173BFF57B544A1AC69E7E54C1319</vt:lpwstr>
  </property>
</Properties>
</file>