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B50D6"/>
          <w:sz w:val="28"/>
        </w:rPr>
        <w:t>Nexus Media Group</w:t>
      </w:r>
    </w:p>
    <w:p>
      <w:pPr>
        <w:jc w:val="center"/>
      </w:pPr>
      <w:r>
        <w:rPr>
          <w:b/>
          <w:color w:val="0E1E4A"/>
          <w:sz w:val="56"/>
        </w:rPr>
        <w:t>Quarterly Digest</w:t>
      </w:r>
    </w:p>
    <w:p>
      <w:pPr>
        <w:jc w:val="center"/>
      </w:pPr>
      <w:r>
        <w:rPr>
          <w:color w:val="2B50D6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6B7FA0"/>
          <w:sz w:val="32"/>
        </w:rPr>
        <w:t>Issue 4 — Q4 2025</w:t>
      </w:r>
    </w:p>
    <w:p>
      <w:pPr>
        <w:jc w:val="center"/>
      </w:pPr>
      <w:r>
        <w:rPr>
          <w:color w:val="6B7FA0"/>
          <w:sz w:val="24"/>
        </w:rPr>
        <w:t>December 2025</w:t>
      </w:r>
    </w:p>
    <w:p>
      <w:r>
        <w:br w:type="page"/>
      </w:r>
    </w:p>
    <w:p>
      <w:pPr>
        <w:pStyle w:val="Heading1"/>
      </w:pPr>
      <w:r>
        <w:rPr>
          <w:color w:val="2B50D6"/>
        </w:rPr>
        <w:t>Editor's Note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As 2025 closes, we celebrate a year of extraordinary growth — new podcast studio, 3 major streaming partnerships, and 6 industry awards.</w:t>
      </w:r>
    </w:p>
    <w:p>
      <w:pPr>
        <w:pStyle w:val="Heading1"/>
      </w:pPr>
      <w:r>
        <w:rPr>
          <w:color w:val="2B50D6"/>
        </w:rPr>
        <w:t>Year in Numbers</w:t>
      </w:r>
    </w:p>
    <w:p>
      <w:pPr>
        <w:spacing w:after="160" w:line="360" w:lineRule="auto"/>
      </w:pPr>
      <w:r>
        <w:rPr>
          <w:b/>
          <w:color w:val="0A1628"/>
          <w:sz w:val="22"/>
        </w:rPr>
        <w:t>340+ content pieces | 2.1M podcast downloads | 890K social reach | 6 awards</w:t>
      </w:r>
    </w:p>
    <w:p>
      <w:pPr>
        <w:pStyle w:val="Heading1"/>
      </w:pPr>
      <w:r>
        <w:rPr>
          <w:color w:val="2B50D6"/>
        </w:rPr>
        <w:t>Team Spotlight: Creative Department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Led by Creative Director Yemi Adeola, the team delivered 140 campaigns for 47 clients, winning Best Brand Campaign and Best Social Media Strategy at the African Creative Awards.</w:t>
      </w:r>
    </w:p>
    <w:p>
      <w:pPr>
        <w:pStyle w:val="Heading1"/>
      </w:pPr>
      <w:r>
        <w:rPr>
          <w:color w:val="2B50D6"/>
        </w:rPr>
        <w:t>Upcoming Events</w:t>
      </w:r>
    </w:p>
    <w:p>
      <w:pPr>
        <w:pStyle w:val="ListBullet"/>
      </w:pPr>
      <w:r>
        <w:rPr>
          <w:color w:val="0A1628"/>
          <w:sz w:val="22"/>
        </w:rPr>
        <w:t>January 15: Annual Strategy Summit — Eko Hotel, Lagos</w:t>
      </w:r>
    </w:p>
    <w:p>
      <w:pPr>
        <w:pStyle w:val="ListBullet"/>
      </w:pPr>
      <w:r>
        <w:rPr>
          <w:color w:val="0A1628"/>
          <w:sz w:val="22"/>
        </w:rPr>
        <w:t>February 3: AI in Content Production Workshop — Virtual</w:t>
      </w:r>
    </w:p>
    <w:p>
      <w:pPr>
        <w:pStyle w:val="ListBullet"/>
      </w:pPr>
      <w:r>
        <w:rPr>
          <w:color w:val="0A1628"/>
          <w:sz w:val="22"/>
        </w:rPr>
        <w:t>March 10-12: West Africa Media Conference — Accra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