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i w:val="0"/>
          <w:sz w:val="28"/>
        </w:rPr>
        <w:t>Joint Signing-Partner and Audit-Firm Tenure and Environmental Disclosure: Evidence from Completing Partner Spells</w:t>
      </w:r>
    </w:p>
    <w:p>
      <w:r>
        <w:rPr>
          <w:highlight w:val="yellow"/>
        </w:rPr>
        <w:t>[Author One]¹, [Author Two]², [Author Three]³</w:t>
      </w:r>
    </w:p>
    <w:p>
      <w:pPr>
        <w:spacing w:after="120"/>
      </w:pPr>
      <w:r>
        <w:rPr>
          <w:b w:val="0"/>
          <w:i w:val="0"/>
        </w:rPr>
      </w:r>
    </w:p>
    <w:p>
      <w:r>
        <w:rPr>
          <w:highlight w:val="yellow"/>
        </w:rPr>
        <w:t>¹ [Affiliation, Department; City, Country; email]</w:t>
      </w:r>
    </w:p>
    <w:p>
      <w:r>
        <w:rPr>
          <w:highlight w:val="yellow"/>
        </w:rPr>
        <w:t>² [Affiliation, Department; City, Country; email]</w:t>
      </w:r>
    </w:p>
    <w:p>
      <w:r>
        <w:rPr>
          <w:highlight w:val="yellow"/>
        </w:rPr>
        <w:t>³ [Affiliation, Department; City, Country; email]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Corresponding author:</w:t>
      </w:r>
    </w:p>
    <w:p>
      <w:r>
        <w:rPr>
          <w:highlight w:val="yellow"/>
        </w:rPr>
        <w:t>[Name, email, postal address, phone]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Acknowledgments:</w:t>
      </w:r>
    </w:p>
    <w:p>
      <w:r>
        <w:rPr>
          <w:highlight w:val="yellow"/>
        </w:rPr>
        <w:t>[Funding, seminar and conference thanks, data assistance - or delete]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Data availability:</w:t>
      </w:r>
    </w:p>
    <w:p>
      <w:pPr>
        <w:spacing w:after="120"/>
      </w:pPr>
      <w:r>
        <w:rPr>
          <w:b w:val="0"/>
          <w:i w:val="0"/>
        </w:rPr>
        <w:t>Audit, financial, executive, and penalty records are from CSMAR under commercial license and cannot be redistributed; the Huazheng ESG pillar scores are public via Mendeley Data (Lin 2025, DOI: 10.17632/8fh8wtn6p5.2). Analysis code and constructed identifiers are deposited per the Journal's Data and Code Sharing Policy. See the accompanying Data Availability and Source File Note.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Keywords:</w:t>
      </w:r>
    </w:p>
    <w:p>
      <w:pPr>
        <w:spacing w:after="120"/>
      </w:pPr>
      <w:r>
        <w:rPr>
          <w:b w:val="0"/>
          <w:i w:val="0"/>
        </w:rPr>
        <w:t>audit partner rotation; auditor tenure; environmental disclosure; ESG ratings; joint tenure; statutory deadlines</w:t>
      </w:r>
    </w:p>
    <w:p>
      <w:pPr>
        <w:spacing w:after="120"/>
      </w:pPr>
      <w:r>
        <w:rPr>
          <w:b/>
          <w:i w:val="0"/>
        </w:rPr>
        <w:t>JEL codes:</w:t>
      </w:r>
    </w:p>
    <w:p>
      <w:r>
        <w:rPr>
          <w:highlight w:val="yellow"/>
        </w:rPr>
        <w:t>[Suggest M42 (auditing), M41 (accounting), Q56 (environment and development); confirm]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