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r>
        <w:rPr>
          <w:rFonts w:ascii="宋体" w:hAnsi="宋体" w:eastAsia="宋体" w:cstheme="minorBidi"/>
          <w:kern w:val="2"/>
          <w:sz w:val="21"/>
          <w:szCs w:val="22"/>
          <w:lang w:val="en-US" w:eastAsia="zh-CN" w:bidi="ar-SA"/>
        </w:rPr>
        <w:drawing>
          <wp:inline distT="0" distB="0" distL="114300" distR="114300">
            <wp:extent cx="811530" cy="598170"/>
            <wp:effectExtent l="0" t="0" r="11430" b="11430"/>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
                    <pic:cNvPicPr>
                      <a:picLocks noChangeAspect="1"/>
                    </pic:cNvPicPr>
                  </pic:nvPicPr>
                  <pic:blipFill>
                    <a:blip r:embed="rId4"/>
                    <a:stretch>
                      <a:fillRect/>
                    </a:stretch>
                  </pic:blipFill>
                  <pic:spPr>
                    <a:xfrm>
                      <a:off x="0" y="0"/>
                      <a:ext cx="811530" cy="598170"/>
                    </a:xfrm>
                    <a:prstGeom prst="rect">
                      <a:avLst/>
                    </a:prstGeom>
                  </pic:spPr>
                </pic:pic>
              </a:graphicData>
            </a:graphic>
          </wp:inline>
        </w:drawing>
      </w: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hint="eastAsia" w:ascii="方正粗黑宋简体" w:hAnsi="方正粗黑宋简体" w:eastAsia="方正粗黑宋简体" w:cs="方正粗黑宋简体"/>
          <w:kern w:val="2"/>
          <w:sz w:val="44"/>
          <w:szCs w:val="44"/>
          <w:lang w:val="en-US" w:eastAsia="zh-CN" w:bidi="ar-SA"/>
        </w:rPr>
      </w:pPr>
      <w:r>
        <w:rPr>
          <w:rFonts w:hint="eastAsia" w:ascii="方正粗黑宋简体" w:hAnsi="方正粗黑宋简体" w:eastAsia="方正粗黑宋简体" w:cs="方正粗黑宋简体"/>
          <w:kern w:val="2"/>
          <w:sz w:val="44"/>
          <w:szCs w:val="44"/>
          <w:lang w:val="en-US" w:eastAsia="zh-CN" w:bidi="ar-SA"/>
        </w:rPr>
        <w:t>医用视网膜血管分割辅助诊断系统 (MyEyes)</w:t>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2"/>
          <w:lang w:val="en-US" w:eastAsia="zh-CN" w:bidi="ar-SA"/>
        </w:rPr>
      </w:pPr>
    </w:p>
    <w:p>
      <w:pPr>
        <w:spacing w:before="0" w:beforeLines="0" w:after="0" w:afterLines="0" w:line="240" w:lineRule="auto"/>
        <w:ind w:left="0" w:leftChars="0" w:right="0" w:rightChars="0" w:firstLine="0" w:firstLineChars="0"/>
        <w:jc w:val="both"/>
        <w:rPr>
          <w:rFonts w:ascii="宋体" w:hAnsi="宋体" w:eastAsia="宋体" w:cstheme="minorBidi"/>
          <w:kern w:val="2"/>
          <w:sz w:val="21"/>
          <w:szCs w:val="22"/>
          <w:lang w:val="en-US" w:eastAsia="zh-CN" w:bidi="ar-SA"/>
        </w:rPr>
      </w:pPr>
    </w:p>
    <w:sdt>
      <w:sdtPr>
        <w:rPr>
          <w:rFonts w:ascii="宋体" w:hAnsi="宋体" w:eastAsia="宋体" w:cstheme="minorBidi"/>
          <w:kern w:val="2"/>
          <w:sz w:val="21"/>
          <w:szCs w:val="22"/>
          <w:lang w:val="en-US" w:eastAsia="zh-CN" w:bidi="ar-SA"/>
        </w:rPr>
        <w:id w:val="147466360"/>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rPr>
              <w:rFonts w:ascii="宋体" w:hAnsi="宋体" w:eastAsia="宋体"/>
              <w:b/>
              <w:bCs/>
              <w:sz w:val="32"/>
              <w:szCs w:val="32"/>
            </w:rPr>
          </w:pPr>
          <w:r>
            <w:rPr>
              <w:rFonts w:ascii="宋体" w:hAnsi="宋体" w:eastAsia="宋体"/>
              <w:b/>
              <w:bCs/>
              <w:sz w:val="32"/>
              <w:szCs w:val="32"/>
            </w:rPr>
            <w:t>目录</w:t>
          </w:r>
        </w:p>
        <w:p>
          <w:pPr>
            <w:spacing w:before="0" w:beforeLines="0" w:after="0" w:afterLines="0" w:line="240" w:lineRule="auto"/>
            <w:ind w:left="0" w:leftChars="0" w:right="0" w:rightChars="0" w:firstLine="0" w:firstLineChars="0"/>
            <w:jc w:val="center"/>
            <w:rPr>
              <w:rFonts w:ascii="宋体" w:hAnsi="宋体" w:eastAsia="宋体"/>
              <w:b/>
              <w:bCs/>
              <w:sz w:val="32"/>
              <w:szCs w:val="32"/>
            </w:rPr>
          </w:pPr>
        </w:p>
        <w:p>
          <w:pPr>
            <w:pStyle w:val="20"/>
            <w:tabs>
              <w:tab w:val="right" w:leader="dot" w:pos="8306"/>
            </w:tabs>
            <w:rPr>
              <w:rFonts w:hint="default" w:ascii="Times New Roman" w:hAnsi="Times New Roman" w:eastAsia="宋体" w:cs="Times New Roman"/>
              <w:b w:val="0"/>
              <w:bCs w:val="0"/>
              <w:sz w:val="24"/>
              <w:szCs w:val="24"/>
            </w:rPr>
          </w:pPr>
          <w:r>
            <w:rPr>
              <w:rFonts w:hint="default" w:ascii="Times New Roman" w:hAnsi="Times New Roman" w:cs="Times New Roman"/>
              <w:b w:val="0"/>
              <w:bCs w:val="0"/>
              <w:sz w:val="24"/>
              <w:szCs w:val="24"/>
            </w:rPr>
            <w:fldChar w:fldCharType="begin"/>
          </w:r>
          <w:r>
            <w:rPr>
              <w:rFonts w:hint="default" w:ascii="Times New Roman" w:hAnsi="Times New Roman" w:cs="Times New Roman"/>
              <w:b w:val="0"/>
              <w:bCs w:val="0"/>
              <w:sz w:val="24"/>
              <w:szCs w:val="24"/>
            </w:rPr>
            <w:instrText xml:space="preserve">TOC \o "1-2" \h \u </w:instrText>
          </w:r>
          <w:r>
            <w:rPr>
              <w:rFonts w:hint="default" w:ascii="Times New Roman" w:hAnsi="Times New Roman" w:cs="Times New Roman"/>
              <w:b w:val="0"/>
              <w:bCs w:val="0"/>
              <w:sz w:val="24"/>
              <w:szCs w:val="24"/>
            </w:rPr>
            <w:fldChar w:fldCharType="separate"/>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_Toc19980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4"/>
              <w:kern w:val="0"/>
              <w:sz w:val="24"/>
              <w:szCs w:val="24"/>
              <w:lang w:eastAsia="zh-CN"/>
              <w14:textOutline w14:w="7962" w14:cap="flat" w14:cmpd="sng" w14:algn="ctr">
                <w14:solidFill>
                  <w14:srgbClr w14:val="202020"/>
                </w14:solidFill>
                <w14:prstDash w14:val="solid"/>
                <w14:miter w14:val="0"/>
              </w14:textOutline>
            </w:rPr>
            <w:t xml:space="preserve">第一部分 </w:t>
          </w:r>
          <w:r>
            <w:rPr>
              <w:rFonts w:hint="default" w:ascii="Times New Roman" w:hAnsi="Times New Roman" w:eastAsia="宋体" w:cs="Times New Roman"/>
              <w:b w:val="0"/>
              <w:bCs w:val="0"/>
              <w:snapToGrid w:val="0"/>
              <w:spacing w:val="-4"/>
              <w:kern w:val="0"/>
              <w:sz w:val="24"/>
              <w:szCs w:val="24"/>
              <w14:textOutline w14:w="7962" w14:cap="flat" w14:cmpd="sng" w14:algn="ctr">
                <w14:solidFill>
                  <w14:srgbClr w14:val="202020"/>
                </w14:solidFill>
                <w14:prstDash w14:val="solid"/>
                <w14:miter w14:val="0"/>
              </w14:textOutline>
            </w:rPr>
            <w:t>企业概况</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_Toc19980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2</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_Toc7994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1.1 公司概况</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_Toc7994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2</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1"/>
            <w:tabs>
              <w:tab w:val="right" w:leader="dot" w:pos="8306"/>
            </w:tabs>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_Toc20069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1.2</w:t>
          </w:r>
          <w:r>
            <w:rPr>
              <w:rFonts w:hint="default" w:ascii="Times New Roman" w:hAnsi="Times New Roman" w:eastAsia="宋体" w:cs="Times New Roman"/>
              <w:b w:val="0"/>
              <w:bCs w:val="0"/>
              <w:snapToGrid w:val="0"/>
              <w:spacing w:val="-8"/>
              <w:kern w:val="0"/>
              <w:sz w:val="24"/>
              <w:szCs w:val="24"/>
              <w:lang w:val="en-US" w:eastAsia="zh-CN"/>
            </w:rPr>
            <w:t xml:space="preserve"> </w:t>
          </w:r>
          <w:r>
            <w:rPr>
              <w:rFonts w:hint="default" w:ascii="Times New Roman" w:hAnsi="Times New Roman" w:eastAsia="宋体" w:cs="Times New Roman"/>
              <w:b w:val="0"/>
              <w:bCs w:val="0"/>
              <w:snapToGrid w:val="0"/>
              <w:spacing w:val="-8"/>
              <w:kern w:val="0"/>
              <w:sz w:val="24"/>
              <w:szCs w:val="24"/>
            </w:rPr>
            <w:t>公司优势</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_Toc20069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2</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1"/>
            <w:tabs>
              <w:tab w:val="right" w:leader="dot" w:pos="8306"/>
            </w:tabs>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_Toc7793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1.</w:t>
          </w:r>
          <w:r>
            <w:rPr>
              <w:rFonts w:hint="default" w:ascii="Times New Roman" w:hAnsi="Times New Roman" w:eastAsia="宋体" w:cs="Times New Roman"/>
              <w:b w:val="0"/>
              <w:bCs w:val="0"/>
              <w:snapToGrid w:val="0"/>
              <w:spacing w:val="-8"/>
              <w:kern w:val="0"/>
              <w:sz w:val="24"/>
              <w:szCs w:val="24"/>
              <w:lang w:val="en-US" w:eastAsia="zh-CN"/>
            </w:rPr>
            <w:t>3</w:t>
          </w:r>
          <w:r>
            <w:rPr>
              <w:rFonts w:hint="default" w:ascii="Times New Roman" w:hAnsi="Times New Roman" w:eastAsia="宋体" w:cs="Times New Roman"/>
              <w:b w:val="0"/>
              <w:bCs w:val="0"/>
              <w:snapToGrid w:val="0"/>
              <w:spacing w:val="-8"/>
              <w:kern w:val="0"/>
              <w:sz w:val="24"/>
              <w:szCs w:val="24"/>
            </w:rPr>
            <w:t xml:space="preserve"> 企业文化</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_Toc7793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3</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1"/>
            <w:tabs>
              <w:tab w:val="right" w:leader="dot" w:pos="8306"/>
            </w:tabs>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_Toc1169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1.</w:t>
          </w:r>
          <w:r>
            <w:rPr>
              <w:rFonts w:hint="default" w:ascii="Times New Roman" w:hAnsi="Times New Roman" w:eastAsia="宋体" w:cs="Times New Roman"/>
              <w:b w:val="0"/>
              <w:bCs w:val="0"/>
              <w:snapToGrid w:val="0"/>
              <w:spacing w:val="-8"/>
              <w:kern w:val="0"/>
              <w:sz w:val="24"/>
              <w:szCs w:val="24"/>
              <w:lang w:val="en-US" w:eastAsia="zh-CN"/>
            </w:rPr>
            <w:t xml:space="preserve">4 </w:t>
          </w:r>
          <w:r>
            <w:rPr>
              <w:rFonts w:hint="default" w:ascii="Times New Roman" w:hAnsi="Times New Roman" w:eastAsia="宋体" w:cs="Times New Roman"/>
              <w:b w:val="0"/>
              <w:bCs w:val="0"/>
              <w:snapToGrid w:val="0"/>
              <w:spacing w:val="-8"/>
              <w:kern w:val="0"/>
              <w:sz w:val="24"/>
              <w:szCs w:val="24"/>
            </w:rPr>
            <w:t>经营理念</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_Toc1169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3</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1"/>
            <w:tabs>
              <w:tab w:val="right" w:leader="dot" w:pos="8306"/>
            </w:tabs>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_Toc7614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1.</w:t>
          </w:r>
          <w:r>
            <w:rPr>
              <w:rFonts w:hint="default" w:ascii="Times New Roman" w:hAnsi="Times New Roman" w:eastAsia="宋体" w:cs="Times New Roman"/>
              <w:b w:val="0"/>
              <w:bCs w:val="0"/>
              <w:snapToGrid w:val="0"/>
              <w:spacing w:val="-8"/>
              <w:kern w:val="0"/>
              <w:sz w:val="24"/>
              <w:szCs w:val="24"/>
              <w:lang w:val="en-US" w:eastAsia="zh-CN"/>
            </w:rPr>
            <w:t xml:space="preserve">5 </w:t>
          </w:r>
          <w:r>
            <w:rPr>
              <w:rFonts w:hint="default" w:ascii="Times New Roman" w:hAnsi="Times New Roman" w:eastAsia="宋体" w:cs="Times New Roman"/>
              <w:b w:val="0"/>
              <w:bCs w:val="0"/>
              <w:snapToGrid w:val="0"/>
              <w:spacing w:val="-8"/>
              <w:kern w:val="0"/>
              <w:sz w:val="24"/>
              <w:szCs w:val="24"/>
            </w:rPr>
            <w:t>主营业务</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_Toc7614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3</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1"/>
            <w:tabs>
              <w:tab w:val="right" w:leader="dot" w:pos="8306"/>
            </w:tabs>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_Toc22859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1.</w:t>
          </w:r>
          <w:r>
            <w:rPr>
              <w:rFonts w:hint="default" w:ascii="Times New Roman" w:hAnsi="Times New Roman" w:eastAsia="宋体" w:cs="Times New Roman"/>
              <w:b w:val="0"/>
              <w:bCs w:val="0"/>
              <w:snapToGrid w:val="0"/>
              <w:spacing w:val="-8"/>
              <w:kern w:val="0"/>
              <w:sz w:val="24"/>
              <w:szCs w:val="24"/>
              <w:lang w:val="en-US" w:eastAsia="zh-CN"/>
            </w:rPr>
            <w:t xml:space="preserve">6 </w:t>
          </w:r>
          <w:r>
            <w:rPr>
              <w:rFonts w:hint="default" w:ascii="Times New Roman" w:hAnsi="Times New Roman" w:eastAsia="宋体" w:cs="Times New Roman"/>
              <w:b w:val="0"/>
              <w:bCs w:val="0"/>
              <w:snapToGrid w:val="0"/>
              <w:spacing w:val="-8"/>
              <w:kern w:val="0"/>
              <w:sz w:val="24"/>
              <w:szCs w:val="24"/>
            </w:rPr>
            <w:t>项目团队</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_Toc22859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3</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_Toc22937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4"/>
              <w:kern w:val="0"/>
              <w:sz w:val="24"/>
              <w:szCs w:val="24"/>
              <w14:textOutline w14:w="7962" w14:cap="flat" w14:cmpd="sng" w14:algn="ctr">
                <w14:solidFill>
                  <w14:srgbClr w14:val="202020"/>
                </w14:solidFill>
                <w14:prstDash w14:val="solid"/>
                <w14:miter w14:val="0"/>
              </w14:textOutline>
            </w:rPr>
            <w:t>第二部分 市场与行业分析</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_Toc22937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4</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_Toc12796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2.1</w:t>
          </w:r>
          <w:r>
            <w:rPr>
              <w:rFonts w:hint="default" w:ascii="Times New Roman" w:hAnsi="Times New Roman" w:eastAsia="宋体" w:cs="Times New Roman"/>
              <w:b w:val="0"/>
              <w:bCs w:val="0"/>
              <w:snapToGrid w:val="0"/>
              <w:spacing w:val="-8"/>
              <w:kern w:val="0"/>
              <w:sz w:val="24"/>
              <w:szCs w:val="24"/>
              <w:lang w:val="en-US" w:eastAsia="zh-CN"/>
            </w:rPr>
            <w:t xml:space="preserve"> </w:t>
          </w:r>
          <w:r>
            <w:rPr>
              <w:rFonts w:hint="default" w:ascii="Times New Roman" w:hAnsi="Times New Roman" w:eastAsia="宋体" w:cs="Times New Roman"/>
              <w:b w:val="0"/>
              <w:bCs w:val="0"/>
              <w:snapToGrid w:val="0"/>
              <w:spacing w:val="-8"/>
              <w:kern w:val="0"/>
              <w:sz w:val="24"/>
              <w:szCs w:val="24"/>
            </w:rPr>
            <w:t>市场概况</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_Toc12796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4</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1"/>
            <w:tabs>
              <w:tab w:val="right" w:leader="dot" w:pos="8306"/>
            </w:tabs>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_Toc1630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2.2 行业形势研判</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_Toc1630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4</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1"/>
            <w:tabs>
              <w:tab w:val="right" w:leader="dot" w:pos="8306"/>
            </w:tabs>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_Toc29761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2.3</w:t>
          </w:r>
          <w:r>
            <w:rPr>
              <w:rFonts w:hint="default" w:ascii="Times New Roman" w:hAnsi="Times New Roman" w:eastAsia="宋体" w:cs="Times New Roman"/>
              <w:b w:val="0"/>
              <w:bCs w:val="0"/>
              <w:snapToGrid w:val="0"/>
              <w:spacing w:val="-8"/>
              <w:kern w:val="0"/>
              <w:sz w:val="24"/>
              <w:szCs w:val="24"/>
              <w:lang w:val="en-US" w:eastAsia="zh-CN"/>
            </w:rPr>
            <w:t xml:space="preserve"> </w:t>
          </w:r>
          <w:r>
            <w:rPr>
              <w:rFonts w:hint="default" w:ascii="Times New Roman" w:hAnsi="Times New Roman" w:eastAsia="宋体" w:cs="Times New Roman"/>
              <w:b w:val="0"/>
              <w:bCs w:val="0"/>
              <w:snapToGrid w:val="0"/>
              <w:spacing w:val="-8"/>
              <w:kern w:val="0"/>
              <w:sz w:val="24"/>
              <w:szCs w:val="24"/>
            </w:rPr>
            <w:t>竞争分析</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_Toc29761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4</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_Toc7791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4"/>
              <w:kern w:val="0"/>
              <w:sz w:val="24"/>
              <w:szCs w:val="24"/>
              <w14:textOutline w14:w="7962" w14:cap="flat" w14:cmpd="sng" w14:algn="ctr">
                <w14:solidFill>
                  <w14:srgbClr w14:val="202020"/>
                </w14:solidFill>
                <w14:prstDash w14:val="solid"/>
                <w14:miter w14:val="0"/>
              </w14:textOutline>
            </w:rPr>
            <w:t>第三部分 技术与产品</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_Toc7791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5</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_Toc26003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3.1产品研发情况</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_Toc26003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5</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1"/>
            <w:tabs>
              <w:tab w:val="right" w:leader="dot" w:pos="8306"/>
            </w:tabs>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_Toc7057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3.2产品特色</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_Toc7057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5</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1"/>
            <w:tabs>
              <w:tab w:val="right" w:leader="dot" w:pos="8306"/>
            </w:tabs>
            <w:ind w:left="0" w:leftChars="0"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_Toc517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3.3应用场景</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_Toc517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5</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_Toc11000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4"/>
              <w:kern w:val="0"/>
              <w:sz w:val="24"/>
              <w:szCs w:val="24"/>
              <w14:textOutline w14:w="7962" w14:cap="flat" w14:cmpd="sng" w14:algn="ctr">
                <w14:solidFill>
                  <w14:srgbClr w14:val="202020"/>
                </w14:solidFill>
                <w14:prstDash w14:val="solid"/>
                <w14:miter w14:val="0"/>
              </w14:textOutline>
            </w:rPr>
            <w:t>第四部分 团队</w:t>
          </w:r>
          <w:r>
            <w:rPr>
              <w:rFonts w:hint="default" w:ascii="Times New Roman" w:hAnsi="Times New Roman" w:eastAsia="宋体" w:cs="Times New Roman"/>
              <w:b w:val="0"/>
              <w:bCs w:val="0"/>
              <w:snapToGrid w:val="0"/>
              <w:spacing w:val="-4"/>
              <w:kern w:val="0"/>
              <w:sz w:val="24"/>
              <w:szCs w:val="24"/>
              <w:lang w:val="en-US" w:eastAsia="zh-CN"/>
              <w14:textOutline w14:w="7962" w14:cap="flat" w14:cmpd="sng" w14:algn="ctr">
                <w14:solidFill>
                  <w14:srgbClr w14:val="202020"/>
                </w14:solidFill>
                <w14:prstDash w14:val="solid"/>
                <w14:miter w14:val="0"/>
              </w14:textOutline>
            </w:rPr>
            <w:t>介绍</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_Toc11000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5</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_Toc21315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8"/>
              <w:kern w:val="0"/>
              <w:sz w:val="24"/>
              <w:szCs w:val="24"/>
            </w:rPr>
            <w:t>4.1团队介绍</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_Toc21315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6</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_Toc6838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4.2团队特点</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_Toc6838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6</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_Toc31694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4.3 能力结构</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_Toc31694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6</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_Toc18647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4"/>
              <w:kern w:val="0"/>
              <w:sz w:val="24"/>
              <w:szCs w:val="24"/>
              <w14:textOutline w14:w="7962" w14:cap="flat" w14:cmpd="sng" w14:algn="ctr">
                <w14:solidFill>
                  <w14:srgbClr w14:val="202020"/>
                </w14:solidFill>
                <w14:prstDash w14:val="solid"/>
                <w14:miter w14:val="0"/>
              </w14:textOutline>
            </w:rPr>
            <w:t>第五部分 商业模式与实施方案</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_Toc18647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6</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_Toc14011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5.1产品服务与应用场景</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_Toc14011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6</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_Toc15430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5.2</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盈利模型</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_Toc15430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8</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_Toc4976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5.3</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成功案例</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_Toc4976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8</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_Toc5693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5.4</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营销策略</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_Toc5693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8</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_Toc30181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4"/>
              <w:kern w:val="0"/>
              <w:sz w:val="24"/>
              <w:szCs w:val="24"/>
              <w:lang w:eastAsia="zh-CN"/>
              <w14:textOutline w14:w="7962" w14:cap="flat" w14:cmpd="sng" w14:algn="ctr">
                <w14:solidFill>
                  <w14:srgbClr w14:val="202020"/>
                </w14:solidFill>
                <w14:prstDash w14:val="solid"/>
                <w14:miter w14:val="0"/>
              </w14:textOutline>
            </w:rPr>
            <w:t xml:space="preserve">第六部分 </w:t>
          </w:r>
          <w:r>
            <w:rPr>
              <w:rFonts w:hint="default" w:ascii="Times New Roman" w:hAnsi="Times New Roman" w:eastAsia="宋体" w:cs="Times New Roman"/>
              <w:b w:val="0"/>
              <w:bCs w:val="0"/>
              <w:snapToGrid w:val="0"/>
              <w:spacing w:val="-4"/>
              <w:kern w:val="0"/>
              <w:sz w:val="24"/>
              <w:szCs w:val="24"/>
              <w14:textOutline w14:w="7962" w14:cap="flat" w14:cmpd="sng" w14:algn="ctr">
                <w14:solidFill>
                  <w14:srgbClr w14:val="202020"/>
                </w14:solidFill>
                <w14:prstDash w14:val="solid"/>
                <w14:miter w14:val="0"/>
              </w14:textOutline>
            </w:rPr>
            <w:t>风险分析与控制</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_Toc30181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8</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_Toc23541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6.1</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相关政策</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_Toc23541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8</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_Toc8989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6.2</w:t>
          </w:r>
          <w:r>
            <w:rPr>
              <w:rFonts w:hint="default"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rPr>
            <w:t>风险分析</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_Toc8989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8</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_Toc2121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4"/>
              <w:kern w:val="0"/>
              <w:sz w:val="24"/>
              <w:szCs w:val="24"/>
              <w:lang w:eastAsia="zh-CN"/>
              <w14:textOutline w14:w="7962" w14:cap="flat" w14:cmpd="sng" w14:algn="ctr">
                <w14:solidFill>
                  <w14:srgbClr w14:val="202020"/>
                </w14:solidFill>
                <w14:prstDash w14:val="solid"/>
                <w14:miter w14:val="0"/>
              </w14:textOutline>
            </w:rPr>
            <w:t>第七部分 创业融资</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_Toc2121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10</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_Toc29902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7.1资金需求</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_Toc29902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10</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_Toc14162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7.2资金来源预测</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_Toc14162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10</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_Toc762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7.3资本结构</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_Toc762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10</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_Toc9240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7.4股权结构</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_Toc9240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10</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_Toc15215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napToGrid w:val="0"/>
              <w:spacing w:val="-4"/>
              <w:kern w:val="0"/>
              <w:sz w:val="24"/>
              <w:szCs w:val="24"/>
              <w:lang w:eastAsia="zh-CN"/>
              <w14:textOutline w14:w="7962" w14:cap="flat" w14:cmpd="sng" w14:algn="ctr">
                <w14:solidFill>
                  <w14:srgbClr w14:val="202020"/>
                </w14:solidFill>
                <w14:prstDash w14:val="solid"/>
                <w14:miter w14:val="0"/>
              </w14:textOutline>
            </w:rPr>
            <w:t>第八部分 财务业绩与预测</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_Toc15215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10</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_Toc12423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8.1市场假设</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_Toc12423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10</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pStyle w:val="20"/>
            <w:tabs>
              <w:tab w:val="right" w:leader="dot" w:pos="8306"/>
            </w:tabs>
            <w:ind w:firstLine="480" w:firstLineChars="200"/>
            <w:rPr>
              <w:rFonts w:hint="default" w:ascii="Times New Roman" w:hAnsi="Times New Roman" w:eastAsia="宋体" w:cs="Times New Roman"/>
              <w:b w:val="0"/>
              <w:bCs w:val="0"/>
              <w:sz w:val="24"/>
              <w:szCs w:val="24"/>
            </w:rPr>
          </w:pP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HYPERLINK \l _Toc24153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8.2 预测</w:t>
          </w:r>
          <w:r>
            <w:rPr>
              <w:rFonts w:hint="default" w:ascii="Times New Roman" w:hAnsi="Times New Roman" w:eastAsia="宋体" w:cs="Times New Roman"/>
              <w:b w:val="0"/>
              <w:bCs w:val="0"/>
              <w:sz w:val="24"/>
              <w:szCs w:val="24"/>
            </w:rPr>
            <w:tab/>
          </w:r>
          <w:r>
            <w:rPr>
              <w:rFonts w:hint="default" w:ascii="Times New Roman" w:hAnsi="Times New Roman" w:eastAsia="宋体" w:cs="Times New Roman"/>
              <w:b w:val="0"/>
              <w:bCs w:val="0"/>
              <w:sz w:val="24"/>
              <w:szCs w:val="24"/>
            </w:rPr>
            <w:fldChar w:fldCharType="begin"/>
          </w:r>
          <w:r>
            <w:rPr>
              <w:rFonts w:hint="default" w:ascii="Times New Roman" w:hAnsi="Times New Roman" w:eastAsia="宋体" w:cs="Times New Roman"/>
              <w:b w:val="0"/>
              <w:bCs w:val="0"/>
              <w:sz w:val="24"/>
              <w:szCs w:val="24"/>
            </w:rPr>
            <w:instrText xml:space="preserve"> PAGEREF _Toc24153 \h </w:instrText>
          </w:r>
          <w:r>
            <w:rPr>
              <w:rFonts w:hint="default" w:ascii="Times New Roman" w:hAnsi="Times New Roman" w:eastAsia="宋体" w:cs="Times New Roman"/>
              <w:b w:val="0"/>
              <w:bCs w:val="0"/>
              <w:sz w:val="24"/>
              <w:szCs w:val="24"/>
            </w:rPr>
            <w:fldChar w:fldCharType="separate"/>
          </w:r>
          <w:r>
            <w:rPr>
              <w:rFonts w:hint="default" w:ascii="Times New Roman" w:hAnsi="Times New Roman" w:eastAsia="宋体" w:cs="Times New Roman"/>
              <w:b w:val="0"/>
              <w:bCs w:val="0"/>
              <w:sz w:val="24"/>
              <w:szCs w:val="24"/>
            </w:rPr>
            <w:t>10</w:t>
          </w:r>
          <w:r>
            <w:rPr>
              <w:rFonts w:hint="default" w:ascii="Times New Roman" w:hAnsi="Times New Roman" w:eastAsia="宋体" w:cs="Times New Roman"/>
              <w:b w:val="0"/>
              <w:bCs w:val="0"/>
              <w:sz w:val="24"/>
              <w:szCs w:val="24"/>
            </w:rPr>
            <w:fldChar w:fldCharType="end"/>
          </w:r>
          <w:r>
            <w:rPr>
              <w:rFonts w:hint="default" w:ascii="Times New Roman" w:hAnsi="Times New Roman" w:eastAsia="宋体" w:cs="Times New Roman"/>
              <w:b w:val="0"/>
              <w:bCs w:val="0"/>
              <w:sz w:val="24"/>
              <w:szCs w:val="24"/>
            </w:rPr>
            <w:fldChar w:fldCharType="end"/>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fldChar w:fldCharType="end"/>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sdtContent>
    </w:sdt>
    <w:p>
      <w:pPr>
        <w:numPr>
          <w:ilvl w:val="0"/>
          <w:numId w:val="1"/>
        </w:numPr>
        <w:tabs>
          <w:tab w:val="left" w:pos="620"/>
          <w:tab w:val="clear" w:pos="0"/>
        </w:tabs>
        <w:spacing w:line="360" w:lineRule="auto"/>
        <w:jc w:val="center"/>
        <w:outlineLvl w:val="0"/>
        <w:rPr>
          <w:rFonts w:hint="default" w:ascii="Times New Roman" w:hAnsi="Times New Roman" w:eastAsia="宋体" w:cs="Times New Roman"/>
          <w:snapToGrid w:val="0"/>
          <w:color w:val="202020"/>
          <w:spacing w:val="-4"/>
          <w:kern w:val="0"/>
          <w:sz w:val="44"/>
          <w:szCs w:val="44"/>
          <w:lang w:eastAsia="zh-CN"/>
          <w14:textOutline w14:w="7962" w14:cap="flat" w14:cmpd="sng" w14:algn="ctr">
            <w14:solidFill>
              <w14:srgbClr w14:val="202020"/>
            </w14:solidFill>
            <w14:prstDash w14:val="solid"/>
            <w14:miter w14:val="0"/>
          </w14:textOutline>
        </w:rPr>
      </w:pPr>
      <w:bookmarkStart w:id="0" w:name="_Toc19980"/>
      <w:r>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t>企业概况</w:t>
      </w:r>
      <w:bookmarkEnd w:id="0"/>
    </w:p>
    <w:p>
      <w:pPr>
        <w:widowControl/>
        <w:numPr>
          <w:ilvl w:val="1"/>
          <w:numId w:val="2"/>
        </w:numPr>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1" w:name="_Toc7994"/>
      <w:r>
        <w:rPr>
          <w:rFonts w:hint="default" w:ascii="Times New Roman" w:hAnsi="Times New Roman" w:eastAsia="微软雅黑" w:cs="Times New Roman"/>
          <w:b/>
          <w:bCs/>
          <w:snapToGrid w:val="0"/>
          <w:color w:val="000000"/>
          <w:spacing w:val="-8"/>
          <w:kern w:val="0"/>
          <w:sz w:val="30"/>
          <w:szCs w:val="30"/>
        </w:rPr>
        <w:t>公司概况</w:t>
      </w:r>
      <w:bookmarkEnd w:id="1"/>
    </w:p>
    <w:p>
      <w:pPr>
        <w:pStyle w:val="12"/>
        <w:numPr>
          <w:ilvl w:val="0"/>
          <w:numId w:val="0"/>
        </w:numPr>
        <w:tabs>
          <w:tab w:val="left" w:pos="620"/>
        </w:tabs>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yEyes科技责任有限公司是一家致力于以先进的技术基础、智能的产品设计、务实的服务理念，对接眼科医生实际的临床需求，推进人工智能在医疗领域落地的高科技企业。公司以算法研发和软件开发为基础，潜心研发、高效营销，旨在探索人工智能算法与临床医疗需求的结合策略，推进诊、疗、研一体化进程，成为行业内的领军力量。</w:t>
      </w:r>
    </w:p>
    <w:p>
      <w:pPr>
        <w:pStyle w:val="12"/>
        <w:numPr>
          <w:ilvl w:val="0"/>
          <w:numId w:val="0"/>
        </w:numPr>
        <w:tabs>
          <w:tab w:val="left" w:pos="620"/>
        </w:tabs>
        <w:ind w:firstLine="480" w:firstLineChars="200"/>
        <w:rPr>
          <w:rFonts w:hint="default" w:ascii="Times New Roman" w:hAnsi="Times New Roman" w:eastAsia="宋体" w:cs="Times New Roman"/>
          <w:sz w:val="24"/>
          <w:szCs w:val="24"/>
          <w:lang w:val="en-US" w:eastAsia="zh-CN"/>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2" w:name="_Toc20069"/>
      <w:r>
        <w:rPr>
          <w:rFonts w:hint="default" w:ascii="Times New Roman" w:hAnsi="Times New Roman" w:eastAsia="微软雅黑" w:cs="Times New Roman"/>
          <w:b/>
          <w:bCs/>
          <w:snapToGrid w:val="0"/>
          <w:color w:val="000000"/>
          <w:spacing w:val="-8"/>
          <w:kern w:val="0"/>
          <w:sz w:val="30"/>
          <w:szCs w:val="30"/>
        </w:rPr>
        <w:t>1.2</w:t>
      </w:r>
      <w:r>
        <w:rPr>
          <w:rFonts w:hint="default"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公司优势</w:t>
      </w:r>
      <w:bookmarkEnd w:id="2"/>
    </w:p>
    <w:p>
      <w:pPr>
        <w:pStyle w:val="12"/>
        <w:numPr>
          <w:ilvl w:val="0"/>
          <w:numId w:val="0"/>
        </w:numPr>
        <w:tabs>
          <w:tab w:val="left" w:pos="620"/>
        </w:tabs>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 采用的算法处于国际领先水平，在学术领域具有较高的影响力；</w:t>
      </w:r>
    </w:p>
    <w:p>
      <w:pPr>
        <w:pStyle w:val="12"/>
        <w:numPr>
          <w:ilvl w:val="0"/>
          <w:numId w:val="0"/>
        </w:numPr>
        <w:tabs>
          <w:tab w:val="left" w:pos="620"/>
        </w:tabs>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 知识产权受保护程度较高，数据密封性较好，不易产生安全隐患；</w:t>
      </w:r>
    </w:p>
    <w:p>
      <w:pPr>
        <w:pStyle w:val="12"/>
        <w:numPr>
          <w:ilvl w:val="0"/>
          <w:numId w:val="0"/>
        </w:numPr>
        <w:tabs>
          <w:tab w:val="left" w:pos="620"/>
        </w:tabs>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 医疗领域关系民生，目前国内眼科医生短缺，受到政府的高度重视；</w:t>
      </w:r>
    </w:p>
    <w:p>
      <w:pPr>
        <w:pStyle w:val="12"/>
        <w:numPr>
          <w:ilvl w:val="0"/>
          <w:numId w:val="0"/>
        </w:numPr>
        <w:tabs>
          <w:tab w:val="left" w:pos="620"/>
        </w:tabs>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4. 合作医院实力雄厚，业界认可程度高，具有较大的市场空间和较强的市场需求；</w:t>
      </w:r>
    </w:p>
    <w:p>
      <w:pPr>
        <w:pStyle w:val="12"/>
        <w:numPr>
          <w:ilvl w:val="0"/>
          <w:numId w:val="3"/>
        </w:numPr>
        <w:tabs>
          <w:tab w:val="left" w:pos="620"/>
        </w:tabs>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团队以北京航空航天大学的科研实力和经费支持为依托，具有较好的发展潜力。</w:t>
      </w:r>
    </w:p>
    <w:p>
      <w:pPr>
        <w:pStyle w:val="12"/>
        <w:numPr>
          <w:numId w:val="0"/>
        </w:numPr>
        <w:tabs>
          <w:tab w:val="left" w:pos="620"/>
        </w:tabs>
        <w:rPr>
          <w:rFonts w:hint="default" w:ascii="Times New Roman" w:hAnsi="Times New Roman" w:eastAsia="宋体" w:cs="Times New Roman"/>
          <w:sz w:val="24"/>
          <w:szCs w:val="24"/>
          <w:lang w:val="en-US" w:eastAsia="zh-CN"/>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3" w:name="_Toc7793"/>
      <w:r>
        <w:rPr>
          <w:rFonts w:hint="default" w:ascii="Times New Roman" w:hAnsi="Times New Roman" w:eastAsia="微软雅黑" w:cs="Times New Roman"/>
          <w:b/>
          <w:bCs/>
          <w:snapToGrid w:val="0"/>
          <w:color w:val="000000"/>
          <w:spacing w:val="-8"/>
          <w:kern w:val="0"/>
          <w:sz w:val="30"/>
          <w:szCs w:val="30"/>
        </w:rPr>
        <w:t>1.</w:t>
      </w:r>
      <w:r>
        <w:rPr>
          <w:rFonts w:hint="eastAsia" w:ascii="Times New Roman" w:hAnsi="Times New Roman" w:eastAsia="微软雅黑" w:cs="Times New Roman"/>
          <w:b/>
          <w:bCs/>
          <w:snapToGrid w:val="0"/>
          <w:color w:val="000000"/>
          <w:spacing w:val="-8"/>
          <w:kern w:val="0"/>
          <w:sz w:val="30"/>
          <w:szCs w:val="30"/>
          <w:lang w:val="en-US" w:eastAsia="zh-CN"/>
        </w:rPr>
        <w:t>3</w:t>
      </w:r>
      <w:r>
        <w:rPr>
          <w:rFonts w:hint="default" w:ascii="Times New Roman" w:hAnsi="Times New Roman" w:eastAsia="微软雅黑" w:cs="Times New Roman"/>
          <w:b/>
          <w:bCs/>
          <w:snapToGrid w:val="0"/>
          <w:color w:val="000000"/>
          <w:spacing w:val="-8"/>
          <w:kern w:val="0"/>
          <w:sz w:val="30"/>
          <w:szCs w:val="30"/>
        </w:rPr>
        <w:t xml:space="preserve"> 企业文化</w:t>
      </w:r>
      <w:bookmarkEnd w:id="3"/>
    </w:p>
    <w:p>
      <w:pPr>
        <w:spacing w:before="69" w:line="186" w:lineRule="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b/>
          <w:bCs/>
          <w:color w:val="auto"/>
          <w:kern w:val="2"/>
          <w:sz w:val="24"/>
          <w:szCs w:val="24"/>
          <w:lang w:val="en-US" w:eastAsia="zh-CN" w:bidi="ar-SA"/>
        </w:rPr>
        <w:t>公司理念</w:t>
      </w:r>
    </w:p>
    <w:p>
      <w:pPr>
        <w:spacing w:before="69" w:line="186" w:lineRule="auto"/>
        <w:ind w:firstLine="480" w:firstLineChars="200"/>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创新(Innovation)，高效(Efficiency)，务实(Practice)，协作(Cooperation)</w:t>
      </w:r>
    </w:p>
    <w:p>
      <w:pPr>
        <w:spacing w:before="69" w:line="186" w:lineRule="auto"/>
        <w:rPr>
          <w:rFonts w:hint="eastAsia"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b/>
          <w:bCs/>
          <w:color w:val="auto"/>
          <w:kern w:val="2"/>
          <w:sz w:val="24"/>
          <w:szCs w:val="24"/>
          <w:lang w:val="en-US" w:eastAsia="zh-CN" w:bidi="ar-SA"/>
        </w:rPr>
        <w:t>公司使命</w:t>
      </w:r>
    </w:p>
    <w:p>
      <w:pPr>
        <w:spacing w:before="69" w:line="186" w:lineRule="auto"/>
        <w:ind w:firstLine="480" w:firstLineChars="200"/>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通过提高眼底视网膜血管的分割精度，减少医生用于人工分割所花费的时间，增加疾病早期的确诊率，使得眼底疾病诊断触达基层成为可能。促进算法研究与临床实际相结合，推动人工智能在医疗领域的落地，推进诊、疗、研一体化进程。</w:t>
      </w:r>
    </w:p>
    <w:p>
      <w:pPr>
        <w:spacing w:before="69" w:line="186" w:lineRule="auto"/>
        <w:rPr>
          <w:rFonts w:hint="eastAsia" w:ascii="Times New Roman" w:hAnsi="Times New Roman" w:eastAsia="宋体" w:cs="Times New Roman"/>
          <w:b/>
          <w:bCs/>
          <w:color w:val="auto"/>
          <w:kern w:val="2"/>
          <w:sz w:val="24"/>
          <w:szCs w:val="24"/>
          <w:lang w:val="en-US" w:eastAsia="zh-CN" w:bidi="ar-SA"/>
        </w:rPr>
      </w:pPr>
      <w:r>
        <w:rPr>
          <w:rFonts w:hint="eastAsia" w:ascii="Times New Roman" w:hAnsi="Times New Roman" w:eastAsia="宋体" w:cs="Times New Roman"/>
          <w:b/>
          <w:bCs/>
          <w:color w:val="auto"/>
          <w:kern w:val="2"/>
          <w:sz w:val="24"/>
          <w:szCs w:val="24"/>
          <w:lang w:val="en-US" w:eastAsia="zh-CN" w:bidi="ar-SA"/>
        </w:rPr>
        <w:t>公司愿景</w:t>
      </w:r>
    </w:p>
    <w:p>
      <w:pPr>
        <w:spacing w:before="69" w:line="186" w:lineRule="auto"/>
        <w:ind w:firstLine="480" w:firstLineChars="200"/>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color w:val="auto"/>
          <w:kern w:val="2"/>
          <w:sz w:val="24"/>
          <w:szCs w:val="24"/>
          <w:lang w:val="en-US" w:eastAsia="zh-CN" w:bidi="ar-SA"/>
        </w:rPr>
        <w:t>搭建眼科医疗领域最权威的辅助诊断平台，引领行业发展，推动医疗进步</w:t>
      </w:r>
      <w:bookmarkStart w:id="36" w:name="_GoBack"/>
      <w:bookmarkEnd w:id="36"/>
      <w:r>
        <w:rPr>
          <w:rFonts w:hint="eastAsia" w:ascii="Times New Roman" w:hAnsi="Times New Roman" w:eastAsia="宋体" w:cs="Times New Roman"/>
          <w:color w:val="auto"/>
          <w:kern w:val="2"/>
          <w:sz w:val="24"/>
          <w:szCs w:val="24"/>
          <w:lang w:val="en-US" w:eastAsia="zh-CN" w:bidi="ar-SA"/>
        </w:rPr>
        <w:t>。</w:t>
      </w:r>
    </w:p>
    <w:p>
      <w:pPr>
        <w:spacing w:before="69" w:line="186" w:lineRule="auto"/>
        <w:rPr>
          <w:rFonts w:hint="default" w:ascii="Times New Roman" w:hAnsi="Times New Roman" w:eastAsia="宋体" w:cs="Times New Roman"/>
          <w:color w:val="auto"/>
          <w:kern w:val="2"/>
          <w:sz w:val="24"/>
          <w:szCs w:val="24"/>
          <w:lang w:val="en-US" w:eastAsia="zh-CN" w:bidi="ar-SA"/>
        </w:rPr>
      </w:pPr>
      <w:r>
        <w:rPr>
          <w:rFonts w:hint="eastAsia" w:ascii="Times New Roman" w:hAnsi="Times New Roman" w:eastAsia="宋体" w:cs="Times New Roman"/>
          <w:b/>
          <w:bCs/>
          <w:color w:val="auto"/>
          <w:kern w:val="2"/>
          <w:sz w:val="24"/>
          <w:szCs w:val="24"/>
          <w:lang w:val="en-US" w:eastAsia="zh-CN" w:bidi="ar-SA"/>
        </w:rPr>
        <w:t>公司价值观</w:t>
      </w:r>
    </w:p>
    <w:p>
      <w:pPr>
        <w:spacing w:before="69" w:line="186" w:lineRule="auto"/>
        <w:ind w:firstLine="480" w:firstLineChars="200"/>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 xml:space="preserve">潜精研思 心系临床 学科交融 合作共赢  </w:t>
      </w:r>
    </w:p>
    <w:p>
      <w:pPr>
        <w:spacing w:before="69" w:line="186" w:lineRule="auto"/>
        <w:rPr>
          <w:rFonts w:hint="default" w:ascii="Times New Roman" w:hAnsi="Times New Roman" w:eastAsia="宋体" w:cs="Times New Roman"/>
          <w:kern w:val="2"/>
          <w:sz w:val="24"/>
          <w:szCs w:val="24"/>
          <w:lang w:val="en-US" w:eastAsia="zh-CN" w:bidi="ar-SA"/>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4" w:name="_Toc1169"/>
      <w:r>
        <w:rPr>
          <w:rFonts w:hint="default" w:ascii="Times New Roman" w:hAnsi="Times New Roman" w:eastAsia="微软雅黑" w:cs="Times New Roman"/>
          <w:b/>
          <w:bCs/>
          <w:snapToGrid w:val="0"/>
          <w:color w:val="000000"/>
          <w:spacing w:val="-8"/>
          <w:kern w:val="0"/>
          <w:sz w:val="30"/>
          <w:szCs w:val="30"/>
        </w:rPr>
        <w:t>1.</w:t>
      </w:r>
      <w:r>
        <w:rPr>
          <w:rFonts w:hint="eastAsia" w:ascii="Times New Roman" w:hAnsi="Times New Roman" w:eastAsia="微软雅黑" w:cs="Times New Roman"/>
          <w:b/>
          <w:bCs/>
          <w:snapToGrid w:val="0"/>
          <w:color w:val="000000"/>
          <w:spacing w:val="-8"/>
          <w:kern w:val="0"/>
          <w:sz w:val="30"/>
          <w:szCs w:val="30"/>
          <w:lang w:val="en-US" w:eastAsia="zh-CN"/>
        </w:rPr>
        <w:t xml:space="preserve">4 </w:t>
      </w:r>
      <w:r>
        <w:rPr>
          <w:rFonts w:hint="default" w:ascii="Times New Roman" w:hAnsi="Times New Roman" w:eastAsia="微软雅黑" w:cs="Times New Roman"/>
          <w:b/>
          <w:bCs/>
          <w:snapToGrid w:val="0"/>
          <w:color w:val="000000"/>
          <w:spacing w:val="-8"/>
          <w:kern w:val="0"/>
          <w:sz w:val="30"/>
          <w:szCs w:val="30"/>
        </w:rPr>
        <w:t>经营理念</w:t>
      </w:r>
      <w:bookmarkEnd w:id="4"/>
    </w:p>
    <w:p>
      <w:pPr>
        <w:pStyle w:val="12"/>
        <w:numPr>
          <w:numId w:val="0"/>
        </w:numPr>
        <w:tabs>
          <w:tab w:val="left" w:pos="620"/>
        </w:tabs>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通过创新经营，创造经济价值</w:t>
      </w:r>
    </w:p>
    <w:p>
      <w:pPr>
        <w:pStyle w:val="12"/>
        <w:numPr>
          <w:numId w:val="0"/>
        </w:numPr>
        <w:tabs>
          <w:tab w:val="left" w:pos="620"/>
        </w:tabs>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通过不断精进算法，提升软件质量，成为行业领跑者。通过合作医院得到反馈，突破技术瓶颈，贴合临床需求，打造产品特色，保持竞争优势。</w:t>
      </w:r>
    </w:p>
    <w:p>
      <w:pPr>
        <w:pStyle w:val="12"/>
        <w:numPr>
          <w:ilvl w:val="0"/>
          <w:numId w:val="0"/>
        </w:numPr>
        <w:tabs>
          <w:tab w:val="left" w:pos="620"/>
        </w:tabs>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通过提供临床研究平台，提高医生工作效率，创造学术价值</w:t>
      </w:r>
    </w:p>
    <w:p>
      <w:pPr>
        <w:pStyle w:val="12"/>
        <w:numPr>
          <w:numId w:val="0"/>
        </w:numPr>
        <w:tabs>
          <w:tab w:val="left" w:pos="620"/>
        </w:tabs>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通过与医院合作，向医生提供高效的研究平台，有利于临床成果转化；算法研究者通过后台采集临床数据，用于算法模型优化，建立共赢合作关系。</w:t>
      </w:r>
    </w:p>
    <w:p>
      <w:pPr>
        <w:pStyle w:val="12"/>
        <w:numPr>
          <w:numId w:val="0"/>
        </w:numPr>
        <w:tabs>
          <w:tab w:val="left" w:pos="620"/>
        </w:tabs>
        <w:ind w:firstLine="480" w:firstLineChars="200"/>
        <w:rPr>
          <w:rFonts w:hint="eastAsia" w:ascii="Times New Roman" w:hAnsi="Times New Roman" w:eastAsia="宋体" w:cs="Times New Roman"/>
          <w:sz w:val="24"/>
          <w:szCs w:val="24"/>
          <w:lang w:val="en-US" w:eastAsia="zh-CN"/>
        </w:rPr>
      </w:pPr>
    </w:p>
    <w:p>
      <w:pPr>
        <w:pStyle w:val="12"/>
        <w:numPr>
          <w:ilvl w:val="0"/>
          <w:numId w:val="0"/>
        </w:numPr>
        <w:tabs>
          <w:tab w:val="left" w:pos="620"/>
        </w:tabs>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通过提高医疗服务水平，实现技术基层覆盖，创造社会价值</w:t>
      </w:r>
    </w:p>
    <w:p>
      <w:pPr>
        <w:pStyle w:val="12"/>
        <w:numPr>
          <w:numId w:val="0"/>
        </w:numPr>
        <w:tabs>
          <w:tab w:val="left" w:pos="620"/>
        </w:tabs>
        <w:ind w:firstLine="480" w:firstLineChars="200"/>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在算法经过实验验证后，将平台向基层推广，辅助经验尚不丰富的眼科医生诊断疾病，缓解国内眼科医生少、眼科看病难的现状，致力于推进医疗发展、推动社会进步。</w:t>
      </w:r>
    </w:p>
    <w:p>
      <w:pPr>
        <w:tabs>
          <w:tab w:val="left" w:pos="620"/>
        </w:tabs>
        <w:jc w:val="center"/>
        <w:rPr>
          <w:rFonts w:hint="eastAsia" w:ascii="Times New Roman" w:hAnsi="Times New Roman" w:eastAsia="仿宋_GB2312" w:cs="Times New Roman"/>
          <w:sz w:val="28"/>
          <w:szCs w:val="28"/>
          <w:lang w:val="en-US" w:eastAsia="zh-CN"/>
        </w:rPr>
      </w:pPr>
      <w:r>
        <w:rPr>
          <w:rFonts w:hint="eastAsia" w:ascii="Times New Roman" w:hAnsi="Times New Roman" w:eastAsia="仿宋_GB2312" w:cs="Times New Roman"/>
          <w:sz w:val="28"/>
          <w:szCs w:val="28"/>
          <w:lang w:val="en-US" w:eastAsia="zh-CN"/>
        </w:rPr>
        <w:drawing>
          <wp:inline distT="0" distB="0" distL="114300" distR="114300">
            <wp:extent cx="3818255" cy="2715260"/>
            <wp:effectExtent l="0" t="0" r="0" b="0"/>
            <wp:docPr id="3" name="图片 3" descr="经营理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经营理念"/>
                    <pic:cNvPicPr>
                      <a:picLocks noChangeAspect="1"/>
                    </pic:cNvPicPr>
                  </pic:nvPicPr>
                  <pic:blipFill>
                    <a:blip r:embed="rId5"/>
                    <a:stretch>
                      <a:fillRect/>
                    </a:stretch>
                  </pic:blipFill>
                  <pic:spPr>
                    <a:xfrm>
                      <a:off x="0" y="0"/>
                      <a:ext cx="3818255" cy="2715260"/>
                    </a:xfrm>
                    <a:prstGeom prst="rect">
                      <a:avLst/>
                    </a:prstGeom>
                  </pic:spPr>
                </pic:pic>
              </a:graphicData>
            </a:graphic>
          </wp:inline>
        </w:drawing>
      </w:r>
    </w:p>
    <w:p>
      <w:pPr>
        <w:tabs>
          <w:tab w:val="left" w:pos="620"/>
        </w:tabs>
        <w:jc w:val="center"/>
        <w:rPr>
          <w:rFonts w:hint="eastAsia" w:ascii="Times New Roman" w:hAnsi="Times New Roman" w:eastAsia="仿宋_GB2312" w:cs="Times New Roman"/>
          <w:b/>
          <w:bCs/>
          <w:sz w:val="21"/>
          <w:szCs w:val="21"/>
          <w:lang w:val="en-US" w:eastAsia="zh-CN"/>
        </w:rPr>
      </w:pPr>
      <w:r>
        <w:rPr>
          <w:rFonts w:hint="eastAsia" w:ascii="Times New Roman" w:hAnsi="Times New Roman" w:eastAsia="仿宋_GB2312" w:cs="Times New Roman"/>
          <w:b/>
          <w:bCs/>
          <w:sz w:val="21"/>
          <w:szCs w:val="21"/>
          <w:lang w:val="en-US" w:eastAsia="zh-CN"/>
        </w:rPr>
        <w:t>图 1 经营理念</w:t>
      </w:r>
    </w:p>
    <w:p>
      <w:pPr>
        <w:tabs>
          <w:tab w:val="left" w:pos="620"/>
        </w:tabs>
        <w:jc w:val="center"/>
        <w:rPr>
          <w:rFonts w:hint="default" w:ascii="Times New Roman" w:hAnsi="Times New Roman" w:eastAsia="仿宋_GB2312" w:cs="Times New Roman"/>
          <w:b/>
          <w:bCs/>
          <w:sz w:val="21"/>
          <w:szCs w:val="21"/>
          <w:lang w:val="en-US" w:eastAsia="zh-CN"/>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5" w:name="_Toc7614"/>
      <w:r>
        <w:rPr>
          <w:rFonts w:hint="default" w:ascii="Times New Roman" w:hAnsi="Times New Roman" w:eastAsia="微软雅黑" w:cs="Times New Roman"/>
          <w:b/>
          <w:bCs/>
          <w:snapToGrid w:val="0"/>
          <w:color w:val="000000"/>
          <w:spacing w:val="-8"/>
          <w:kern w:val="0"/>
          <w:sz w:val="30"/>
          <w:szCs w:val="30"/>
        </w:rPr>
        <w:t>1.</w:t>
      </w:r>
      <w:r>
        <w:rPr>
          <w:rFonts w:hint="eastAsia" w:ascii="Times New Roman" w:hAnsi="Times New Roman" w:eastAsia="微软雅黑" w:cs="Times New Roman"/>
          <w:b/>
          <w:bCs/>
          <w:snapToGrid w:val="0"/>
          <w:color w:val="000000"/>
          <w:spacing w:val="-8"/>
          <w:kern w:val="0"/>
          <w:sz w:val="30"/>
          <w:szCs w:val="30"/>
          <w:lang w:val="en-US" w:eastAsia="zh-CN"/>
        </w:rPr>
        <w:t xml:space="preserve">5 </w:t>
      </w:r>
      <w:r>
        <w:rPr>
          <w:rFonts w:hint="default" w:ascii="Times New Roman" w:hAnsi="Times New Roman" w:eastAsia="微软雅黑" w:cs="Times New Roman"/>
          <w:b/>
          <w:bCs/>
          <w:snapToGrid w:val="0"/>
          <w:color w:val="000000"/>
          <w:spacing w:val="-8"/>
          <w:kern w:val="0"/>
          <w:sz w:val="30"/>
          <w:szCs w:val="30"/>
        </w:rPr>
        <w:t>主营业务</w:t>
      </w:r>
      <w:bookmarkEnd w:id="5"/>
    </w:p>
    <w:p>
      <w:pPr>
        <w:widowControl/>
        <w:kinsoku w:val="0"/>
        <w:autoSpaceDE w:val="0"/>
        <w:autoSpaceDN w:val="0"/>
        <w:adjustRightInd w:val="0"/>
        <w:snapToGrid w:val="0"/>
        <w:spacing w:before="129" w:line="360" w:lineRule="auto"/>
        <w:jc w:val="left"/>
        <w:textAlignment w:val="baseline"/>
        <w:outlineLvl w:val="1"/>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客户群体</w:t>
      </w:r>
    </w:p>
    <w:p>
      <w:pPr>
        <w:widowControl/>
        <w:kinsoku w:val="0"/>
        <w:autoSpaceDE w:val="0"/>
        <w:autoSpaceDN w:val="0"/>
        <w:adjustRightInd w:val="0"/>
        <w:snapToGrid w:val="0"/>
        <w:spacing w:before="129" w:line="360" w:lineRule="auto"/>
        <w:ind w:firstLine="540" w:firstLineChars="225"/>
        <w:jc w:val="left"/>
        <w:textAlignment w:val="baseline"/>
        <w:outlineLvl w:val="1"/>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MyEyes 主要向各大医院的眼科部门销售本公司研发的眼底视网膜血管分割云平台。</w:t>
      </w:r>
    </w:p>
    <w:p>
      <w:pPr>
        <w:widowControl/>
        <w:kinsoku w:val="0"/>
        <w:autoSpaceDE w:val="0"/>
        <w:autoSpaceDN w:val="0"/>
        <w:adjustRightInd w:val="0"/>
        <w:snapToGrid w:val="0"/>
        <w:spacing w:before="129" w:line="360" w:lineRule="auto"/>
        <w:jc w:val="left"/>
        <w:textAlignment w:val="baseline"/>
        <w:outlineLvl w:val="1"/>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收费指标</w:t>
      </w:r>
    </w:p>
    <w:p>
      <w:pPr>
        <w:widowControl/>
        <w:kinsoku w:val="0"/>
        <w:autoSpaceDE w:val="0"/>
        <w:autoSpaceDN w:val="0"/>
        <w:adjustRightInd w:val="0"/>
        <w:snapToGrid w:val="0"/>
        <w:spacing w:before="129" w:line="360" w:lineRule="auto"/>
        <w:ind w:firstLine="540" w:firstLineChars="225"/>
        <w:jc w:val="left"/>
        <w:textAlignment w:val="baseline"/>
        <w:outlineLvl w:val="1"/>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公司向医院征收基础的平台购买费用，与客户签订合同确定平台租赁时长，按照平台使用量、数据存储量、实际用户量等征收额外费用。</w:t>
      </w:r>
    </w:p>
    <w:p>
      <w:pPr>
        <w:widowControl/>
        <w:kinsoku w:val="0"/>
        <w:autoSpaceDE w:val="0"/>
        <w:autoSpaceDN w:val="0"/>
        <w:adjustRightInd w:val="0"/>
        <w:snapToGrid w:val="0"/>
        <w:spacing w:before="129" w:line="360" w:lineRule="auto"/>
        <w:jc w:val="left"/>
        <w:textAlignment w:val="baseline"/>
        <w:outlineLvl w:val="1"/>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会员机制</w:t>
      </w:r>
    </w:p>
    <w:p>
      <w:pPr>
        <w:widowControl/>
        <w:kinsoku w:val="0"/>
        <w:autoSpaceDE w:val="0"/>
        <w:autoSpaceDN w:val="0"/>
        <w:adjustRightInd w:val="0"/>
        <w:snapToGrid w:val="0"/>
        <w:spacing w:before="129" w:line="360" w:lineRule="auto"/>
        <w:ind w:firstLine="540" w:firstLineChars="225"/>
        <w:jc w:val="left"/>
        <w:textAlignment w:val="baseline"/>
        <w:outlineLvl w:val="1"/>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将长期合作的客户升级为本公司的会员，提供发放免费的使用时长等服务。此外，本公司将定期考察医院的成果转化率，及数据对算法研究的贡献度等指标，对与本公司合作成效显著的客户提供赠送免费时长、存储空间扩容等服务。</w:t>
      </w:r>
    </w:p>
    <w:p>
      <w:pPr>
        <w:widowControl/>
        <w:kinsoku w:val="0"/>
        <w:autoSpaceDE w:val="0"/>
        <w:autoSpaceDN w:val="0"/>
        <w:adjustRightInd w:val="0"/>
        <w:snapToGrid w:val="0"/>
        <w:spacing w:before="129" w:line="360" w:lineRule="auto"/>
        <w:ind w:firstLine="56"/>
        <w:jc w:val="left"/>
        <w:textAlignment w:val="baseline"/>
        <w:outlineLvl w:val="1"/>
        <w:rPr>
          <w:rFonts w:hint="eastAsia" w:ascii="Times New Roman" w:hAnsi="Times New Roman" w:eastAsia="微软雅黑" w:cs="Times New Roman"/>
          <w:b/>
          <w:bCs/>
          <w:snapToGrid w:val="0"/>
          <w:color w:val="000000"/>
          <w:spacing w:val="-8"/>
          <w:kern w:val="0"/>
          <w:sz w:val="30"/>
          <w:szCs w:val="30"/>
          <w:lang w:val="en-US" w:eastAsia="zh-CN"/>
        </w:rPr>
      </w:pPr>
      <w:bookmarkStart w:id="6" w:name="_Toc22859"/>
      <w:r>
        <w:rPr>
          <w:rFonts w:hint="default" w:ascii="Times New Roman" w:hAnsi="Times New Roman" w:eastAsia="微软雅黑" w:cs="Times New Roman"/>
          <w:b/>
          <w:bCs/>
          <w:snapToGrid w:val="0"/>
          <w:color w:val="000000"/>
          <w:spacing w:val="-8"/>
          <w:kern w:val="0"/>
          <w:sz w:val="30"/>
          <w:szCs w:val="30"/>
        </w:rPr>
        <w:t>1.</w:t>
      </w:r>
      <w:r>
        <w:rPr>
          <w:rFonts w:hint="eastAsia" w:ascii="Times New Roman" w:hAnsi="Times New Roman" w:eastAsia="微软雅黑" w:cs="Times New Roman"/>
          <w:b/>
          <w:bCs/>
          <w:snapToGrid w:val="0"/>
          <w:color w:val="000000"/>
          <w:spacing w:val="-8"/>
          <w:kern w:val="0"/>
          <w:sz w:val="30"/>
          <w:szCs w:val="30"/>
          <w:lang w:val="en-US" w:eastAsia="zh-CN"/>
        </w:rPr>
        <w:t>6 管理团队</w:t>
      </w:r>
    </w:p>
    <w:p>
      <w:pPr>
        <w:widowControl/>
        <w:kinsoku w:val="0"/>
        <w:autoSpaceDE w:val="0"/>
        <w:autoSpaceDN w:val="0"/>
        <w:adjustRightInd w:val="0"/>
        <w:snapToGrid w:val="0"/>
        <w:spacing w:before="129" w:line="360" w:lineRule="auto"/>
        <w:ind w:firstLine="464" w:firstLineChars="200"/>
        <w:jc w:val="left"/>
        <w:textAlignment w:val="baseline"/>
        <w:outlineLvl w:val="1"/>
        <w:rPr>
          <w:rFonts w:hint="eastAsia" w:ascii="Times New Roman" w:hAnsi="Times New Roman" w:eastAsia="宋体" w:cs="Times New Roman"/>
          <w:snapToGrid w:val="0"/>
          <w:color w:val="000000"/>
          <w:spacing w:val="-4"/>
          <w:kern w:val="0"/>
          <w:sz w:val="24"/>
          <w:szCs w:val="24"/>
          <w:lang w:val="en-US" w:eastAsia="zh-CN"/>
        </w:rPr>
      </w:pPr>
      <w:r>
        <w:rPr>
          <w:rFonts w:hint="eastAsia" w:ascii="Times New Roman" w:hAnsi="Times New Roman" w:eastAsia="宋体" w:cs="Times New Roman"/>
          <w:snapToGrid w:val="0"/>
          <w:color w:val="000000"/>
          <w:spacing w:val="-4"/>
          <w:kern w:val="0"/>
          <w:sz w:val="24"/>
          <w:szCs w:val="24"/>
          <w:lang w:val="en-US" w:eastAsia="zh-CN"/>
        </w:rPr>
        <w:t>MyEyes 公司团队以北京航空航天大学的学生为主，负责人目前为大三年级本科生，具备较好的算法基础及项目架构设计能力，具有较为丰富的竞赛经历和项目管理经验。团队的技术人员具有较强的软件开发与测试能力，以及较为丰富的项目储备和实习经历。团队的市场分析师具有较强的专业背景，具有较好的信息搜集、战略规划能力。</w:t>
      </w:r>
    </w:p>
    <w:p>
      <w:pPr>
        <w:widowControl/>
        <w:kinsoku w:val="0"/>
        <w:autoSpaceDE w:val="0"/>
        <w:autoSpaceDN w:val="0"/>
        <w:adjustRightInd w:val="0"/>
        <w:snapToGrid w:val="0"/>
        <w:spacing w:before="129" w:line="360" w:lineRule="auto"/>
        <w:ind w:firstLine="464" w:firstLineChars="200"/>
        <w:jc w:val="left"/>
        <w:textAlignment w:val="baseline"/>
        <w:outlineLvl w:val="1"/>
        <w:rPr>
          <w:rFonts w:hint="eastAsia" w:ascii="Times New Roman" w:hAnsi="Times New Roman" w:eastAsia="宋体" w:cs="Times New Roman"/>
          <w:snapToGrid w:val="0"/>
          <w:color w:val="000000"/>
          <w:spacing w:val="-4"/>
          <w:kern w:val="0"/>
          <w:sz w:val="24"/>
          <w:szCs w:val="24"/>
          <w:lang w:val="en-US" w:eastAsia="zh-CN"/>
        </w:rPr>
      </w:pPr>
    </w:p>
    <w:p>
      <w:pPr>
        <w:numPr>
          <w:ilvl w:val="0"/>
          <w:numId w:val="1"/>
        </w:numPr>
        <w:tabs>
          <w:tab w:val="left" w:pos="620"/>
          <w:tab w:val="clear" w:pos="0"/>
        </w:tabs>
        <w:spacing w:line="360" w:lineRule="auto"/>
        <w:jc w:val="center"/>
        <w:outlineLvl w:val="0"/>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pPr>
      <w:bookmarkStart w:id="7" w:name="_Toc22937"/>
      <w:r>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t>市场与行业分析</w:t>
      </w:r>
      <w:bookmarkEnd w:id="7"/>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宋体" w:cs="Times New Roman"/>
          <w:b/>
          <w:bCs/>
          <w:sz w:val="44"/>
          <w:szCs w:val="44"/>
        </w:rPr>
      </w:pPr>
      <w:bookmarkStart w:id="8" w:name="_Toc12796"/>
      <w:r>
        <w:rPr>
          <w:rFonts w:hint="default" w:ascii="Times New Roman" w:hAnsi="Times New Roman" w:eastAsia="微软雅黑" w:cs="Times New Roman"/>
          <w:b/>
          <w:bCs/>
          <w:snapToGrid w:val="0"/>
          <w:color w:val="000000"/>
          <w:spacing w:val="-8"/>
          <w:kern w:val="0"/>
          <w:sz w:val="30"/>
          <w:szCs w:val="30"/>
        </w:rPr>
        <w:t>2.1</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市场概况</w:t>
      </w:r>
      <w:bookmarkEnd w:id="8"/>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2.1.1 市场综述</w:t>
      </w:r>
    </w:p>
    <w:p>
      <w:pPr>
        <w:widowControl/>
        <w:kinsoku w:val="0"/>
        <w:autoSpaceDE w:val="0"/>
        <w:autoSpaceDN w:val="0"/>
        <w:adjustRightInd w:val="0"/>
        <w:snapToGrid w:val="0"/>
        <w:spacing w:before="168" w:line="360" w:lineRule="auto"/>
        <w:jc w:val="left"/>
        <w:textAlignment w:val="baseline"/>
        <w:rPr>
          <w:rFonts w:hint="default" w:ascii="Times New Roman" w:hAnsi="Times New Roman" w:eastAsia="宋体" w:cs="Times New Roman"/>
          <w:b/>
          <w:bCs/>
          <w:snapToGrid w:val="0"/>
          <w:color w:val="000000"/>
          <w:spacing w:val="-4"/>
          <w:kern w:val="0"/>
          <w:sz w:val="24"/>
          <w:szCs w:val="24"/>
        </w:rPr>
      </w:pPr>
      <w:r>
        <w:rPr>
          <w:rFonts w:hint="default" w:ascii="Times New Roman" w:hAnsi="Times New Roman" w:eastAsia="宋体" w:cs="Times New Roman"/>
          <w:b/>
          <w:bCs/>
          <w:snapToGrid w:val="0"/>
          <w:color w:val="000000"/>
          <w:spacing w:val="-4"/>
          <w:kern w:val="0"/>
          <w:sz w:val="24"/>
          <w:szCs w:val="24"/>
        </w:rPr>
        <w:t>产品市场现状</w:t>
      </w:r>
    </w:p>
    <w:p>
      <w:pPr>
        <w:widowControl/>
        <w:kinsoku w:val="0"/>
        <w:autoSpaceDE w:val="0"/>
        <w:autoSpaceDN w:val="0"/>
        <w:adjustRightInd w:val="0"/>
        <w:snapToGrid w:val="0"/>
        <w:spacing w:before="168" w:line="360" w:lineRule="auto"/>
        <w:jc w:val="left"/>
        <w:textAlignment w:val="baseline"/>
        <w:rPr>
          <w:rFonts w:hint="default" w:ascii="Times New Roman" w:hAnsi="Times New Roman" w:eastAsia="宋体" w:cs="Times New Roman"/>
          <w:b/>
          <w:bCs/>
          <w:snapToGrid w:val="0"/>
          <w:color w:val="000000"/>
          <w:spacing w:val="-4"/>
          <w:kern w:val="0"/>
          <w:sz w:val="24"/>
          <w:szCs w:val="24"/>
        </w:rPr>
      </w:pPr>
    </w:p>
    <w:p>
      <w:pPr>
        <w:widowControl/>
        <w:kinsoku w:val="0"/>
        <w:autoSpaceDE w:val="0"/>
        <w:autoSpaceDN w:val="0"/>
        <w:adjustRightInd w:val="0"/>
        <w:snapToGrid w:val="0"/>
        <w:spacing w:before="168" w:line="360" w:lineRule="auto"/>
        <w:jc w:val="left"/>
        <w:textAlignment w:val="baseline"/>
        <w:rPr>
          <w:rFonts w:hint="default" w:ascii="Times New Roman" w:hAnsi="Times New Roman" w:eastAsia="宋体" w:cs="Times New Roman"/>
          <w:b/>
          <w:bCs/>
          <w:snapToGrid w:val="0"/>
          <w:color w:val="000000"/>
          <w:spacing w:val="-4"/>
          <w:kern w:val="0"/>
          <w:sz w:val="24"/>
          <w:szCs w:val="24"/>
        </w:rPr>
      </w:pPr>
      <w:r>
        <w:rPr>
          <w:rFonts w:hint="default" w:ascii="Times New Roman" w:hAnsi="Times New Roman" w:eastAsia="宋体" w:cs="Times New Roman"/>
          <w:b/>
          <w:bCs/>
          <w:snapToGrid w:val="0"/>
          <w:color w:val="000000"/>
          <w:spacing w:val="-4"/>
          <w:kern w:val="0"/>
          <w:sz w:val="24"/>
          <w:szCs w:val="24"/>
        </w:rPr>
        <w:t>企业竞争优势</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2.1.2 市场容量估算</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可以先写写现在的情况，然后根据现在的政策预测一下未来的情况。</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lang w:val="en-US" w:eastAsia="zh-CN"/>
        </w:rPr>
      </w:pPr>
      <w:bookmarkStart w:id="9" w:name="_Toc1630"/>
      <w:r>
        <w:rPr>
          <w:rFonts w:hint="default" w:ascii="Times New Roman" w:hAnsi="Times New Roman" w:eastAsia="微软雅黑" w:cs="Times New Roman"/>
          <w:b/>
          <w:bCs/>
          <w:snapToGrid w:val="0"/>
          <w:color w:val="000000"/>
          <w:spacing w:val="-8"/>
          <w:kern w:val="0"/>
          <w:sz w:val="30"/>
          <w:szCs w:val="30"/>
        </w:rPr>
        <w:t>2.2 行业形势研判</w:t>
      </w:r>
      <w:bookmarkEnd w:id="9"/>
    </w:p>
    <w:p>
      <w:pPr>
        <w:widowControl/>
        <w:kinsoku w:val="0"/>
        <w:autoSpaceDE w:val="0"/>
        <w:autoSpaceDN w:val="0"/>
        <w:adjustRightInd w:val="0"/>
        <w:snapToGrid w:val="0"/>
        <w:spacing w:before="129" w:line="360" w:lineRule="auto"/>
        <w:jc w:val="left"/>
        <w:textAlignment w:val="baseline"/>
        <w:outlineLvl w:val="1"/>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br w:type="page"/>
      </w:r>
      <w:bookmarkEnd w:id="6"/>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2.2.1 行业环境支持</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cs="Times New Roman"/>
          <w:color w:val="auto"/>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宋体" w:cs="Times New Roman"/>
          <w:spacing w:val="-4"/>
          <w:szCs w:val="21"/>
          <w14:textOutline w14:w="3835" w14:cap="flat" w14:cmpd="sng" w14:algn="ctr">
            <w14:solidFill>
              <w14:srgbClr w14:val="000000"/>
            </w14:solidFill>
            <w14:prstDash w14:val="solid"/>
            <w14:miter w14:val="0"/>
          </w14:textOutline>
        </w:rPr>
      </w:pPr>
      <w:r>
        <w:rPr>
          <w:rFonts w:hint="default" w:ascii="Times New Roman" w:hAnsi="Times New Roman" w:eastAsia="微软雅黑" w:cs="Times New Roman"/>
          <w:b/>
          <w:bCs/>
          <w:snapToGrid w:val="0"/>
          <w:color w:val="000000"/>
          <w:spacing w:val="-8"/>
          <w:kern w:val="0"/>
          <w:sz w:val="28"/>
          <w:szCs w:val="28"/>
        </w:rPr>
        <w:t>2.2.2 行业政策支持</w:t>
      </w:r>
    </w:p>
    <w:p>
      <w:pPr>
        <w:spacing w:before="69" w:line="186" w:lineRule="auto"/>
        <w:ind w:firstLine="3290"/>
        <w:rPr>
          <w:rFonts w:hint="default" w:ascii="Times New Roman" w:hAnsi="Times New Roman" w:eastAsia="宋体" w:cs="Times New Roman"/>
          <w:spacing w:val="-4"/>
          <w:szCs w:val="21"/>
          <w14:textOutline w14:w="3835" w14:cap="flat" w14:cmpd="sng" w14:algn="ctr">
            <w14:solidFill>
              <w14:srgbClr w14:val="000000"/>
            </w14:solidFill>
            <w14:prstDash w14:val="solid"/>
            <w14:miter w14:val="0"/>
          </w14:textOutline>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2.2.3 行业技术研究支持</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10" w:name="_Toc29761"/>
      <w:r>
        <w:rPr>
          <w:rFonts w:hint="default" w:ascii="Times New Roman" w:hAnsi="Times New Roman" w:eastAsia="微软雅黑" w:cs="Times New Roman"/>
          <w:b/>
          <w:bCs/>
          <w:snapToGrid w:val="0"/>
          <w:color w:val="000000"/>
          <w:spacing w:val="-8"/>
          <w:kern w:val="0"/>
          <w:sz w:val="30"/>
          <w:szCs w:val="30"/>
        </w:rPr>
        <w:t>2.3</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竞争分析</w:t>
      </w:r>
      <w:bookmarkEnd w:id="10"/>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lang w:val="en-US" w:eastAsia="zh-CN"/>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2.3.1 竞争分析</w:t>
      </w:r>
    </w:p>
    <w:p>
      <w:pPr>
        <w:numPr>
          <w:numId w:val="0"/>
        </w:numPr>
        <w:spacing w:line="360" w:lineRule="auto"/>
        <w:ind w:leftChars="0"/>
        <w:rPr>
          <w:rFonts w:hint="eastAsia" w:ascii="宋体" w:hAnsi="宋体" w:eastAsia="宋体" w:cs="宋体"/>
          <w:b/>
          <w:bCs/>
          <w:sz w:val="24"/>
          <w:szCs w:val="24"/>
        </w:rPr>
      </w:pPr>
      <w:r>
        <w:rPr>
          <w:rFonts w:hint="eastAsia" w:ascii="宋体" w:hAnsi="宋体" w:eastAsia="宋体" w:cs="宋体"/>
          <w:b/>
          <w:bCs/>
          <w:sz w:val="24"/>
          <w:szCs w:val="24"/>
        </w:rPr>
        <w:t>现有上市公司</w:t>
      </w:r>
    </w:p>
    <w:p>
      <w:pPr>
        <w:spacing w:line="360" w:lineRule="auto"/>
        <w:jc w:val="center"/>
        <w:rPr>
          <w:rFonts w:hint="default" w:ascii="Times New Roman" w:hAnsi="Times New Roman" w:cs="Times New Roman"/>
        </w:rPr>
      </w:pPr>
    </w:p>
    <w:p>
      <w:pPr>
        <w:numPr>
          <w:ilvl w:val="0"/>
          <w:numId w:val="0"/>
        </w:numPr>
        <w:spacing w:line="360" w:lineRule="auto"/>
        <w:ind w:leftChars="0"/>
        <w:rPr>
          <w:rFonts w:hint="default" w:ascii="宋体" w:hAnsi="宋体" w:eastAsia="宋体" w:cs="宋体"/>
          <w:b/>
          <w:bCs/>
          <w:sz w:val="24"/>
          <w:szCs w:val="24"/>
        </w:rPr>
      </w:pPr>
      <w:r>
        <w:rPr>
          <w:rFonts w:hint="default" w:ascii="宋体" w:hAnsi="宋体" w:eastAsia="宋体" w:cs="宋体"/>
          <w:b/>
          <w:bCs/>
          <w:sz w:val="24"/>
          <w:szCs w:val="24"/>
        </w:rPr>
        <w:t>潜在竞争者</w:t>
      </w:r>
    </w:p>
    <w:p>
      <w:pPr>
        <w:numPr>
          <w:ilvl w:val="0"/>
          <w:numId w:val="0"/>
        </w:numPr>
        <w:spacing w:line="360" w:lineRule="auto"/>
        <w:ind w:leftChars="0"/>
        <w:rPr>
          <w:rFonts w:hint="default" w:ascii="宋体" w:hAnsi="宋体" w:eastAsia="宋体" w:cs="宋体"/>
          <w:b/>
          <w:bCs/>
          <w:sz w:val="24"/>
          <w:szCs w:val="24"/>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2.3.2 SWOT分析</w:t>
      </w:r>
    </w:p>
    <w:p>
      <w:pPr>
        <w:spacing w:line="360" w:lineRule="auto"/>
        <w:jc w:val="center"/>
        <w:rPr>
          <w:rFonts w:hint="default" w:ascii="Times New Roman" w:hAnsi="Times New Roman" w:eastAsia="黑体" w:cs="Times New Roman"/>
          <w:sz w:val="28"/>
          <w:szCs w:val="28"/>
        </w:rPr>
      </w:pPr>
    </w:p>
    <w:p>
      <w:pPr>
        <w:spacing w:line="360" w:lineRule="auto"/>
        <w:rPr>
          <w:rFonts w:hint="default" w:ascii="Times New Roman" w:hAnsi="Times New Roman" w:eastAsia="宋体" w:cs="Times New Roman"/>
        </w:rPr>
      </w:pPr>
    </w:p>
    <w:p>
      <w:pPr>
        <w:numPr>
          <w:ilvl w:val="0"/>
          <w:numId w:val="1"/>
        </w:numPr>
        <w:tabs>
          <w:tab w:val="left" w:pos="620"/>
          <w:tab w:val="clear" w:pos="0"/>
        </w:tabs>
        <w:spacing w:line="360" w:lineRule="auto"/>
        <w:jc w:val="center"/>
        <w:outlineLvl w:val="0"/>
        <w:rPr>
          <w:rFonts w:hint="default" w:ascii="Times New Roman" w:hAnsi="Times New Roman" w:eastAsia="宋体" w:cs="Times New Roman"/>
          <w:snapToGrid w:val="0"/>
          <w:color w:val="202020"/>
          <w:spacing w:val="-4"/>
          <w:kern w:val="0"/>
          <w:sz w:val="44"/>
          <w:szCs w:val="44"/>
          <w:lang w:val="en-US" w:eastAsia="zh-CN"/>
          <w14:textOutline w14:w="7962" w14:cap="flat" w14:cmpd="sng" w14:algn="ctr">
            <w14:solidFill>
              <w14:srgbClr w14:val="202020"/>
            </w14:solidFill>
            <w14:prstDash w14:val="solid"/>
            <w14:miter w14:val="0"/>
          </w14:textOutline>
        </w:rPr>
      </w:pPr>
      <w:bookmarkStart w:id="11" w:name="_Toc7791"/>
      <w:r>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t>技术与产品</w:t>
      </w:r>
      <w:bookmarkEnd w:id="11"/>
    </w:p>
    <w:p>
      <w:pPr>
        <w:numPr>
          <w:numId w:val="0"/>
        </w:numPr>
        <w:tabs>
          <w:tab w:val="left" w:pos="620"/>
        </w:tabs>
        <w:spacing w:line="360" w:lineRule="auto"/>
        <w:jc w:val="both"/>
        <w:outlineLvl w:val="0"/>
        <w:rPr>
          <w:rFonts w:hint="default" w:ascii="Times New Roman" w:hAnsi="Times New Roman" w:eastAsia="宋体" w:cs="Times New Roman"/>
          <w:snapToGrid w:val="0"/>
          <w:color w:val="202020"/>
          <w:spacing w:val="-4"/>
          <w:kern w:val="0"/>
          <w:sz w:val="44"/>
          <w:szCs w:val="44"/>
          <w:lang w:val="en-US" w:eastAsia="zh-CN"/>
          <w14:textOutline w14:w="7962" w14:cap="flat" w14:cmpd="sng" w14:algn="ctr">
            <w14:solidFill>
              <w14:srgbClr w14:val="202020"/>
            </w14:solidFill>
            <w14:prstDash w14:val="solid"/>
            <w14:miter w14:val="0"/>
          </w14:textOutline>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12" w:name="_Toc26003"/>
      <w:r>
        <w:rPr>
          <w:rFonts w:hint="default" w:ascii="Times New Roman" w:hAnsi="Times New Roman" w:eastAsia="微软雅黑" w:cs="Times New Roman"/>
          <w:b/>
          <w:bCs/>
          <w:snapToGrid w:val="0"/>
          <w:color w:val="000000"/>
          <w:spacing w:val="-8"/>
          <w:kern w:val="0"/>
          <w:sz w:val="30"/>
          <w:szCs w:val="30"/>
        </w:rPr>
        <w:t>3.1</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产品研发情况</w:t>
      </w:r>
      <w:bookmarkEnd w:id="12"/>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 xml:space="preserve">3.1.1 </w:t>
      </w:r>
      <w:r>
        <w:rPr>
          <w:rFonts w:hint="eastAsia" w:ascii="Times New Roman" w:hAnsi="Times New Roman" w:eastAsia="微软雅黑" w:cs="Times New Roman"/>
          <w:b/>
          <w:bCs/>
          <w:snapToGrid w:val="0"/>
          <w:color w:val="000000"/>
          <w:spacing w:val="-8"/>
          <w:kern w:val="0"/>
          <w:sz w:val="28"/>
          <w:szCs w:val="28"/>
          <w:lang w:val="en-US" w:eastAsia="zh-CN"/>
        </w:rPr>
        <w:t>算法</w:t>
      </w:r>
      <w:r>
        <w:rPr>
          <w:rFonts w:hint="default" w:ascii="Times New Roman" w:hAnsi="Times New Roman" w:eastAsia="微软雅黑" w:cs="Times New Roman"/>
          <w:b/>
          <w:bCs/>
          <w:snapToGrid w:val="0"/>
          <w:color w:val="000000"/>
          <w:spacing w:val="-8"/>
          <w:kern w:val="0"/>
          <w:sz w:val="28"/>
          <w:szCs w:val="28"/>
        </w:rPr>
        <w:t>原理</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3.1.2 前端搭建</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13" w:name="_Toc7057"/>
      <w:r>
        <w:rPr>
          <w:rFonts w:hint="default" w:ascii="Times New Roman" w:hAnsi="Times New Roman" w:eastAsia="微软雅黑" w:cs="Times New Roman"/>
          <w:b/>
          <w:bCs/>
          <w:snapToGrid w:val="0"/>
          <w:color w:val="000000"/>
          <w:spacing w:val="-8"/>
          <w:kern w:val="0"/>
          <w:sz w:val="30"/>
          <w:szCs w:val="30"/>
        </w:rPr>
        <w:t>3.2</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产品特色</w:t>
      </w:r>
      <w:bookmarkEnd w:id="13"/>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14" w:name="_Toc517"/>
      <w:r>
        <w:rPr>
          <w:rFonts w:hint="default" w:ascii="Times New Roman" w:hAnsi="Times New Roman" w:eastAsia="微软雅黑" w:cs="Times New Roman"/>
          <w:b/>
          <w:bCs/>
          <w:snapToGrid w:val="0"/>
          <w:color w:val="000000"/>
          <w:spacing w:val="-8"/>
          <w:kern w:val="0"/>
          <w:sz w:val="30"/>
          <w:szCs w:val="30"/>
        </w:rPr>
        <w:t>3.3</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应用场景</w:t>
      </w:r>
      <w:bookmarkEnd w:id="14"/>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3.3.1 xxxxxxxx</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3.3.2 xxxxxxxx</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lang w:val="en-US" w:eastAsia="zh-CN"/>
        </w:rPr>
      </w:pPr>
      <w:bookmarkStart w:id="15" w:name="_Toc10176"/>
      <w:r>
        <w:rPr>
          <w:rFonts w:hint="default" w:ascii="Times New Roman" w:hAnsi="Times New Roman" w:eastAsia="微软雅黑" w:cs="Times New Roman"/>
          <w:b/>
          <w:bCs/>
          <w:snapToGrid w:val="0"/>
          <w:color w:val="000000"/>
          <w:spacing w:val="-8"/>
          <w:kern w:val="0"/>
          <w:sz w:val="30"/>
          <w:szCs w:val="30"/>
        </w:rPr>
        <w:t>3.4</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商业服务模式</w:t>
      </w:r>
      <w:bookmarkEnd w:id="15"/>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r>
        <w:rPr>
          <w:rFonts w:hint="default" w:ascii="Times New Roman" w:hAnsi="Times New Roman" w:eastAsia="微软雅黑" w:cs="Times New Roman"/>
          <w:b/>
          <w:bCs/>
          <w:snapToGrid w:val="0"/>
          <w:color w:val="000000"/>
          <w:spacing w:val="-8"/>
          <w:kern w:val="0"/>
          <w:sz w:val="30"/>
          <w:szCs w:val="30"/>
        </w:rPr>
        <w:t>3.4.1</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xxxxxxxx如履约企业</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r>
        <w:rPr>
          <w:rFonts w:hint="default" w:ascii="Times New Roman" w:hAnsi="Times New Roman" w:eastAsia="微软雅黑" w:cs="Times New Roman"/>
          <w:b/>
          <w:bCs/>
          <w:snapToGrid w:val="0"/>
          <w:color w:val="000000"/>
          <w:spacing w:val="-8"/>
          <w:kern w:val="0"/>
          <w:sz w:val="30"/>
          <w:szCs w:val="30"/>
        </w:rPr>
        <w:t>3.4.2</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xxxxxxxx如非履约企业</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p>
    <w:p>
      <w:pPr>
        <w:widowControl/>
        <w:kinsoku w:val="0"/>
        <w:autoSpaceDE w:val="0"/>
        <w:autoSpaceDN w:val="0"/>
        <w:adjustRightInd w:val="0"/>
        <w:snapToGrid w:val="0"/>
        <w:spacing w:before="168" w:line="360" w:lineRule="auto"/>
        <w:jc w:val="left"/>
        <w:textAlignment w:val="baseline"/>
        <w:rPr>
          <w:rFonts w:hint="default" w:ascii="Times New Roman" w:hAnsi="Times New Roman" w:eastAsia="宋体" w:cs="Times New Roman"/>
          <w:snapToGrid w:val="0"/>
          <w:color w:val="000000"/>
          <w:spacing w:val="-4"/>
          <w:kern w:val="0"/>
          <w:sz w:val="24"/>
          <w:szCs w:val="24"/>
        </w:rPr>
      </w:pPr>
    </w:p>
    <w:p>
      <w:pPr>
        <w:numPr>
          <w:ilvl w:val="0"/>
          <w:numId w:val="1"/>
        </w:numPr>
        <w:tabs>
          <w:tab w:val="left" w:pos="620"/>
          <w:tab w:val="clear" w:pos="0"/>
        </w:tabs>
        <w:spacing w:line="360" w:lineRule="auto"/>
        <w:jc w:val="center"/>
        <w:outlineLvl w:val="0"/>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pPr>
      <w:bookmarkStart w:id="16" w:name="_Toc11000"/>
      <w:r>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t>团队</w:t>
      </w:r>
      <w:r>
        <w:rPr>
          <w:rFonts w:hint="default" w:ascii="Times New Roman" w:hAnsi="Times New Roman" w:eastAsia="宋体" w:cs="Times New Roman"/>
          <w:snapToGrid w:val="0"/>
          <w:color w:val="202020"/>
          <w:spacing w:val="-4"/>
          <w:kern w:val="0"/>
          <w:sz w:val="44"/>
          <w:szCs w:val="44"/>
          <w:lang w:val="en-US" w:eastAsia="zh-CN"/>
          <w14:textOutline w14:w="7962" w14:cap="flat" w14:cmpd="sng" w14:algn="ctr">
            <w14:solidFill>
              <w14:srgbClr w14:val="202020"/>
            </w14:solidFill>
            <w14:prstDash w14:val="solid"/>
            <w14:miter w14:val="0"/>
          </w14:textOutline>
        </w:rPr>
        <w:t>介绍</w:t>
      </w:r>
      <w:bookmarkEnd w:id="16"/>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仿宋_GB2312" w:cs="Times New Roman"/>
          <w:sz w:val="28"/>
          <w:szCs w:val="28"/>
        </w:rPr>
      </w:pPr>
      <w:bookmarkStart w:id="17" w:name="_Toc21315"/>
      <w:r>
        <w:rPr>
          <w:rFonts w:hint="default" w:ascii="Times New Roman" w:hAnsi="Times New Roman" w:eastAsia="微软雅黑" w:cs="Times New Roman"/>
          <w:b/>
          <w:bCs/>
          <w:snapToGrid w:val="0"/>
          <w:color w:val="000000"/>
          <w:spacing w:val="-8"/>
          <w:kern w:val="0"/>
          <w:sz w:val="30"/>
          <w:szCs w:val="30"/>
        </w:rPr>
        <w:t>4.1</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团队介绍</w:t>
      </w:r>
      <w:bookmarkEnd w:id="17"/>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18" w:name="_Toc6838"/>
      <w:r>
        <w:rPr>
          <w:rFonts w:hint="default" w:ascii="Times New Roman" w:hAnsi="Times New Roman" w:eastAsia="微软雅黑" w:cs="Times New Roman"/>
          <w:b/>
          <w:bCs/>
          <w:snapToGrid w:val="0"/>
          <w:color w:val="000000"/>
          <w:spacing w:val="-8"/>
          <w:kern w:val="0"/>
          <w:sz w:val="30"/>
          <w:szCs w:val="30"/>
        </w:rPr>
        <w:t>4.2</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团队特点</w:t>
      </w:r>
      <w:bookmarkEnd w:id="18"/>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19" w:name="_Toc31694"/>
      <w:r>
        <w:rPr>
          <w:rFonts w:hint="default" w:ascii="Times New Roman" w:hAnsi="Times New Roman" w:eastAsia="微软雅黑" w:cs="Times New Roman"/>
          <w:b/>
          <w:bCs/>
          <w:snapToGrid w:val="0"/>
          <w:color w:val="000000"/>
          <w:spacing w:val="-8"/>
          <w:kern w:val="0"/>
          <w:sz w:val="30"/>
          <w:szCs w:val="30"/>
        </w:rPr>
        <w:t>4.3 能力结构</w:t>
      </w:r>
      <w:bookmarkEnd w:id="19"/>
    </w:p>
    <w:p>
      <w:pPr>
        <w:ind w:left="280" w:hanging="280" w:hangingChars="100"/>
        <w:rPr>
          <w:rFonts w:hint="default" w:ascii="Times New Roman" w:hAnsi="Times New Roman" w:eastAsia="宋体" w:cs="Times New Roman"/>
          <w:sz w:val="24"/>
          <w:szCs w:val="24"/>
        </w:rPr>
      </w:pPr>
      <w:r>
        <w:rPr>
          <w:rFonts w:hint="default" w:ascii="Times New Roman" w:hAnsi="Times New Roman" w:eastAsia="仿宋_GB2312" w:cs="Times New Roman"/>
          <w:sz w:val="28"/>
          <w:szCs w:val="28"/>
        </w:rPr>
        <w:tab/>
      </w:r>
      <w:r>
        <w:rPr>
          <w:rFonts w:hint="default" w:ascii="Times New Roman" w:hAnsi="Times New Roman" w:eastAsia="仿宋_GB2312" w:cs="Times New Roman"/>
          <w:sz w:val="28"/>
          <w:szCs w:val="28"/>
        </w:rPr>
        <w:t xml:space="preserve">   </w:t>
      </w:r>
    </w:p>
    <w:p>
      <w:pPr>
        <w:pStyle w:val="12"/>
        <w:tabs>
          <w:tab w:val="left" w:pos="620"/>
        </w:tabs>
        <w:spacing w:line="360" w:lineRule="auto"/>
        <w:ind w:left="782" w:firstLine="0" w:firstLineChars="0"/>
        <w:rPr>
          <w:rFonts w:hint="default" w:ascii="Times New Roman" w:hAnsi="Times New Roman" w:eastAsia="宋体" w:cs="Times New Roman"/>
          <w:sz w:val="24"/>
          <w:szCs w:val="24"/>
        </w:rPr>
      </w:pPr>
    </w:p>
    <w:p>
      <w:pPr>
        <w:numPr>
          <w:ilvl w:val="0"/>
          <w:numId w:val="1"/>
        </w:numPr>
        <w:tabs>
          <w:tab w:val="left" w:pos="620"/>
          <w:tab w:val="clear" w:pos="0"/>
        </w:tabs>
        <w:spacing w:line="360" w:lineRule="auto"/>
        <w:jc w:val="center"/>
        <w:outlineLvl w:val="0"/>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pPr>
      <w:bookmarkStart w:id="20" w:name="_Toc18647"/>
      <w:r>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t>商业模式与实施方案</w:t>
      </w:r>
      <w:bookmarkEnd w:id="20"/>
    </w:p>
    <w:p>
      <w:pPr>
        <w:numPr>
          <w:ilvl w:val="0"/>
          <w:numId w:val="0"/>
        </w:numPr>
        <w:tabs>
          <w:tab w:val="left" w:pos="620"/>
        </w:tabs>
        <w:spacing w:line="360" w:lineRule="auto"/>
        <w:jc w:val="both"/>
        <w:rPr>
          <w:rFonts w:hint="default" w:ascii="Times New Roman" w:hAnsi="Times New Roman" w:eastAsia="宋体" w:cs="Times New Roman"/>
          <w:snapToGrid w:val="0"/>
          <w:color w:val="202020"/>
          <w:spacing w:val="-4"/>
          <w:kern w:val="0"/>
          <w:sz w:val="44"/>
          <w:szCs w:val="44"/>
          <w:lang w:eastAsia="zh-CN"/>
          <w14:textOutline w14:w="7962" w14:cap="flat" w14:cmpd="sng" w14:algn="ctr">
            <w14:solidFill>
              <w14:srgbClr w14:val="202020"/>
            </w14:solidFill>
            <w14:prstDash w14:val="solid"/>
            <w14:miter w14:val="0"/>
          </w14:textOutline>
        </w:rPr>
      </w:pPr>
    </w:p>
    <w:p>
      <w:pPr>
        <w:widowControl/>
        <w:kinsoku w:val="0"/>
        <w:autoSpaceDE w:val="0"/>
        <w:autoSpaceDN w:val="0"/>
        <w:adjustRightInd w:val="0"/>
        <w:snapToGrid w:val="0"/>
        <w:spacing w:before="129" w:line="360" w:lineRule="auto"/>
        <w:ind w:firstLine="57"/>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21" w:name="_Toc14011"/>
      <w:r>
        <w:rPr>
          <w:rFonts w:hint="default" w:ascii="Times New Roman" w:hAnsi="Times New Roman" w:eastAsia="微软雅黑" w:cs="Times New Roman"/>
          <w:b/>
          <w:bCs/>
          <w:snapToGrid w:val="0"/>
          <w:color w:val="000000"/>
          <w:spacing w:val="-8"/>
          <w:kern w:val="0"/>
          <w:sz w:val="30"/>
          <w:szCs w:val="30"/>
        </w:rPr>
        <w:t>5.1</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产品服务与应用场景</w:t>
      </w:r>
      <w:bookmarkEnd w:id="21"/>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产品利用GA-lightBGM算法构建森林碳汇预测模型，并于人工神经网络和支持向量机进行比较，验证了该预测模型的准确性和优越性。模型综合考虑近5000篇文献中的200余指标，最终选取了实际GDP、单位面积年末常住人口、年平均气温、年降水总量、年平均相对湿度、年日照时长、单位面积财政环境保护累计支出和单位面积财政农林水事务累计支出一共八个相关指标来探究对森林碳汇的影响，从而多方位、全角度地为政府、企业及各类组织提供公益性的碳汇预测服务，从而精确计算碳排放空间，助力碳中和的实现。</w:t>
      </w:r>
    </w:p>
    <w:p>
      <w:pPr>
        <w:widowControl/>
        <w:kinsoku w:val="0"/>
        <w:autoSpaceDE w:val="0"/>
        <w:autoSpaceDN w:val="0"/>
        <w:adjustRightInd w:val="0"/>
        <w:snapToGrid w:val="0"/>
        <w:spacing w:before="168" w:line="360" w:lineRule="auto"/>
        <w:jc w:val="left"/>
        <w:textAlignment w:val="baseline"/>
        <w:rPr>
          <w:rFonts w:hint="default" w:ascii="Times New Roman" w:hAnsi="Times New Roman" w:eastAsia="宋体" w:cs="Times New Roman"/>
          <w:b/>
          <w:bCs/>
          <w:snapToGrid w:val="0"/>
          <w:color w:val="000000"/>
          <w:spacing w:val="-4"/>
          <w:kern w:val="0"/>
          <w:sz w:val="24"/>
          <w:szCs w:val="24"/>
        </w:rPr>
      </w:pPr>
      <w:r>
        <w:rPr>
          <w:rFonts w:hint="default" w:ascii="Times New Roman" w:hAnsi="Times New Roman" w:eastAsia="宋体" w:cs="Times New Roman"/>
          <w:b/>
          <w:bCs/>
          <w:snapToGrid w:val="0"/>
          <w:color w:val="000000"/>
          <w:spacing w:val="-4"/>
          <w:kern w:val="0"/>
          <w:sz w:val="24"/>
          <w:szCs w:val="24"/>
        </w:rPr>
        <w:t>产品主要应用场景：</w:t>
      </w:r>
    </w:p>
    <w:p>
      <w:pPr>
        <w:widowControl/>
        <w:kinsoku w:val="0"/>
        <w:autoSpaceDE w:val="0"/>
        <w:autoSpaceDN w:val="0"/>
        <w:adjustRightInd w:val="0"/>
        <w:snapToGrid w:val="0"/>
        <w:spacing w:before="168" w:line="360" w:lineRule="auto"/>
        <w:jc w:val="center"/>
        <w:textAlignment w:val="baseline"/>
        <w:rPr>
          <w:rFonts w:hint="default" w:ascii="Times New Roman" w:hAnsi="Times New Roman" w:cs="Times New Roman"/>
        </w:rPr>
      </w:pPr>
      <w:r>
        <w:rPr>
          <w:rFonts w:hint="default" w:ascii="Times New Roman" w:hAnsi="Times New Roman" w:cs="Times New Roman"/>
        </w:rPr>
        <w:drawing>
          <wp:inline distT="0" distB="0" distL="0" distR="0">
            <wp:extent cx="3937000" cy="2475230"/>
            <wp:effectExtent l="0" t="0" r="1016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940031" cy="2477106"/>
                    </a:xfrm>
                    <a:prstGeom prst="rect">
                      <a:avLst/>
                    </a:prstGeom>
                    <a:noFill/>
                    <a:ln>
                      <a:noFill/>
                    </a:ln>
                  </pic:spPr>
                </pic:pic>
              </a:graphicData>
            </a:graphic>
          </wp:inline>
        </w:drawing>
      </w:r>
    </w:p>
    <w:p>
      <w:pPr>
        <w:spacing w:before="69" w:line="186" w:lineRule="auto"/>
        <w:ind w:left="2520" w:firstLine="420"/>
        <w:rPr>
          <w:rFonts w:hint="default" w:ascii="Times New Roman" w:hAnsi="Times New Roman" w:cs="Times New Roman"/>
        </w:rPr>
      </w:pPr>
      <w:r>
        <w:rPr>
          <w:rFonts w:hint="default" w:ascii="Times New Roman" w:hAnsi="Times New Roman" w:eastAsia="宋体" w:cs="Times New Roman"/>
          <w:b/>
          <w:bCs/>
          <w:spacing w:val="-4"/>
          <w:szCs w:val="21"/>
        </w:rPr>
        <w:t>图5.1</w:t>
      </w:r>
      <w:r>
        <w:rPr>
          <w:rFonts w:hint="default" w:ascii="Times New Roman" w:hAnsi="Times New Roman" w:eastAsia="Times New Roman" w:cs="Times New Roman"/>
          <w:b/>
          <w:bCs/>
          <w:spacing w:val="-4"/>
          <w:szCs w:val="21"/>
        </w:rPr>
        <w:t>.</w:t>
      </w:r>
      <w:r>
        <w:rPr>
          <w:rFonts w:hint="default" w:ascii="Times New Roman" w:hAnsi="Times New Roman" w:eastAsia="宋体" w:cs="Times New Roman"/>
          <w:b/>
          <w:bCs/>
          <w:spacing w:val="-4"/>
          <w:szCs w:val="21"/>
        </w:rPr>
        <w:t>1</w:t>
      </w:r>
      <w:r>
        <w:rPr>
          <w:rFonts w:hint="default" w:ascii="Times New Roman" w:hAnsi="Times New Roman" w:eastAsia="Times New Roman" w:cs="Times New Roman"/>
          <w:spacing w:val="3"/>
          <w:w w:val="101"/>
          <w:szCs w:val="21"/>
        </w:rPr>
        <w:t xml:space="preserve">  </w:t>
      </w:r>
      <w:r>
        <w:rPr>
          <w:rFonts w:hint="default" w:ascii="Times New Roman" w:hAnsi="Times New Roman" w:eastAsia="宋体" w:cs="Times New Roman"/>
          <w:spacing w:val="-4"/>
          <w:szCs w:val="21"/>
          <w14:textOutline w14:w="3835" w14:cap="flat" w14:cmpd="sng" w14:algn="ctr">
            <w14:solidFill>
              <w14:srgbClr w14:val="000000"/>
            </w14:solidFill>
            <w14:prstDash w14:val="solid"/>
            <w14:miter w14:val="0"/>
          </w14:textOutline>
        </w:rPr>
        <w:t>碳排放图</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b/>
          <w:bCs/>
          <w:snapToGrid w:val="0"/>
          <w:color w:val="000000"/>
          <w:spacing w:val="-4"/>
          <w:kern w:val="0"/>
          <w:sz w:val="24"/>
          <w:szCs w:val="24"/>
        </w:rPr>
      </w:pPr>
      <w:r>
        <w:rPr>
          <w:rFonts w:hint="default" w:ascii="Times New Roman" w:hAnsi="Times New Roman" w:eastAsia="宋体" w:cs="Times New Roman"/>
          <w:b/>
          <w:bCs/>
          <w:snapToGrid w:val="0"/>
          <w:color w:val="000000"/>
          <w:spacing w:val="-4"/>
          <w:kern w:val="0"/>
          <w:sz w:val="24"/>
          <w:szCs w:val="24"/>
        </w:rPr>
        <w:t>履约企业</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场景特点：参与全国碳交易市场的企业需进行碳核算，并由政府指定的第三方核查机构核查碳排放报告，获得政府发放的碳配额，在碳交易市场中进行交易。</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碳航应用：根据客户需求定制遵循客户行业的碳盘查流程，出具符合标准的报告。客户也可以在云平台上与政府指定的第三方核查机构协作，降低与第三方机构的成本。最后，根据国家或地方政府的规定，客户可以通过购买碳汇的形式抵消配额，完成履约目标。</w:t>
      </w:r>
    </w:p>
    <w:p>
      <w:pPr>
        <w:widowControl/>
        <w:kinsoku w:val="0"/>
        <w:autoSpaceDE w:val="0"/>
        <w:autoSpaceDN w:val="0"/>
        <w:adjustRightInd w:val="0"/>
        <w:snapToGrid w:val="0"/>
        <w:spacing w:before="168" w:line="360" w:lineRule="auto"/>
        <w:ind w:left="40" w:firstLine="476"/>
        <w:jc w:val="center"/>
        <w:textAlignment w:val="baseline"/>
        <w:rPr>
          <w:rFonts w:hint="default" w:ascii="Times New Roman" w:hAnsi="Times New Roman" w:cs="Times New Roman"/>
        </w:rPr>
      </w:pPr>
      <w:r>
        <w:rPr>
          <w:rFonts w:hint="default" w:ascii="Times New Roman" w:hAnsi="Times New Roman" w:cs="Times New Roman"/>
        </w:rPr>
        <w:drawing>
          <wp:inline distT="0" distB="0" distL="0" distR="0">
            <wp:extent cx="3902710" cy="2499995"/>
            <wp:effectExtent l="0" t="0" r="13970" b="146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07148" cy="2503002"/>
                    </a:xfrm>
                    <a:prstGeom prst="rect">
                      <a:avLst/>
                    </a:prstGeom>
                    <a:noFill/>
                    <a:ln>
                      <a:noFill/>
                    </a:ln>
                  </pic:spPr>
                </pic:pic>
              </a:graphicData>
            </a:graphic>
          </wp:inline>
        </w:drawing>
      </w:r>
    </w:p>
    <w:p>
      <w:pPr>
        <w:spacing w:before="69" w:line="186" w:lineRule="auto"/>
        <w:ind w:left="2520" w:firstLine="420"/>
        <w:rPr>
          <w:rFonts w:hint="default" w:ascii="Times New Roman" w:hAnsi="Times New Roman" w:cs="Times New Roman"/>
        </w:rPr>
      </w:pPr>
      <w:r>
        <w:rPr>
          <w:rFonts w:hint="default" w:ascii="Times New Roman" w:hAnsi="Times New Roman" w:eastAsia="宋体" w:cs="Times New Roman"/>
          <w:b/>
          <w:bCs/>
          <w:spacing w:val="-4"/>
          <w:szCs w:val="21"/>
        </w:rPr>
        <w:t>图5.1</w:t>
      </w:r>
      <w:r>
        <w:rPr>
          <w:rFonts w:hint="default" w:ascii="Times New Roman" w:hAnsi="Times New Roman" w:eastAsia="Times New Roman" w:cs="Times New Roman"/>
          <w:b/>
          <w:bCs/>
          <w:spacing w:val="-4"/>
          <w:szCs w:val="21"/>
        </w:rPr>
        <w:t>.</w:t>
      </w:r>
      <w:r>
        <w:rPr>
          <w:rFonts w:hint="default" w:ascii="Times New Roman" w:hAnsi="Times New Roman" w:eastAsia="宋体" w:cs="Times New Roman"/>
          <w:b/>
          <w:bCs/>
          <w:spacing w:val="-4"/>
          <w:szCs w:val="21"/>
        </w:rPr>
        <w:t>2</w:t>
      </w:r>
      <w:r>
        <w:rPr>
          <w:rFonts w:hint="default" w:ascii="Times New Roman" w:hAnsi="Times New Roman" w:eastAsia="Times New Roman" w:cs="Times New Roman"/>
          <w:spacing w:val="3"/>
          <w:w w:val="101"/>
          <w:szCs w:val="21"/>
        </w:rPr>
        <w:t xml:space="preserve">  </w:t>
      </w:r>
      <w:r>
        <w:rPr>
          <w:rFonts w:hint="default" w:ascii="Times New Roman" w:hAnsi="Times New Roman" w:eastAsia="宋体" w:cs="Times New Roman"/>
          <w:spacing w:val="-4"/>
          <w:szCs w:val="21"/>
          <w14:textOutline w14:w="3835" w14:cap="flat" w14:cmpd="sng" w14:algn="ctr">
            <w14:solidFill>
              <w14:srgbClr w14:val="000000"/>
            </w14:solidFill>
            <w14:prstDash w14:val="solid"/>
            <w14:miter w14:val="0"/>
          </w14:textOutline>
        </w:rPr>
        <w:t>碳汇</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b/>
          <w:bCs/>
          <w:snapToGrid w:val="0"/>
          <w:color w:val="000000"/>
          <w:spacing w:val="-4"/>
          <w:kern w:val="0"/>
          <w:sz w:val="24"/>
          <w:szCs w:val="24"/>
        </w:rPr>
      </w:pPr>
      <w:r>
        <w:rPr>
          <w:rFonts w:hint="default" w:ascii="Times New Roman" w:hAnsi="Times New Roman" w:eastAsia="宋体" w:cs="Times New Roman"/>
          <w:b/>
          <w:bCs/>
          <w:snapToGrid w:val="0"/>
          <w:color w:val="000000"/>
          <w:spacing w:val="-4"/>
          <w:kern w:val="0"/>
          <w:sz w:val="24"/>
          <w:szCs w:val="24"/>
        </w:rPr>
        <w:t>非履约企业</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场景特点：在可持续发展管理方面比较先进的公司</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22" w:name="_Toc15430"/>
      <w:r>
        <w:rPr>
          <w:rFonts w:hint="default" w:ascii="Times New Roman" w:hAnsi="Times New Roman" w:eastAsia="微软雅黑" w:cs="Times New Roman"/>
          <w:b/>
          <w:bCs/>
          <w:snapToGrid w:val="0"/>
          <w:color w:val="000000"/>
          <w:spacing w:val="-8"/>
          <w:kern w:val="0"/>
          <w:sz w:val="30"/>
          <w:szCs w:val="30"/>
        </w:rPr>
        <w:t>5.2</w:t>
      </w:r>
      <w:r>
        <w:rPr>
          <w:rFonts w:hint="default"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盈利模型</w:t>
      </w:r>
      <w:bookmarkEnd w:id="22"/>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23" w:name="_Toc4976"/>
      <w:r>
        <w:rPr>
          <w:rFonts w:hint="default" w:ascii="Times New Roman" w:hAnsi="Times New Roman" w:eastAsia="微软雅黑" w:cs="Times New Roman"/>
          <w:b/>
          <w:bCs/>
          <w:snapToGrid w:val="0"/>
          <w:color w:val="000000"/>
          <w:spacing w:val="-8"/>
          <w:kern w:val="0"/>
          <w:sz w:val="30"/>
          <w:szCs w:val="30"/>
        </w:rPr>
        <w:t>5.3</w:t>
      </w:r>
      <w:r>
        <w:rPr>
          <w:rFonts w:hint="default"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成功案例</w:t>
      </w:r>
      <w:bookmarkEnd w:id="23"/>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cs="Times New Roman"/>
        </w:rPr>
      </w:pPr>
      <w:bookmarkStart w:id="24" w:name="_Toc5693"/>
      <w:r>
        <w:rPr>
          <w:rFonts w:hint="default" w:ascii="Times New Roman" w:hAnsi="Times New Roman" w:eastAsia="微软雅黑" w:cs="Times New Roman"/>
          <w:b/>
          <w:bCs/>
          <w:snapToGrid w:val="0"/>
          <w:color w:val="000000"/>
          <w:spacing w:val="-8"/>
          <w:kern w:val="0"/>
          <w:sz w:val="30"/>
          <w:szCs w:val="30"/>
        </w:rPr>
        <w:t>5.4</w:t>
      </w:r>
      <w:r>
        <w:rPr>
          <w:rFonts w:hint="default"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营销策略</w:t>
      </w:r>
      <w:bookmarkEnd w:id="24"/>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p>
    <w:p>
      <w:pPr>
        <w:widowControl/>
        <w:kinsoku w:val="0"/>
        <w:autoSpaceDE w:val="0"/>
        <w:autoSpaceDN w:val="0"/>
        <w:adjustRightInd w:val="0"/>
        <w:snapToGrid w:val="0"/>
        <w:spacing w:before="168" w:line="360" w:lineRule="auto"/>
        <w:jc w:val="left"/>
        <w:textAlignment w:val="baseline"/>
        <w:rPr>
          <w:rFonts w:hint="default" w:ascii="Times New Roman" w:hAnsi="Times New Roman" w:eastAsia="宋体" w:cs="Times New Roman"/>
          <w:snapToGrid w:val="0"/>
          <w:color w:val="000000"/>
          <w:spacing w:val="-4"/>
          <w:kern w:val="0"/>
          <w:sz w:val="24"/>
          <w:szCs w:val="24"/>
        </w:rPr>
      </w:pPr>
    </w:p>
    <w:p>
      <w:pPr>
        <w:numPr>
          <w:ilvl w:val="0"/>
          <w:numId w:val="1"/>
        </w:numPr>
        <w:tabs>
          <w:tab w:val="left" w:pos="620"/>
          <w:tab w:val="clear" w:pos="0"/>
        </w:tabs>
        <w:spacing w:line="360" w:lineRule="auto"/>
        <w:jc w:val="center"/>
        <w:outlineLvl w:val="0"/>
        <w:rPr>
          <w:rFonts w:hint="default" w:ascii="Times New Roman" w:hAnsi="Times New Roman" w:eastAsia="宋体" w:cs="Times New Roman"/>
          <w:snapToGrid w:val="0"/>
          <w:color w:val="202020"/>
          <w:spacing w:val="-4"/>
          <w:kern w:val="0"/>
          <w:sz w:val="44"/>
          <w:szCs w:val="44"/>
          <w:lang w:eastAsia="zh-CN"/>
          <w14:textOutline w14:w="7962" w14:cap="flat" w14:cmpd="sng" w14:algn="ctr">
            <w14:solidFill>
              <w14:srgbClr w14:val="202020"/>
            </w14:solidFill>
            <w14:prstDash w14:val="solid"/>
            <w14:miter w14:val="0"/>
          </w14:textOutline>
        </w:rPr>
      </w:pPr>
      <w:bookmarkStart w:id="25" w:name="_Toc30181"/>
      <w:r>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t>风险分析与控制</w:t>
      </w:r>
      <w:bookmarkEnd w:id="25"/>
    </w:p>
    <w:p>
      <w:pPr>
        <w:numPr>
          <w:numId w:val="0"/>
        </w:numPr>
        <w:tabs>
          <w:tab w:val="left" w:pos="620"/>
        </w:tabs>
        <w:spacing w:line="360" w:lineRule="auto"/>
        <w:jc w:val="both"/>
        <w:outlineLvl w:val="0"/>
        <w:rPr>
          <w:rFonts w:hint="default" w:ascii="Times New Roman" w:hAnsi="Times New Roman" w:eastAsia="宋体" w:cs="Times New Roman"/>
          <w:snapToGrid w:val="0"/>
          <w:color w:val="202020"/>
          <w:spacing w:val="-4"/>
          <w:kern w:val="0"/>
          <w:sz w:val="44"/>
          <w:szCs w:val="44"/>
          <w:lang w:eastAsia="zh-CN"/>
          <w14:textOutline w14:w="7962" w14:cap="flat" w14:cmpd="sng" w14:algn="ctr">
            <w14:solidFill>
              <w14:srgbClr w14:val="202020"/>
            </w14:solidFill>
            <w14:prstDash w14:val="solid"/>
            <w14:miter w14:val="0"/>
          </w14:textOutline>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lang w:eastAsia="zh-CN"/>
        </w:rPr>
      </w:pPr>
      <w:bookmarkStart w:id="26" w:name="_Toc23541"/>
      <w:r>
        <w:rPr>
          <w:rFonts w:hint="default" w:ascii="Times New Roman" w:hAnsi="Times New Roman" w:eastAsia="微软雅黑" w:cs="Times New Roman"/>
          <w:b/>
          <w:bCs/>
          <w:snapToGrid w:val="0"/>
          <w:color w:val="000000"/>
          <w:spacing w:val="-8"/>
          <w:kern w:val="0"/>
          <w:sz w:val="30"/>
          <w:szCs w:val="30"/>
        </w:rPr>
        <w:t>6.1</w:t>
      </w:r>
      <w:r>
        <w:rPr>
          <w:rFonts w:hint="default"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相关政策</w:t>
      </w:r>
      <w:bookmarkEnd w:id="26"/>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27" w:name="_Toc8989"/>
      <w:r>
        <w:rPr>
          <w:rFonts w:hint="default" w:ascii="Times New Roman" w:hAnsi="Times New Roman" w:eastAsia="微软雅黑" w:cs="Times New Roman"/>
          <w:b/>
          <w:bCs/>
          <w:snapToGrid w:val="0"/>
          <w:color w:val="000000"/>
          <w:spacing w:val="-8"/>
          <w:kern w:val="0"/>
          <w:sz w:val="30"/>
          <w:szCs w:val="30"/>
        </w:rPr>
        <w:t>6.2</w:t>
      </w:r>
      <w:r>
        <w:rPr>
          <w:rFonts w:hint="default"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风险分析</w:t>
      </w:r>
      <w:bookmarkEnd w:id="27"/>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6.2.1</w:t>
      </w:r>
      <w:r>
        <w:rPr>
          <w:rFonts w:hint="eastAsia" w:ascii="Times New Roman" w:hAnsi="Times New Roman" w:eastAsia="微软雅黑" w:cs="Times New Roman"/>
          <w:b/>
          <w:bCs/>
          <w:snapToGrid w:val="0"/>
          <w:color w:val="000000"/>
          <w:spacing w:val="-8"/>
          <w:kern w:val="0"/>
          <w:sz w:val="28"/>
          <w:szCs w:val="28"/>
          <w:lang w:val="en-US" w:eastAsia="zh-CN"/>
        </w:rPr>
        <w:t xml:space="preserve"> </w:t>
      </w:r>
      <w:r>
        <w:rPr>
          <w:rFonts w:hint="default" w:ascii="Times New Roman" w:hAnsi="Times New Roman" w:eastAsia="微软雅黑" w:cs="Times New Roman"/>
          <w:b/>
          <w:bCs/>
          <w:snapToGrid w:val="0"/>
          <w:color w:val="000000"/>
          <w:spacing w:val="-8"/>
          <w:kern w:val="0"/>
          <w:sz w:val="28"/>
          <w:szCs w:val="28"/>
        </w:rPr>
        <w:t>市场风险</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lang w:val="en-US" w:eastAsia="zh-CN"/>
        </w:rPr>
      </w:pPr>
      <w:r>
        <w:rPr>
          <w:rFonts w:hint="default" w:ascii="Times New Roman" w:hAnsi="Times New Roman" w:eastAsia="微软雅黑" w:cs="Times New Roman"/>
          <w:b/>
          <w:bCs/>
          <w:snapToGrid w:val="0"/>
          <w:color w:val="000000"/>
          <w:spacing w:val="-8"/>
          <w:kern w:val="0"/>
          <w:sz w:val="28"/>
          <w:szCs w:val="28"/>
        </w:rPr>
        <w:t>6.2.2</w:t>
      </w:r>
      <w:r>
        <w:rPr>
          <w:rFonts w:hint="eastAsia" w:ascii="Times New Roman" w:hAnsi="Times New Roman" w:eastAsia="微软雅黑" w:cs="Times New Roman"/>
          <w:b/>
          <w:bCs/>
          <w:snapToGrid w:val="0"/>
          <w:color w:val="000000"/>
          <w:spacing w:val="-8"/>
          <w:kern w:val="0"/>
          <w:sz w:val="28"/>
          <w:szCs w:val="28"/>
          <w:lang w:val="en-US" w:eastAsia="zh-CN"/>
        </w:rPr>
        <w:t xml:space="preserve"> </w:t>
      </w:r>
      <w:r>
        <w:rPr>
          <w:rFonts w:hint="default" w:ascii="Times New Roman" w:hAnsi="Times New Roman" w:eastAsia="微软雅黑" w:cs="Times New Roman"/>
          <w:b/>
          <w:bCs/>
          <w:snapToGrid w:val="0"/>
          <w:color w:val="000000"/>
          <w:spacing w:val="-8"/>
          <w:kern w:val="0"/>
          <w:sz w:val="28"/>
          <w:szCs w:val="28"/>
        </w:rPr>
        <w:t>财务风险</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auto"/>
          <w:spacing w:val="-4"/>
          <w:kern w:val="0"/>
          <w:sz w:val="24"/>
          <w:szCs w:val="24"/>
        </w:rPr>
      </w:pPr>
      <w:r>
        <w:rPr>
          <w:rFonts w:hint="default" w:ascii="Times New Roman" w:hAnsi="Times New Roman" w:eastAsia="宋体" w:cs="Times New Roman"/>
          <w:snapToGrid w:val="0"/>
          <w:color w:val="auto"/>
          <w:spacing w:val="-4"/>
          <w:kern w:val="0"/>
          <w:sz w:val="24"/>
          <w:szCs w:val="24"/>
        </w:rPr>
        <w:t>1.偿债风险。企业有？？？万的长期贷款，所以会面临偿还利息的责任，特别是企业在销路没有打开，或是现金流出现问题的时候财务负担会较重，甚至会有破产风险。</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auto"/>
          <w:spacing w:val="-4"/>
          <w:kern w:val="0"/>
          <w:sz w:val="24"/>
          <w:szCs w:val="24"/>
        </w:rPr>
      </w:pPr>
      <w:r>
        <w:rPr>
          <w:rFonts w:hint="default" w:ascii="Times New Roman" w:hAnsi="Times New Roman" w:eastAsia="宋体" w:cs="Times New Roman"/>
          <w:snapToGrid w:val="0"/>
          <w:color w:val="auto"/>
          <w:spacing w:val="-4"/>
          <w:kern w:val="0"/>
          <w:sz w:val="24"/>
          <w:szCs w:val="24"/>
        </w:rPr>
        <w:t>2.风险投资撤资的危险。在风险投资进入后企业没能按照计划实现盈利，甚至出现亏损，那么风险投资公司会选择撤资，这样一来对企业的打击是致命的。</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auto"/>
          <w:spacing w:val="-4"/>
          <w:kern w:val="0"/>
          <w:sz w:val="24"/>
          <w:szCs w:val="24"/>
        </w:rPr>
      </w:pPr>
      <w:r>
        <w:rPr>
          <w:rFonts w:hint="default" w:ascii="Times New Roman" w:hAnsi="Times New Roman" w:eastAsia="宋体" w:cs="Times New Roman"/>
          <w:snapToGrid w:val="0"/>
          <w:color w:val="auto"/>
          <w:spacing w:val="-4"/>
          <w:kern w:val="0"/>
          <w:sz w:val="24"/>
          <w:szCs w:val="24"/>
        </w:rPr>
        <w:t>3.应收账款过多导致企业现金流不畅给企业带来的风险。所以一定要注意控制应收帐款的管理，防止占用企业过多的资金导致现金流动受阻。</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auto"/>
          <w:spacing w:val="-4"/>
          <w:kern w:val="0"/>
          <w:sz w:val="24"/>
          <w:szCs w:val="24"/>
        </w:rPr>
      </w:pPr>
      <w:r>
        <w:rPr>
          <w:rFonts w:hint="default" w:ascii="Times New Roman" w:hAnsi="Times New Roman" w:eastAsia="宋体" w:cs="Times New Roman"/>
          <w:snapToGrid w:val="0"/>
          <w:color w:val="auto"/>
          <w:spacing w:val="-4"/>
          <w:kern w:val="0"/>
          <w:sz w:val="24"/>
          <w:szCs w:val="24"/>
        </w:rPr>
        <w:t>应对措施：</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1.企业要合理利用财务杠杆，尽量控制财务风险，在现金流不稳定的条件下，尽量采取内部融资。</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2.在企业成立之初，要在企业的公司战略指导下，积极的打开市场，建立营销渠道，并能迅速的实现资金的回流，从而避免投资商失去信心，撤回投资。</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3.企业应该正视应收账款过多的弊端。企业在成立之初，虽然应收账款的增加可以增加收入，但是应收帐款过多会导致企业的资金被大量占用，从而产生的财务风险不亚于支付利息给企业带来的财务困境。所以企业要通过制定现金折扣，商业折扣等优惠条件尽可能的加快应收账款的回收速度，降低企业的财务风险。</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lang w:eastAsia="zh-CN"/>
        </w:rPr>
      </w:pPr>
      <w:r>
        <w:rPr>
          <w:rFonts w:hint="default" w:ascii="Times New Roman" w:hAnsi="Times New Roman" w:eastAsia="微软雅黑" w:cs="Times New Roman"/>
          <w:b/>
          <w:bCs/>
          <w:snapToGrid w:val="0"/>
          <w:color w:val="000000"/>
          <w:spacing w:val="-8"/>
          <w:kern w:val="0"/>
          <w:sz w:val="28"/>
          <w:szCs w:val="28"/>
        </w:rPr>
        <w:t>6.2.3 技术风险</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未来可能出现提供相同服务的竞争者，采取相同的算法，提供同质化的服务，使我公司的销售量减少。</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应对措施：</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r>
        <w:rPr>
          <w:rFonts w:hint="default" w:ascii="Times New Roman" w:hAnsi="Times New Roman" w:eastAsia="宋体" w:cs="Times New Roman"/>
          <w:snapToGrid w:val="0"/>
          <w:color w:val="000000"/>
          <w:spacing w:val="-4"/>
          <w:kern w:val="0"/>
          <w:sz w:val="24"/>
          <w:szCs w:val="24"/>
        </w:rPr>
        <w:t>深耕云计算平台，一方面防止算法的泄漏，另一方面为后续算法的进化提供充分的土壤，保持较高的研发投入，突出差异化竞争，始终保持产品的技术竞争力。</w:t>
      </w:r>
    </w:p>
    <w:p>
      <w:pPr>
        <w:widowControl/>
        <w:kinsoku w:val="0"/>
        <w:autoSpaceDE w:val="0"/>
        <w:autoSpaceDN w:val="0"/>
        <w:adjustRightInd w:val="0"/>
        <w:snapToGrid w:val="0"/>
        <w:spacing w:before="168" w:line="360" w:lineRule="auto"/>
        <w:ind w:left="40" w:firstLine="476"/>
        <w:jc w:val="left"/>
        <w:textAlignment w:val="baseline"/>
        <w:rPr>
          <w:rFonts w:hint="default" w:ascii="Times New Roman" w:hAnsi="Times New Roman" w:eastAsia="宋体" w:cs="Times New Roman"/>
          <w:snapToGrid w:val="0"/>
          <w:color w:val="000000"/>
          <w:spacing w:val="-4"/>
          <w:kern w:val="0"/>
          <w:sz w:val="24"/>
          <w:szCs w:val="24"/>
        </w:rPr>
      </w:pPr>
    </w:p>
    <w:p>
      <w:pPr>
        <w:rPr>
          <w:rFonts w:hint="default" w:ascii="Times New Roman" w:hAnsi="Times New Roman" w:cs="Times New Roman"/>
        </w:rPr>
      </w:pPr>
    </w:p>
    <w:p>
      <w:pPr>
        <w:numPr>
          <w:ilvl w:val="0"/>
          <w:numId w:val="1"/>
        </w:numPr>
        <w:tabs>
          <w:tab w:val="left" w:pos="620"/>
          <w:tab w:val="clear" w:pos="0"/>
        </w:tabs>
        <w:spacing w:line="360" w:lineRule="auto"/>
        <w:jc w:val="center"/>
        <w:outlineLvl w:val="0"/>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pPr>
      <w:bookmarkStart w:id="28" w:name="_Toc2121"/>
      <w:r>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t>创业融资</w:t>
      </w:r>
      <w:bookmarkEnd w:id="28"/>
    </w:p>
    <w:p>
      <w:pPr>
        <w:tabs>
          <w:tab w:val="left" w:pos="620"/>
        </w:tabs>
        <w:spacing w:line="360" w:lineRule="auto"/>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pP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pPr>
      <w:bookmarkStart w:id="29" w:name="_Toc29902"/>
      <w:r>
        <w:rPr>
          <w:rFonts w:hint="default" w:ascii="Times New Roman" w:hAnsi="Times New Roman" w:eastAsia="微软雅黑" w:cs="Times New Roman"/>
          <w:b/>
          <w:bCs/>
          <w:snapToGrid w:val="0"/>
          <w:color w:val="000000"/>
          <w:spacing w:val="-8"/>
          <w:kern w:val="0"/>
          <w:sz w:val="30"/>
          <w:szCs w:val="30"/>
        </w:rPr>
        <w:t>7.1</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资金需求</w:t>
      </w:r>
      <w:bookmarkEnd w:id="29"/>
      <w:r>
        <w:rPr>
          <w:rFonts w:hint="default" w:ascii="Times New Roman" w:hAnsi="Times New Roman" w:eastAsia="微软雅黑" w:cs="Times New Roman"/>
          <w:b/>
          <w:bCs/>
          <w:snapToGrid w:val="0"/>
          <w:color w:val="000000"/>
          <w:spacing w:val="-8"/>
          <w:kern w:val="0"/>
          <w:sz w:val="30"/>
          <w:szCs w:val="30"/>
        </w:rPr>
        <w:t xml:space="preserve"> </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30" w:name="_Toc14162"/>
      <w:r>
        <w:rPr>
          <w:rFonts w:hint="default" w:ascii="Times New Roman" w:hAnsi="Times New Roman" w:eastAsia="微软雅黑" w:cs="Times New Roman"/>
          <w:b/>
          <w:bCs/>
          <w:snapToGrid w:val="0"/>
          <w:color w:val="000000"/>
          <w:spacing w:val="-8"/>
          <w:kern w:val="0"/>
          <w:sz w:val="30"/>
          <w:szCs w:val="30"/>
        </w:rPr>
        <w:t>7.2</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资金来源预测</w:t>
      </w:r>
      <w:bookmarkEnd w:id="30"/>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pPr>
      <w:bookmarkStart w:id="31" w:name="_Toc762"/>
      <w:r>
        <w:rPr>
          <w:rFonts w:hint="default" w:ascii="Times New Roman" w:hAnsi="Times New Roman" w:eastAsia="微软雅黑" w:cs="Times New Roman"/>
          <w:b/>
          <w:bCs/>
          <w:snapToGrid w:val="0"/>
          <w:color w:val="000000"/>
          <w:spacing w:val="-8"/>
          <w:kern w:val="0"/>
          <w:sz w:val="30"/>
          <w:szCs w:val="30"/>
        </w:rPr>
        <w:t>7.3</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资本结构</w:t>
      </w:r>
      <w:bookmarkEnd w:id="31"/>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r>
        <w:rPr>
          <w:rFonts w:hint="default" w:ascii="Times New Roman" w:hAnsi="Times New Roman" w:eastAsia="宋体" w:cs="Times New Roman"/>
          <w:color w:val="9DC3E6" w:themeColor="accent1" w:themeTint="99"/>
          <w:sz w:val="30"/>
          <w:szCs w:val="30"/>
          <w14:textFill>
            <w14:solidFill>
              <w14:schemeClr w14:val="accent1">
                <w14:lumMod w14:val="60000"/>
                <w14:lumOff w14:val="40000"/>
              </w14:schemeClr>
            </w14:solidFill>
          </w14:textFill>
        </w:rPr>
        <w:tab/>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32" w:name="_Toc9240"/>
      <w:r>
        <w:rPr>
          <w:rFonts w:hint="default" w:ascii="Times New Roman" w:hAnsi="Times New Roman" w:eastAsia="微软雅黑" w:cs="Times New Roman"/>
          <w:b/>
          <w:bCs/>
          <w:snapToGrid w:val="0"/>
          <w:color w:val="000000"/>
          <w:spacing w:val="-8"/>
          <w:kern w:val="0"/>
          <w:sz w:val="30"/>
          <w:szCs w:val="30"/>
        </w:rPr>
        <w:t>7.4</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股权结构</w:t>
      </w:r>
      <w:bookmarkEnd w:id="32"/>
    </w:p>
    <w:p>
      <w:pPr>
        <w:widowControl/>
        <w:kinsoku w:val="0"/>
        <w:autoSpaceDE w:val="0"/>
        <w:autoSpaceDN w:val="0"/>
        <w:adjustRightInd w:val="0"/>
        <w:snapToGrid w:val="0"/>
        <w:spacing w:before="168" w:line="360" w:lineRule="auto"/>
        <w:jc w:val="left"/>
        <w:textAlignment w:val="baseline"/>
        <w:rPr>
          <w:rFonts w:hint="default" w:ascii="Times New Roman" w:hAnsi="Times New Roman" w:eastAsia="宋体" w:cs="Times New Roman"/>
          <w:snapToGrid w:val="0"/>
          <w:color w:val="000000"/>
          <w:spacing w:val="-4"/>
          <w:kern w:val="0"/>
          <w:sz w:val="24"/>
          <w:szCs w:val="24"/>
        </w:rPr>
      </w:pPr>
    </w:p>
    <w:p>
      <w:pPr>
        <w:numPr>
          <w:ilvl w:val="0"/>
          <w:numId w:val="1"/>
        </w:numPr>
        <w:tabs>
          <w:tab w:val="left" w:pos="620"/>
          <w:tab w:val="clear" w:pos="0"/>
        </w:tabs>
        <w:spacing w:line="360" w:lineRule="auto"/>
        <w:jc w:val="center"/>
        <w:outlineLvl w:val="0"/>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pPr>
      <w:bookmarkStart w:id="33" w:name="_Toc15215"/>
      <w:r>
        <w:rPr>
          <w:rFonts w:hint="default" w:ascii="Times New Roman" w:hAnsi="Times New Roman" w:eastAsia="宋体" w:cs="Times New Roman"/>
          <w:snapToGrid w:val="0"/>
          <w:color w:val="202020"/>
          <w:spacing w:val="-4"/>
          <w:kern w:val="0"/>
          <w:sz w:val="44"/>
          <w:szCs w:val="44"/>
          <w14:textOutline w14:w="7962" w14:cap="flat" w14:cmpd="sng" w14:algn="ctr">
            <w14:solidFill>
              <w14:srgbClr w14:val="202020"/>
            </w14:solidFill>
            <w14:prstDash w14:val="solid"/>
            <w14:miter w14:val="0"/>
          </w14:textOutline>
        </w:rPr>
        <w:t>财务业绩与预测</w:t>
      </w:r>
      <w:bookmarkEnd w:id="33"/>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34" w:name="_Toc12423"/>
      <w:r>
        <w:rPr>
          <w:rFonts w:hint="default" w:ascii="Times New Roman" w:hAnsi="Times New Roman" w:eastAsia="微软雅黑" w:cs="Times New Roman"/>
          <w:b/>
          <w:bCs/>
          <w:snapToGrid w:val="0"/>
          <w:color w:val="000000"/>
          <w:spacing w:val="-8"/>
          <w:kern w:val="0"/>
          <w:sz w:val="30"/>
          <w:szCs w:val="30"/>
        </w:rPr>
        <w:t>8.1</w:t>
      </w:r>
      <w:r>
        <w:rPr>
          <w:rFonts w:hint="eastAsia" w:ascii="Times New Roman" w:hAnsi="Times New Roman" w:eastAsia="微软雅黑" w:cs="Times New Roman"/>
          <w:b/>
          <w:bCs/>
          <w:snapToGrid w:val="0"/>
          <w:color w:val="000000"/>
          <w:spacing w:val="-8"/>
          <w:kern w:val="0"/>
          <w:sz w:val="30"/>
          <w:szCs w:val="30"/>
          <w:lang w:val="en-US" w:eastAsia="zh-CN"/>
        </w:rPr>
        <w:t xml:space="preserve"> </w:t>
      </w:r>
      <w:r>
        <w:rPr>
          <w:rFonts w:hint="default" w:ascii="Times New Roman" w:hAnsi="Times New Roman" w:eastAsia="微软雅黑" w:cs="Times New Roman"/>
          <w:b/>
          <w:bCs/>
          <w:snapToGrid w:val="0"/>
          <w:color w:val="000000"/>
          <w:spacing w:val="-8"/>
          <w:kern w:val="0"/>
          <w:sz w:val="30"/>
          <w:szCs w:val="30"/>
        </w:rPr>
        <w:t>市场假设</w:t>
      </w:r>
      <w:bookmarkEnd w:id="34"/>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30"/>
          <w:szCs w:val="30"/>
        </w:rPr>
      </w:pPr>
      <w:bookmarkStart w:id="35" w:name="_Toc24153"/>
      <w:r>
        <w:rPr>
          <w:rFonts w:hint="default" w:ascii="Times New Roman" w:hAnsi="Times New Roman" w:eastAsia="微软雅黑" w:cs="Times New Roman"/>
          <w:b/>
          <w:bCs/>
          <w:snapToGrid w:val="0"/>
          <w:color w:val="000000"/>
          <w:spacing w:val="-8"/>
          <w:kern w:val="0"/>
          <w:sz w:val="30"/>
          <w:szCs w:val="30"/>
        </w:rPr>
        <w:t>8.2 预测</w:t>
      </w:r>
      <w:bookmarkEnd w:id="35"/>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8.2.1</w:t>
      </w:r>
      <w:r>
        <w:rPr>
          <w:rFonts w:hint="eastAsia" w:ascii="Times New Roman" w:hAnsi="Times New Roman" w:eastAsia="微软雅黑" w:cs="Times New Roman"/>
          <w:b/>
          <w:bCs/>
          <w:snapToGrid w:val="0"/>
          <w:color w:val="000000"/>
          <w:spacing w:val="-8"/>
          <w:kern w:val="0"/>
          <w:sz w:val="28"/>
          <w:szCs w:val="28"/>
          <w:lang w:val="en-US" w:eastAsia="zh-CN"/>
        </w:rPr>
        <w:t xml:space="preserve"> </w:t>
      </w:r>
      <w:r>
        <w:rPr>
          <w:rFonts w:hint="default" w:ascii="Times New Roman" w:hAnsi="Times New Roman" w:eastAsia="微软雅黑" w:cs="Times New Roman"/>
          <w:b/>
          <w:bCs/>
          <w:snapToGrid w:val="0"/>
          <w:color w:val="000000"/>
          <w:spacing w:val="-8"/>
          <w:kern w:val="0"/>
          <w:sz w:val="28"/>
          <w:szCs w:val="28"/>
        </w:rPr>
        <w:t>收入预测</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8.2.2</w:t>
      </w:r>
      <w:r>
        <w:rPr>
          <w:rFonts w:hint="eastAsia" w:ascii="Times New Roman" w:hAnsi="Times New Roman" w:eastAsia="微软雅黑" w:cs="Times New Roman"/>
          <w:b/>
          <w:bCs/>
          <w:snapToGrid w:val="0"/>
          <w:color w:val="000000"/>
          <w:spacing w:val="-8"/>
          <w:kern w:val="0"/>
          <w:sz w:val="28"/>
          <w:szCs w:val="28"/>
          <w:lang w:val="en-US" w:eastAsia="zh-CN"/>
        </w:rPr>
        <w:t xml:space="preserve"> </w:t>
      </w:r>
      <w:r>
        <w:rPr>
          <w:rFonts w:hint="default" w:ascii="Times New Roman" w:hAnsi="Times New Roman" w:eastAsia="微软雅黑" w:cs="Times New Roman"/>
          <w:b/>
          <w:bCs/>
          <w:snapToGrid w:val="0"/>
          <w:color w:val="000000"/>
          <w:spacing w:val="-8"/>
          <w:kern w:val="0"/>
          <w:sz w:val="28"/>
          <w:szCs w:val="28"/>
        </w:rPr>
        <w:t>成本预测</w:t>
      </w:r>
    </w:p>
    <w:p>
      <w:pPr>
        <w:widowControl/>
        <w:kinsoku w:val="0"/>
        <w:autoSpaceDE w:val="0"/>
        <w:autoSpaceDN w:val="0"/>
        <w:adjustRightInd w:val="0"/>
        <w:snapToGrid w:val="0"/>
        <w:spacing w:before="129" w:line="360" w:lineRule="auto"/>
        <w:ind w:firstLine="56"/>
        <w:jc w:val="left"/>
        <w:textAlignment w:val="baseline"/>
        <w:outlineLvl w:val="1"/>
        <w:rPr>
          <w:rFonts w:hint="default" w:ascii="Times New Roman" w:hAnsi="Times New Roman" w:eastAsia="微软雅黑" w:cs="Times New Roman"/>
          <w:b/>
          <w:bCs/>
          <w:snapToGrid w:val="0"/>
          <w:color w:val="000000"/>
          <w:spacing w:val="-8"/>
          <w:kern w:val="0"/>
          <w:sz w:val="28"/>
          <w:szCs w:val="28"/>
        </w:rPr>
      </w:pPr>
      <w:r>
        <w:rPr>
          <w:rFonts w:hint="default" w:ascii="Times New Roman" w:hAnsi="Times New Roman" w:eastAsia="微软雅黑" w:cs="Times New Roman"/>
          <w:b/>
          <w:bCs/>
          <w:snapToGrid w:val="0"/>
          <w:color w:val="000000"/>
          <w:spacing w:val="-8"/>
          <w:kern w:val="0"/>
          <w:sz w:val="28"/>
          <w:szCs w:val="28"/>
        </w:rPr>
        <w:t>8.2</w:t>
      </w:r>
      <w:r>
        <w:rPr>
          <w:rFonts w:hint="eastAsia" w:ascii="Times New Roman" w:hAnsi="Times New Roman" w:eastAsia="微软雅黑" w:cs="Times New Roman"/>
          <w:b/>
          <w:bCs/>
          <w:snapToGrid w:val="0"/>
          <w:color w:val="000000"/>
          <w:spacing w:val="-8"/>
          <w:kern w:val="0"/>
          <w:sz w:val="28"/>
          <w:szCs w:val="28"/>
          <w:lang w:val="en-US" w:eastAsia="zh-CN"/>
        </w:rPr>
        <w:t>.</w:t>
      </w:r>
      <w:r>
        <w:rPr>
          <w:rFonts w:hint="default" w:ascii="Times New Roman" w:hAnsi="Times New Roman" w:eastAsia="微软雅黑" w:cs="Times New Roman"/>
          <w:b/>
          <w:bCs/>
          <w:snapToGrid w:val="0"/>
          <w:color w:val="000000"/>
          <w:spacing w:val="-8"/>
          <w:kern w:val="0"/>
          <w:sz w:val="28"/>
          <w:szCs w:val="28"/>
        </w:rPr>
        <w:t>3</w:t>
      </w:r>
      <w:r>
        <w:rPr>
          <w:rFonts w:hint="eastAsia" w:ascii="Times New Roman" w:hAnsi="Times New Roman" w:eastAsia="微软雅黑" w:cs="Times New Roman"/>
          <w:b/>
          <w:bCs/>
          <w:snapToGrid w:val="0"/>
          <w:color w:val="000000"/>
          <w:spacing w:val="-8"/>
          <w:kern w:val="0"/>
          <w:sz w:val="28"/>
          <w:szCs w:val="28"/>
          <w:lang w:val="en-US" w:eastAsia="zh-CN"/>
        </w:rPr>
        <w:t xml:space="preserve"> </w:t>
      </w:r>
      <w:r>
        <w:rPr>
          <w:rFonts w:hint="default" w:ascii="Times New Roman" w:hAnsi="Times New Roman" w:eastAsia="微软雅黑" w:cs="Times New Roman"/>
          <w:b/>
          <w:bCs/>
          <w:snapToGrid w:val="0"/>
          <w:color w:val="000000"/>
          <w:spacing w:val="-8"/>
          <w:kern w:val="0"/>
          <w:sz w:val="28"/>
          <w:szCs w:val="28"/>
        </w:rPr>
        <w:t>三张财务报表</w:t>
      </w:r>
    </w:p>
    <w:p>
      <w:pPr>
        <w:spacing w:line="360" w:lineRule="auto"/>
        <w:rPr>
          <w:rFonts w:hint="default" w:ascii="Times New Roman" w:hAnsi="Times New Roman" w:eastAsia="宋体"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方正粗黑宋简体">
    <w:panose1 w:val="02000000000000000000"/>
    <w:charset w:val="86"/>
    <w:family w:val="auto"/>
    <w:pitch w:val="default"/>
    <w:sig w:usb0="A00002BF" w:usb1="184F6CFA" w:usb2="00000012"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735281"/>
    <w:multiLevelType w:val="singleLevel"/>
    <w:tmpl w:val="95735281"/>
    <w:lvl w:ilvl="0" w:tentative="0">
      <w:start w:val="5"/>
      <w:numFmt w:val="decimal"/>
      <w:suff w:val="space"/>
      <w:lvlText w:val="%1."/>
      <w:lvlJc w:val="left"/>
    </w:lvl>
  </w:abstractNum>
  <w:abstractNum w:abstractNumId="1">
    <w:nsid w:val="BADE1054"/>
    <w:multiLevelType w:val="singleLevel"/>
    <w:tmpl w:val="BADE1054"/>
    <w:lvl w:ilvl="0" w:tentative="0">
      <w:start w:val="1"/>
      <w:numFmt w:val="chineseCounting"/>
      <w:suff w:val="space"/>
      <w:lvlText w:val="第%1部分"/>
      <w:lvlJc w:val="left"/>
      <w:pPr>
        <w:tabs>
          <w:tab w:val="left" w:pos="0"/>
        </w:tabs>
      </w:pPr>
      <w:rPr>
        <w:rFonts w:hint="eastAsia" w:ascii="宋体" w:hAnsi="宋体" w:eastAsia="宋体" w:cs="宋体"/>
      </w:rPr>
    </w:lvl>
  </w:abstractNum>
  <w:abstractNum w:abstractNumId="2">
    <w:nsid w:val="0E73CED4"/>
    <w:multiLevelType w:val="multilevel"/>
    <w:tmpl w:val="0E73CED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Q2YzlkYjU3YjllYWZhZTI2MDkxNjg1YjU2ZWFkZmEifQ=="/>
  </w:docVars>
  <w:rsids>
    <w:rsidRoot w:val="00564C0F"/>
    <w:rsid w:val="00050F43"/>
    <w:rsid w:val="0014324A"/>
    <w:rsid w:val="00274CEC"/>
    <w:rsid w:val="002D6955"/>
    <w:rsid w:val="002F5A7F"/>
    <w:rsid w:val="003F1F57"/>
    <w:rsid w:val="00426C9F"/>
    <w:rsid w:val="00564C0F"/>
    <w:rsid w:val="005676EA"/>
    <w:rsid w:val="00581E69"/>
    <w:rsid w:val="005B76B1"/>
    <w:rsid w:val="006D1566"/>
    <w:rsid w:val="007E0CB4"/>
    <w:rsid w:val="00821503"/>
    <w:rsid w:val="008E2D12"/>
    <w:rsid w:val="008F4888"/>
    <w:rsid w:val="009201FD"/>
    <w:rsid w:val="009B5EB5"/>
    <w:rsid w:val="009F4CB8"/>
    <w:rsid w:val="00A060FB"/>
    <w:rsid w:val="00A96039"/>
    <w:rsid w:val="00B152D1"/>
    <w:rsid w:val="00B53A3C"/>
    <w:rsid w:val="00BF55C6"/>
    <w:rsid w:val="00C06532"/>
    <w:rsid w:val="00C54813"/>
    <w:rsid w:val="00FB69C2"/>
    <w:rsid w:val="01FB37A3"/>
    <w:rsid w:val="02B2717D"/>
    <w:rsid w:val="03E61AE9"/>
    <w:rsid w:val="03F567BD"/>
    <w:rsid w:val="0401687A"/>
    <w:rsid w:val="05E0552F"/>
    <w:rsid w:val="064D5A83"/>
    <w:rsid w:val="065D5656"/>
    <w:rsid w:val="06A857FC"/>
    <w:rsid w:val="07C75D44"/>
    <w:rsid w:val="08BE5D7E"/>
    <w:rsid w:val="09542197"/>
    <w:rsid w:val="096E6849"/>
    <w:rsid w:val="0A2B3B7A"/>
    <w:rsid w:val="0B1C1A25"/>
    <w:rsid w:val="0B4935A0"/>
    <w:rsid w:val="0B7F7208"/>
    <w:rsid w:val="0BBE1C53"/>
    <w:rsid w:val="0BC15164"/>
    <w:rsid w:val="0C271480"/>
    <w:rsid w:val="0C8B2681"/>
    <w:rsid w:val="0CA9241B"/>
    <w:rsid w:val="0D4845BC"/>
    <w:rsid w:val="0D5C3CC7"/>
    <w:rsid w:val="0DF90980"/>
    <w:rsid w:val="0E0A20F2"/>
    <w:rsid w:val="0E4E694A"/>
    <w:rsid w:val="0F835F23"/>
    <w:rsid w:val="0FCD4AB1"/>
    <w:rsid w:val="0FF71A98"/>
    <w:rsid w:val="11FD0FBF"/>
    <w:rsid w:val="12864A61"/>
    <w:rsid w:val="12A572A7"/>
    <w:rsid w:val="12C607A2"/>
    <w:rsid w:val="138C0BD8"/>
    <w:rsid w:val="13DA7AD6"/>
    <w:rsid w:val="143A14A4"/>
    <w:rsid w:val="149245B2"/>
    <w:rsid w:val="14A11363"/>
    <w:rsid w:val="15032B09"/>
    <w:rsid w:val="169C4EC9"/>
    <w:rsid w:val="16E33300"/>
    <w:rsid w:val="17407950"/>
    <w:rsid w:val="189972B7"/>
    <w:rsid w:val="18DA3728"/>
    <w:rsid w:val="18E26F66"/>
    <w:rsid w:val="19173DC4"/>
    <w:rsid w:val="1A56487D"/>
    <w:rsid w:val="1A722D41"/>
    <w:rsid w:val="1AF677AA"/>
    <w:rsid w:val="1C3B576D"/>
    <w:rsid w:val="1CA84A27"/>
    <w:rsid w:val="1DA2535B"/>
    <w:rsid w:val="1E534E56"/>
    <w:rsid w:val="1E7363AE"/>
    <w:rsid w:val="1F28557B"/>
    <w:rsid w:val="1F5309A3"/>
    <w:rsid w:val="1F8034D6"/>
    <w:rsid w:val="1FBF2881"/>
    <w:rsid w:val="20C704A5"/>
    <w:rsid w:val="212D35C4"/>
    <w:rsid w:val="2173080F"/>
    <w:rsid w:val="21940423"/>
    <w:rsid w:val="21D44106"/>
    <w:rsid w:val="21F9016E"/>
    <w:rsid w:val="2213359E"/>
    <w:rsid w:val="2233416E"/>
    <w:rsid w:val="22734942"/>
    <w:rsid w:val="229154E3"/>
    <w:rsid w:val="230460A8"/>
    <w:rsid w:val="232057F5"/>
    <w:rsid w:val="23602FA3"/>
    <w:rsid w:val="23693AAA"/>
    <w:rsid w:val="24885D3F"/>
    <w:rsid w:val="2494567A"/>
    <w:rsid w:val="24EE225B"/>
    <w:rsid w:val="25483D08"/>
    <w:rsid w:val="28DB4F63"/>
    <w:rsid w:val="2A155160"/>
    <w:rsid w:val="2A461C23"/>
    <w:rsid w:val="2AED3AA0"/>
    <w:rsid w:val="2B1C21D3"/>
    <w:rsid w:val="2B465A3E"/>
    <w:rsid w:val="2B922AE7"/>
    <w:rsid w:val="2C023513"/>
    <w:rsid w:val="2CF231FD"/>
    <w:rsid w:val="2E1A36AF"/>
    <w:rsid w:val="2E4C280C"/>
    <w:rsid w:val="2F2C3E62"/>
    <w:rsid w:val="2F417A4A"/>
    <w:rsid w:val="2FAE10DD"/>
    <w:rsid w:val="2FE233DA"/>
    <w:rsid w:val="303614E3"/>
    <w:rsid w:val="309C4991"/>
    <w:rsid w:val="30F67EE2"/>
    <w:rsid w:val="311D1EB8"/>
    <w:rsid w:val="312941A1"/>
    <w:rsid w:val="31AC7C86"/>
    <w:rsid w:val="32186458"/>
    <w:rsid w:val="33CA3D25"/>
    <w:rsid w:val="343D137F"/>
    <w:rsid w:val="346044FD"/>
    <w:rsid w:val="35317E94"/>
    <w:rsid w:val="3581696A"/>
    <w:rsid w:val="358831F1"/>
    <w:rsid w:val="35BC523F"/>
    <w:rsid w:val="360475DB"/>
    <w:rsid w:val="363D2477"/>
    <w:rsid w:val="369C2E2D"/>
    <w:rsid w:val="38B70C80"/>
    <w:rsid w:val="38C51BEB"/>
    <w:rsid w:val="38C96731"/>
    <w:rsid w:val="38D70B59"/>
    <w:rsid w:val="38DA32E6"/>
    <w:rsid w:val="393E3825"/>
    <w:rsid w:val="3952771F"/>
    <w:rsid w:val="398818EE"/>
    <w:rsid w:val="3A465F72"/>
    <w:rsid w:val="3B200A9F"/>
    <w:rsid w:val="3B5E0972"/>
    <w:rsid w:val="3CBC423D"/>
    <w:rsid w:val="3CEB3D32"/>
    <w:rsid w:val="3D290FB3"/>
    <w:rsid w:val="3F034B55"/>
    <w:rsid w:val="3F48789C"/>
    <w:rsid w:val="3FE26534"/>
    <w:rsid w:val="403625A4"/>
    <w:rsid w:val="42B84EB1"/>
    <w:rsid w:val="42CF5D20"/>
    <w:rsid w:val="43601D8C"/>
    <w:rsid w:val="43CD6AA3"/>
    <w:rsid w:val="440F45F7"/>
    <w:rsid w:val="44890905"/>
    <w:rsid w:val="453D29F8"/>
    <w:rsid w:val="457C7FB9"/>
    <w:rsid w:val="458721A8"/>
    <w:rsid w:val="45AD47E0"/>
    <w:rsid w:val="45C27224"/>
    <w:rsid w:val="45FC23EB"/>
    <w:rsid w:val="47B10484"/>
    <w:rsid w:val="47D8680A"/>
    <w:rsid w:val="488E2808"/>
    <w:rsid w:val="489671CF"/>
    <w:rsid w:val="48E663A3"/>
    <w:rsid w:val="4963103E"/>
    <w:rsid w:val="498E15BF"/>
    <w:rsid w:val="49FC2606"/>
    <w:rsid w:val="4AFA5462"/>
    <w:rsid w:val="4B6F670D"/>
    <w:rsid w:val="4BAA7A09"/>
    <w:rsid w:val="4C2A13EE"/>
    <w:rsid w:val="4C4A00F0"/>
    <w:rsid w:val="4C4F7DD3"/>
    <w:rsid w:val="4C6079A7"/>
    <w:rsid w:val="4C7D6956"/>
    <w:rsid w:val="4CBD7ED0"/>
    <w:rsid w:val="4DCA5C8F"/>
    <w:rsid w:val="4E015EA1"/>
    <w:rsid w:val="4E6279A2"/>
    <w:rsid w:val="500C53FC"/>
    <w:rsid w:val="50E8019D"/>
    <w:rsid w:val="513C0779"/>
    <w:rsid w:val="513E28B4"/>
    <w:rsid w:val="515434B5"/>
    <w:rsid w:val="5240136D"/>
    <w:rsid w:val="5398055B"/>
    <w:rsid w:val="5463090E"/>
    <w:rsid w:val="54A56187"/>
    <w:rsid w:val="550D5F4F"/>
    <w:rsid w:val="554A1982"/>
    <w:rsid w:val="554B065C"/>
    <w:rsid w:val="55AD741B"/>
    <w:rsid w:val="55C0633B"/>
    <w:rsid w:val="55F40C20"/>
    <w:rsid w:val="56D40ADF"/>
    <w:rsid w:val="571D004A"/>
    <w:rsid w:val="583C0653"/>
    <w:rsid w:val="588D1FB5"/>
    <w:rsid w:val="58A11B1B"/>
    <w:rsid w:val="59D44C80"/>
    <w:rsid w:val="5A190C1A"/>
    <w:rsid w:val="5A590EC0"/>
    <w:rsid w:val="5A9404C8"/>
    <w:rsid w:val="5B2873F1"/>
    <w:rsid w:val="5B8A794F"/>
    <w:rsid w:val="5BB412DA"/>
    <w:rsid w:val="5BE15A5E"/>
    <w:rsid w:val="5BF47851"/>
    <w:rsid w:val="5C97730C"/>
    <w:rsid w:val="5D3B7D28"/>
    <w:rsid w:val="5DE14808"/>
    <w:rsid w:val="5E1F3803"/>
    <w:rsid w:val="5F1A7564"/>
    <w:rsid w:val="5FBB2014"/>
    <w:rsid w:val="605F3E50"/>
    <w:rsid w:val="6105554A"/>
    <w:rsid w:val="617860B7"/>
    <w:rsid w:val="626A0316"/>
    <w:rsid w:val="62BA0D93"/>
    <w:rsid w:val="62E324FA"/>
    <w:rsid w:val="62E85C30"/>
    <w:rsid w:val="62EA79E6"/>
    <w:rsid w:val="6331027A"/>
    <w:rsid w:val="645C5415"/>
    <w:rsid w:val="64971ECE"/>
    <w:rsid w:val="658C7AEC"/>
    <w:rsid w:val="65C86A3F"/>
    <w:rsid w:val="660C5B63"/>
    <w:rsid w:val="664A2E9B"/>
    <w:rsid w:val="66692399"/>
    <w:rsid w:val="671B38ED"/>
    <w:rsid w:val="676D1304"/>
    <w:rsid w:val="678322CF"/>
    <w:rsid w:val="67F43489"/>
    <w:rsid w:val="683C14D4"/>
    <w:rsid w:val="68A07BAF"/>
    <w:rsid w:val="697A2F74"/>
    <w:rsid w:val="6A5909A8"/>
    <w:rsid w:val="6A823DD2"/>
    <w:rsid w:val="6C725C36"/>
    <w:rsid w:val="6DA9556C"/>
    <w:rsid w:val="6DEC3AC1"/>
    <w:rsid w:val="6E890AB1"/>
    <w:rsid w:val="6F6D27FB"/>
    <w:rsid w:val="6FFF3739"/>
    <w:rsid w:val="70E275C3"/>
    <w:rsid w:val="712C2D4E"/>
    <w:rsid w:val="714C78CB"/>
    <w:rsid w:val="717B1ED9"/>
    <w:rsid w:val="718E4EB2"/>
    <w:rsid w:val="719967AA"/>
    <w:rsid w:val="7293438B"/>
    <w:rsid w:val="72BA4CF7"/>
    <w:rsid w:val="740276F5"/>
    <w:rsid w:val="745E4F62"/>
    <w:rsid w:val="75177B6C"/>
    <w:rsid w:val="75636D61"/>
    <w:rsid w:val="761371F1"/>
    <w:rsid w:val="76627D61"/>
    <w:rsid w:val="76A513CB"/>
    <w:rsid w:val="76A73E6C"/>
    <w:rsid w:val="77127806"/>
    <w:rsid w:val="776A32B8"/>
    <w:rsid w:val="77A613DD"/>
    <w:rsid w:val="789B4DB0"/>
    <w:rsid w:val="78A6330F"/>
    <w:rsid w:val="79B01F77"/>
    <w:rsid w:val="7B4B1372"/>
    <w:rsid w:val="7BC11455"/>
    <w:rsid w:val="7C3B362A"/>
    <w:rsid w:val="7D2C07F6"/>
    <w:rsid w:val="7D5A43EB"/>
    <w:rsid w:val="7E9F0934"/>
    <w:rsid w:val="7ED45BB8"/>
    <w:rsid w:val="7F4A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Lines="50" w:afterLines="50"/>
      <w:jc w:val="left"/>
      <w:outlineLvl w:val="1"/>
    </w:pPr>
    <w:rPr>
      <w:rFonts w:eastAsia="黑体"/>
      <w:bCs/>
      <w:kern w:val="0"/>
      <w:szCs w:val="32"/>
      <w:lang w:eastAsia="en-US"/>
    </w:rPr>
  </w:style>
  <w:style w:type="paragraph" w:styleId="3">
    <w:name w:val="heading 3"/>
    <w:basedOn w:val="1"/>
    <w:next w:val="1"/>
    <w:unhideWhenUsed/>
    <w:qFormat/>
    <w:uiPriority w:val="9"/>
    <w:pPr>
      <w:keepNext/>
      <w:keepLines/>
      <w:spacing w:before="50" w:beforeLines="50" w:after="50" w:afterLines="50"/>
      <w:outlineLvl w:val="2"/>
    </w:pPr>
    <w:rPr>
      <w:rFonts w:eastAsia="黑体"/>
      <w:bCs/>
      <w:szCs w:val="32"/>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annotation text"/>
    <w:basedOn w:val="1"/>
    <w:semiHidden/>
    <w:unhideWhenUsed/>
    <w:qFormat/>
    <w:uiPriority w:val="99"/>
    <w:pPr>
      <w:jc w:val="left"/>
    </w:pPr>
  </w:style>
  <w:style w:type="paragraph" w:styleId="6">
    <w:name w:val="footer"/>
    <w:basedOn w:val="1"/>
    <w:link w:val="18"/>
    <w:qFormat/>
    <w:uiPriority w:val="0"/>
    <w:pPr>
      <w:tabs>
        <w:tab w:val="center" w:pos="4153"/>
        <w:tab w:val="right" w:pos="8306"/>
      </w:tabs>
      <w:snapToGrid w:val="0"/>
      <w:jc w:val="left"/>
    </w:pPr>
    <w:rPr>
      <w:sz w:val="18"/>
      <w:szCs w:val="18"/>
    </w:rPr>
  </w:style>
  <w:style w:type="paragraph" w:styleId="7">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paragraph" w:styleId="12">
    <w:name w:val="List Paragraph"/>
    <w:basedOn w:val="1"/>
    <w:qFormat/>
    <w:uiPriority w:val="34"/>
    <w:pPr>
      <w:ind w:firstLine="420" w:firstLineChars="200"/>
    </w:pPr>
  </w:style>
  <w:style w:type="table" w:customStyle="1" w:styleId="13">
    <w:name w:val="网格型1"/>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15">
    <w:name w:val="font21"/>
    <w:basedOn w:val="10"/>
    <w:qFormat/>
    <w:uiPriority w:val="0"/>
    <w:rPr>
      <w:rFonts w:hint="eastAsia" w:ascii="宋体" w:hAnsi="宋体" w:eastAsia="宋体" w:cs="宋体"/>
      <w:color w:val="000000"/>
      <w:sz w:val="22"/>
      <w:szCs w:val="22"/>
      <w:u w:val="none"/>
    </w:rPr>
  </w:style>
  <w:style w:type="character" w:customStyle="1" w:styleId="16">
    <w:name w:val="font41"/>
    <w:basedOn w:val="10"/>
    <w:qFormat/>
    <w:uiPriority w:val="0"/>
    <w:rPr>
      <w:rFonts w:hint="eastAsia" w:ascii="宋体" w:hAnsi="宋体" w:eastAsia="宋体" w:cs="宋体"/>
      <w:b/>
      <w:bCs/>
      <w:color w:val="FF0000"/>
      <w:sz w:val="22"/>
      <w:szCs w:val="22"/>
      <w:u w:val="none"/>
    </w:rPr>
  </w:style>
  <w:style w:type="character" w:customStyle="1" w:styleId="17">
    <w:name w:val="页眉 字符"/>
    <w:basedOn w:val="10"/>
    <w:link w:val="7"/>
    <w:qFormat/>
    <w:uiPriority w:val="0"/>
    <w:rPr>
      <w:rFonts w:asciiTheme="minorHAnsi" w:hAnsiTheme="minorHAnsi" w:eastAsiaTheme="minorEastAsia" w:cstheme="minorBidi"/>
      <w:kern w:val="2"/>
      <w:sz w:val="18"/>
      <w:szCs w:val="18"/>
    </w:rPr>
  </w:style>
  <w:style w:type="character" w:customStyle="1" w:styleId="18">
    <w:name w:val="页脚 字符"/>
    <w:basedOn w:val="10"/>
    <w:link w:val="6"/>
    <w:qFormat/>
    <w:uiPriority w:val="0"/>
    <w:rPr>
      <w:rFonts w:asciiTheme="minorHAnsi" w:hAnsiTheme="minorHAnsi" w:eastAsiaTheme="minorEastAsia" w:cstheme="minorBidi"/>
      <w:kern w:val="2"/>
      <w:sz w:val="18"/>
      <w:szCs w:val="18"/>
    </w:rPr>
  </w:style>
  <w:style w:type="character" w:customStyle="1" w:styleId="19">
    <w:name w:val="font11"/>
    <w:basedOn w:val="10"/>
    <w:qFormat/>
    <w:uiPriority w:val="0"/>
    <w:rPr>
      <w:rFonts w:hint="eastAsia" w:ascii="宋体" w:hAnsi="宋体" w:eastAsia="宋体" w:cs="宋体"/>
      <w:color w:val="000000"/>
      <w:sz w:val="22"/>
      <w:szCs w:val="22"/>
      <w:u w:val="none"/>
    </w:rPr>
  </w:style>
  <w:style w:type="paragraph" w:customStyle="1" w:styleId="20">
    <w:name w:val="WPSOffice手动目录 1"/>
    <w:uiPriority w:val="0"/>
    <w:pPr>
      <w:ind w:leftChars="0"/>
    </w:pPr>
    <w:rPr>
      <w:sz w:val="20"/>
      <w:szCs w:val="20"/>
    </w:rPr>
  </w:style>
  <w:style w:type="paragraph" w:customStyle="1" w:styleId="2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F74811-C3EA-4A0B-A92A-E93834912BF2}">
  <ds:schemaRefs/>
</ds:datastoreItem>
</file>

<file path=docProps/app.xml><?xml version="1.0" encoding="utf-8"?>
<Properties xmlns="http://schemas.openxmlformats.org/officeDocument/2006/extended-properties" xmlns:vt="http://schemas.openxmlformats.org/officeDocument/2006/docPropsVTypes">
  <Template>Normal</Template>
  <Pages>9</Pages>
  <Words>285</Words>
  <Characters>1626</Characters>
  <Lines>13</Lines>
  <Paragraphs>3</Paragraphs>
  <TotalTime>1</TotalTime>
  <ScaleCrop>false</ScaleCrop>
  <LinksUpToDate>false</LinksUpToDate>
  <CharactersWithSpaces>1908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2022-05-11T14:47:00Z</dcterms:created>
  <dc:creator>Tsing~</dc:creator>
  <cp:lastModifiedBy>19374316</cp:lastModifiedBy>
  <dcterms:modified xsi:type="dcterms:W3CDTF">2022-05-14T17:24:04Z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DF199B41802B4822914E386874E96CD3</vt:lpwstr>
  </property>
</Properties>
</file>