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363CC" w14:textId="65B269B5" w:rsidR="00E3774C" w:rsidRDefault="000A03E6" w:rsidP="00116FD8">
      <w:pPr>
        <w:pStyle w:val="Title"/>
        <w:rPr>
          <w:rFonts w:ascii="Times New Roman" w:hAnsi="Times New Roman" w:cs="Times New Roman"/>
          <w:sz w:val="36"/>
          <w:szCs w:val="36"/>
        </w:rPr>
      </w:pPr>
      <w:r w:rsidRPr="00116FD8">
        <w:rPr>
          <w:rFonts w:ascii="Times New Roman" w:hAnsi="Times New Roman" w:cs="Times New Roman"/>
          <w:sz w:val="36"/>
          <w:szCs w:val="36"/>
        </w:rPr>
        <w:t xml:space="preserve">Can quantitative </w:t>
      </w:r>
      <w:proofErr w:type="spellStart"/>
      <w:r w:rsidRPr="00116FD8">
        <w:rPr>
          <w:rFonts w:ascii="Times New Roman" w:hAnsi="Times New Roman" w:cs="Times New Roman"/>
          <w:sz w:val="36"/>
          <w:szCs w:val="36"/>
        </w:rPr>
        <w:t>macroe</w:t>
      </w:r>
      <w:proofErr w:type="spellEnd"/>
      <w:r w:rsidR="00F42B89">
        <w:rPr>
          <w:rFonts w:ascii="Times New Roman" w:hAnsi="Times New Roman" w:cs="Times New Roman" w:hint="eastAsia"/>
          <w:sz w:val="36"/>
          <w:szCs w:val="36"/>
        </w:rPr>
        <w:t>-financial</w:t>
      </w:r>
      <w:r w:rsidRPr="00116FD8">
        <w:rPr>
          <w:rFonts w:ascii="Times New Roman" w:hAnsi="Times New Roman" w:cs="Times New Roman"/>
          <w:sz w:val="36"/>
          <w:szCs w:val="36"/>
        </w:rPr>
        <w:t xml:space="preserve"> regime signals improve the dynamic allocation of equity factors out of sample after transaction costs?</w:t>
      </w:r>
    </w:p>
    <w:p w14:paraId="5362EEE9" w14:textId="781B4ABD" w:rsidR="00F42B89" w:rsidRDefault="00F42B89" w:rsidP="00F42B89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F42B89">
        <w:rPr>
          <w:rFonts w:ascii="Times New Roman" w:hAnsi="Times New Roman" w:cs="Times New Roman" w:hint="eastAsia"/>
          <w:sz w:val="24"/>
          <w:szCs w:val="24"/>
          <w:highlight w:val="yellow"/>
        </w:rPr>
        <w:t>Modify 1:</w:t>
      </w:r>
    </w:p>
    <w:p w14:paraId="59C92C6E" w14:textId="204CA2ED" w:rsidR="00A76905" w:rsidRPr="00A76905" w:rsidRDefault="00A76905" w:rsidP="00F42B89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A7690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M1 Growth × Inflation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2856"/>
        <w:gridCol w:w="867"/>
        <w:gridCol w:w="715"/>
      </w:tblGrid>
      <w:tr w:rsidR="00F42B89" w:rsidRPr="00F42B89" w14:paraId="7936C6D4" w14:textId="77777777" w:rsidTr="00F42B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31676" w14:textId="77777777" w:rsidR="00F42B89" w:rsidRPr="00F42B89" w:rsidRDefault="00F42B89" w:rsidP="00F42B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M1 regime</w:t>
            </w:r>
          </w:p>
        </w:tc>
        <w:tc>
          <w:tcPr>
            <w:tcW w:w="0" w:type="auto"/>
            <w:vAlign w:val="center"/>
            <w:hideMark/>
          </w:tcPr>
          <w:p w14:paraId="5A019EFB" w14:textId="77777777" w:rsidR="00F42B89" w:rsidRPr="00F42B89" w:rsidRDefault="00F42B89" w:rsidP="00F42B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B3CF587" w14:textId="77777777" w:rsidR="00F42B89" w:rsidRPr="00F42B89" w:rsidRDefault="00F42B89" w:rsidP="00F42B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Months</w:t>
            </w:r>
          </w:p>
        </w:tc>
        <w:tc>
          <w:tcPr>
            <w:tcW w:w="0" w:type="auto"/>
            <w:vAlign w:val="center"/>
            <w:hideMark/>
          </w:tcPr>
          <w:p w14:paraId="3CA3F690" w14:textId="77777777" w:rsidR="00F42B89" w:rsidRPr="00F42B89" w:rsidRDefault="00F42B89" w:rsidP="00F42B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Share</w:t>
            </w:r>
          </w:p>
        </w:tc>
      </w:tr>
      <w:tr w:rsidR="00F42B89" w:rsidRPr="00F42B89" w14:paraId="6B7B1AB2" w14:textId="77777777" w:rsidTr="00F42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6AF06" w14:textId="77777777" w:rsidR="00F42B89" w:rsidRPr="00F42B89" w:rsidRDefault="00F42B89" w:rsidP="00F4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sz w:val="24"/>
                <w:szCs w:val="24"/>
              </w:rPr>
              <w:t>Expansion</w:t>
            </w:r>
          </w:p>
        </w:tc>
        <w:tc>
          <w:tcPr>
            <w:tcW w:w="0" w:type="auto"/>
            <w:vAlign w:val="center"/>
            <w:hideMark/>
          </w:tcPr>
          <w:p w14:paraId="75254454" w14:textId="77777777" w:rsidR="00F42B89" w:rsidRPr="00F42B89" w:rsidRDefault="00F42B89" w:rsidP="00F4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sz w:val="24"/>
                <w:szCs w:val="24"/>
              </w:rPr>
              <w:t>High growth + low inflation</w:t>
            </w:r>
          </w:p>
        </w:tc>
        <w:tc>
          <w:tcPr>
            <w:tcW w:w="0" w:type="auto"/>
            <w:vAlign w:val="center"/>
            <w:hideMark/>
          </w:tcPr>
          <w:p w14:paraId="31BB51D6" w14:textId="77777777" w:rsidR="00F42B89" w:rsidRPr="00F42B89" w:rsidRDefault="00F42B89" w:rsidP="00F4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A3F5A60" w14:textId="77777777" w:rsidR="00F42B89" w:rsidRPr="00F42B89" w:rsidRDefault="00F42B89" w:rsidP="00F4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sz w:val="24"/>
                <w:szCs w:val="24"/>
              </w:rPr>
              <w:t>23.4%</w:t>
            </w:r>
          </w:p>
        </w:tc>
      </w:tr>
      <w:tr w:rsidR="00F42B89" w:rsidRPr="00F42B89" w14:paraId="5E2B2B55" w14:textId="77777777" w:rsidTr="00F42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C0863" w14:textId="77777777" w:rsidR="00F42B89" w:rsidRPr="00F42B89" w:rsidRDefault="00F42B89" w:rsidP="00F4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sz w:val="24"/>
                <w:szCs w:val="24"/>
              </w:rPr>
              <w:t>Overheating</w:t>
            </w:r>
          </w:p>
        </w:tc>
        <w:tc>
          <w:tcPr>
            <w:tcW w:w="0" w:type="auto"/>
            <w:vAlign w:val="center"/>
            <w:hideMark/>
          </w:tcPr>
          <w:p w14:paraId="049AA332" w14:textId="77777777" w:rsidR="00F42B89" w:rsidRPr="00F42B89" w:rsidRDefault="00F42B89" w:rsidP="00F4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sz w:val="24"/>
                <w:szCs w:val="24"/>
              </w:rPr>
              <w:t>High growth + high inflation</w:t>
            </w:r>
          </w:p>
        </w:tc>
        <w:tc>
          <w:tcPr>
            <w:tcW w:w="0" w:type="auto"/>
            <w:vAlign w:val="center"/>
            <w:hideMark/>
          </w:tcPr>
          <w:p w14:paraId="3B7377ED" w14:textId="77777777" w:rsidR="00F42B89" w:rsidRPr="00F42B89" w:rsidRDefault="00F42B89" w:rsidP="00F4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sz w:val="24"/>
                <w:szCs w:val="24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57CC92DE" w14:textId="77777777" w:rsidR="00F42B89" w:rsidRPr="00F42B89" w:rsidRDefault="00F42B89" w:rsidP="00F4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sz w:val="24"/>
                <w:szCs w:val="24"/>
              </w:rPr>
              <w:t>20.5%</w:t>
            </w:r>
          </w:p>
        </w:tc>
      </w:tr>
      <w:tr w:rsidR="00F42B89" w:rsidRPr="00F42B89" w14:paraId="3E302B2C" w14:textId="77777777" w:rsidTr="00F42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A502B" w14:textId="77777777" w:rsidR="00F42B89" w:rsidRPr="00F42B89" w:rsidRDefault="00F42B89" w:rsidP="00F4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sz w:val="24"/>
                <w:szCs w:val="24"/>
              </w:rPr>
              <w:t>Slowdown</w:t>
            </w:r>
          </w:p>
        </w:tc>
        <w:tc>
          <w:tcPr>
            <w:tcW w:w="0" w:type="auto"/>
            <w:vAlign w:val="center"/>
            <w:hideMark/>
          </w:tcPr>
          <w:p w14:paraId="275257DE" w14:textId="77777777" w:rsidR="00F42B89" w:rsidRPr="00F42B89" w:rsidRDefault="00F42B89" w:rsidP="00F4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sz w:val="24"/>
                <w:szCs w:val="24"/>
              </w:rPr>
              <w:t>Low growth + low inflation</w:t>
            </w:r>
          </w:p>
        </w:tc>
        <w:tc>
          <w:tcPr>
            <w:tcW w:w="0" w:type="auto"/>
            <w:vAlign w:val="center"/>
            <w:hideMark/>
          </w:tcPr>
          <w:p w14:paraId="1D0195C0" w14:textId="77777777" w:rsidR="00F42B89" w:rsidRPr="00F42B89" w:rsidRDefault="00F42B89" w:rsidP="00F4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sz w:val="24"/>
                <w:szCs w:val="24"/>
              </w:rPr>
              <w:t>115</w:t>
            </w:r>
          </w:p>
        </w:tc>
        <w:tc>
          <w:tcPr>
            <w:tcW w:w="0" w:type="auto"/>
            <w:vAlign w:val="center"/>
            <w:hideMark/>
          </w:tcPr>
          <w:p w14:paraId="60DA9FC5" w14:textId="77777777" w:rsidR="00F42B89" w:rsidRPr="00F42B89" w:rsidRDefault="00F42B89" w:rsidP="00F4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sz w:val="24"/>
                <w:szCs w:val="24"/>
              </w:rPr>
              <w:t>26.4%</w:t>
            </w:r>
          </w:p>
        </w:tc>
      </w:tr>
      <w:tr w:rsidR="00F42B89" w:rsidRPr="00F42B89" w14:paraId="2A9CC357" w14:textId="77777777" w:rsidTr="00F42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51252" w14:textId="77777777" w:rsidR="00F42B89" w:rsidRPr="00F42B89" w:rsidRDefault="00F42B89" w:rsidP="00F4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sz w:val="24"/>
                <w:szCs w:val="24"/>
              </w:rPr>
              <w:t>Stagflation</w:t>
            </w:r>
          </w:p>
        </w:tc>
        <w:tc>
          <w:tcPr>
            <w:tcW w:w="0" w:type="auto"/>
            <w:vAlign w:val="center"/>
            <w:hideMark/>
          </w:tcPr>
          <w:p w14:paraId="4CCCBDBD" w14:textId="77777777" w:rsidR="00F42B89" w:rsidRPr="00F42B89" w:rsidRDefault="00F42B89" w:rsidP="00F4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sz w:val="24"/>
                <w:szCs w:val="24"/>
              </w:rPr>
              <w:t>Low growth + high inflation</w:t>
            </w:r>
          </w:p>
        </w:tc>
        <w:tc>
          <w:tcPr>
            <w:tcW w:w="0" w:type="auto"/>
            <w:vAlign w:val="center"/>
            <w:hideMark/>
          </w:tcPr>
          <w:p w14:paraId="6597CF5A" w14:textId="77777777" w:rsidR="00F42B89" w:rsidRPr="00F42B89" w:rsidRDefault="00F42B89" w:rsidP="00F4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sz w:val="24"/>
                <w:szCs w:val="24"/>
              </w:rPr>
              <w:t>129</w:t>
            </w:r>
          </w:p>
        </w:tc>
        <w:tc>
          <w:tcPr>
            <w:tcW w:w="0" w:type="auto"/>
            <w:vAlign w:val="center"/>
            <w:hideMark/>
          </w:tcPr>
          <w:p w14:paraId="0BFAABC8" w14:textId="77777777" w:rsidR="00F42B89" w:rsidRPr="00F42B89" w:rsidRDefault="00F42B89" w:rsidP="00F4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sz w:val="24"/>
                <w:szCs w:val="24"/>
              </w:rPr>
              <w:t>29.7%</w:t>
            </w:r>
          </w:p>
        </w:tc>
      </w:tr>
      <w:tr w:rsidR="00F42B89" w:rsidRPr="00F42B89" w14:paraId="3F41CD36" w14:textId="77777777" w:rsidTr="00F42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EB679" w14:textId="77777777" w:rsidR="00F42B89" w:rsidRPr="00F42B89" w:rsidRDefault="00F42B89" w:rsidP="00F4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8AB1FF0" w14:textId="77777777" w:rsidR="00F42B89" w:rsidRPr="00F42B89" w:rsidRDefault="00F42B89" w:rsidP="00F42B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7F52E2D" w14:textId="77777777" w:rsidR="00F42B89" w:rsidRPr="00F42B89" w:rsidRDefault="00F42B89" w:rsidP="00F4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435</w:t>
            </w:r>
          </w:p>
        </w:tc>
        <w:tc>
          <w:tcPr>
            <w:tcW w:w="0" w:type="auto"/>
            <w:vAlign w:val="center"/>
            <w:hideMark/>
          </w:tcPr>
          <w:p w14:paraId="73F95514" w14:textId="77777777" w:rsidR="00F42B89" w:rsidRPr="00F42B89" w:rsidRDefault="00F42B89" w:rsidP="00F4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100%</w:t>
            </w:r>
          </w:p>
        </w:tc>
      </w:tr>
    </w:tbl>
    <w:p w14:paraId="27BACFCC" w14:textId="77777777" w:rsidR="00F42B89" w:rsidRDefault="00F42B89" w:rsidP="00F42B89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032"/>
        <w:gridCol w:w="700"/>
        <w:gridCol w:w="700"/>
        <w:gridCol w:w="720"/>
        <w:gridCol w:w="700"/>
        <w:gridCol w:w="735"/>
      </w:tblGrid>
      <w:tr w:rsidR="00F42B89" w:rsidRPr="00F42B89" w14:paraId="0D13990D" w14:textId="77777777" w:rsidTr="00F42B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200AB" w14:textId="77777777" w:rsidR="00F42B89" w:rsidRPr="00F42B89" w:rsidRDefault="00F42B89" w:rsidP="00F42B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Regime</w:t>
            </w:r>
          </w:p>
        </w:tc>
        <w:tc>
          <w:tcPr>
            <w:tcW w:w="0" w:type="auto"/>
            <w:vAlign w:val="center"/>
            <w:hideMark/>
          </w:tcPr>
          <w:p w14:paraId="0B505EB1" w14:textId="77777777" w:rsidR="00F42B89" w:rsidRPr="00F42B89" w:rsidRDefault="00F42B89" w:rsidP="00F42B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MKT-RF</w:t>
            </w:r>
          </w:p>
        </w:tc>
        <w:tc>
          <w:tcPr>
            <w:tcW w:w="0" w:type="auto"/>
            <w:vAlign w:val="center"/>
            <w:hideMark/>
          </w:tcPr>
          <w:p w14:paraId="254D531E" w14:textId="77777777" w:rsidR="00F42B89" w:rsidRPr="00F42B89" w:rsidRDefault="00F42B89" w:rsidP="00F42B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SMB</w:t>
            </w:r>
          </w:p>
        </w:tc>
        <w:tc>
          <w:tcPr>
            <w:tcW w:w="0" w:type="auto"/>
            <w:vAlign w:val="center"/>
            <w:hideMark/>
          </w:tcPr>
          <w:p w14:paraId="227A5CD3" w14:textId="77777777" w:rsidR="00F42B89" w:rsidRPr="00F42B89" w:rsidRDefault="00F42B89" w:rsidP="00F42B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HML</w:t>
            </w:r>
          </w:p>
        </w:tc>
        <w:tc>
          <w:tcPr>
            <w:tcW w:w="0" w:type="auto"/>
            <w:vAlign w:val="center"/>
            <w:hideMark/>
          </w:tcPr>
          <w:p w14:paraId="4B47C399" w14:textId="77777777" w:rsidR="00F42B89" w:rsidRPr="00F42B89" w:rsidRDefault="00F42B89" w:rsidP="00F42B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RMW</w:t>
            </w:r>
          </w:p>
        </w:tc>
        <w:tc>
          <w:tcPr>
            <w:tcW w:w="0" w:type="auto"/>
            <w:vAlign w:val="center"/>
            <w:hideMark/>
          </w:tcPr>
          <w:p w14:paraId="1B27A039" w14:textId="77777777" w:rsidR="00F42B89" w:rsidRPr="00F42B89" w:rsidRDefault="00F42B89" w:rsidP="00F42B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CMA</w:t>
            </w:r>
          </w:p>
        </w:tc>
        <w:tc>
          <w:tcPr>
            <w:tcW w:w="0" w:type="auto"/>
            <w:vAlign w:val="center"/>
            <w:hideMark/>
          </w:tcPr>
          <w:p w14:paraId="5A3A63CD" w14:textId="77777777" w:rsidR="00F42B89" w:rsidRPr="00F42B89" w:rsidRDefault="00F42B89" w:rsidP="00F42B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MOM</w:t>
            </w:r>
          </w:p>
        </w:tc>
      </w:tr>
      <w:tr w:rsidR="00F42B89" w:rsidRPr="00F42B89" w14:paraId="0B088A1E" w14:textId="77777777" w:rsidTr="00F42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33893" w14:textId="77777777" w:rsidR="00F42B89" w:rsidRPr="00F42B89" w:rsidRDefault="00F42B89" w:rsidP="00F4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Expansion</w:t>
            </w:r>
          </w:p>
        </w:tc>
        <w:tc>
          <w:tcPr>
            <w:tcW w:w="0" w:type="auto"/>
            <w:vAlign w:val="center"/>
            <w:hideMark/>
          </w:tcPr>
          <w:p w14:paraId="7EFE49B9" w14:textId="77777777" w:rsidR="00F42B89" w:rsidRPr="00F42B89" w:rsidRDefault="00F42B89" w:rsidP="00F4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1.211</w:t>
            </w:r>
          </w:p>
        </w:tc>
        <w:tc>
          <w:tcPr>
            <w:tcW w:w="0" w:type="auto"/>
            <w:vAlign w:val="center"/>
            <w:hideMark/>
          </w:tcPr>
          <w:p w14:paraId="7C5F34BE" w14:textId="77777777" w:rsidR="00F42B89" w:rsidRPr="00F42B89" w:rsidRDefault="00F42B89" w:rsidP="00F4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sz w:val="24"/>
                <w:szCs w:val="24"/>
              </w:rPr>
              <w:t>0.122</w:t>
            </w:r>
          </w:p>
        </w:tc>
        <w:tc>
          <w:tcPr>
            <w:tcW w:w="0" w:type="auto"/>
            <w:vAlign w:val="center"/>
            <w:hideMark/>
          </w:tcPr>
          <w:p w14:paraId="6B7744A6" w14:textId="77777777" w:rsidR="00F42B89" w:rsidRPr="00F42B89" w:rsidRDefault="00F42B89" w:rsidP="00F4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sz w:val="24"/>
                <w:szCs w:val="24"/>
              </w:rPr>
              <w:t>-0.120</w:t>
            </w:r>
          </w:p>
        </w:tc>
        <w:tc>
          <w:tcPr>
            <w:tcW w:w="0" w:type="auto"/>
            <w:vAlign w:val="center"/>
            <w:hideMark/>
          </w:tcPr>
          <w:p w14:paraId="5991763C" w14:textId="77777777" w:rsidR="00F42B89" w:rsidRPr="00F42B89" w:rsidRDefault="00F42B89" w:rsidP="00F4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sz w:val="24"/>
                <w:szCs w:val="24"/>
              </w:rPr>
              <w:t>-0.002</w:t>
            </w:r>
          </w:p>
        </w:tc>
        <w:tc>
          <w:tcPr>
            <w:tcW w:w="0" w:type="auto"/>
            <w:vAlign w:val="center"/>
            <w:hideMark/>
          </w:tcPr>
          <w:p w14:paraId="3C71C539" w14:textId="77777777" w:rsidR="00F42B89" w:rsidRPr="00F42B89" w:rsidRDefault="00F42B89" w:rsidP="00F4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sz w:val="24"/>
                <w:szCs w:val="24"/>
              </w:rPr>
              <w:t>0.008</w:t>
            </w:r>
          </w:p>
        </w:tc>
        <w:tc>
          <w:tcPr>
            <w:tcW w:w="0" w:type="auto"/>
            <w:vAlign w:val="center"/>
            <w:hideMark/>
          </w:tcPr>
          <w:p w14:paraId="73A7E4FC" w14:textId="77777777" w:rsidR="00F42B89" w:rsidRPr="00F42B89" w:rsidRDefault="00F42B89" w:rsidP="00F4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0.847</w:t>
            </w:r>
          </w:p>
        </w:tc>
      </w:tr>
      <w:tr w:rsidR="00F42B89" w:rsidRPr="00F42B89" w14:paraId="1FD9224D" w14:textId="77777777" w:rsidTr="00F42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74A08" w14:textId="77777777" w:rsidR="00F42B89" w:rsidRPr="00F42B89" w:rsidRDefault="00F42B89" w:rsidP="00F4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Overheating</w:t>
            </w:r>
          </w:p>
        </w:tc>
        <w:tc>
          <w:tcPr>
            <w:tcW w:w="0" w:type="auto"/>
            <w:vAlign w:val="center"/>
            <w:hideMark/>
          </w:tcPr>
          <w:p w14:paraId="69D00A64" w14:textId="77777777" w:rsidR="00F42B89" w:rsidRPr="00F42B89" w:rsidRDefault="00F42B89" w:rsidP="00F4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sz w:val="24"/>
                <w:szCs w:val="24"/>
              </w:rPr>
              <w:t>0.132</w:t>
            </w:r>
          </w:p>
        </w:tc>
        <w:tc>
          <w:tcPr>
            <w:tcW w:w="0" w:type="auto"/>
            <w:vAlign w:val="center"/>
            <w:hideMark/>
          </w:tcPr>
          <w:p w14:paraId="6D2B9756" w14:textId="77777777" w:rsidR="00F42B89" w:rsidRPr="00F42B89" w:rsidRDefault="00F42B89" w:rsidP="00F4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sz w:val="24"/>
                <w:szCs w:val="24"/>
              </w:rPr>
              <w:t>-0.445</w:t>
            </w:r>
          </w:p>
        </w:tc>
        <w:tc>
          <w:tcPr>
            <w:tcW w:w="0" w:type="auto"/>
            <w:vAlign w:val="center"/>
            <w:hideMark/>
          </w:tcPr>
          <w:p w14:paraId="3C59A57E" w14:textId="77777777" w:rsidR="00F42B89" w:rsidRPr="00F42B89" w:rsidRDefault="00F42B89" w:rsidP="00F4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0.830</w:t>
            </w:r>
          </w:p>
        </w:tc>
        <w:tc>
          <w:tcPr>
            <w:tcW w:w="0" w:type="auto"/>
            <w:vAlign w:val="center"/>
            <w:hideMark/>
          </w:tcPr>
          <w:p w14:paraId="562EB84D" w14:textId="77777777" w:rsidR="00F42B89" w:rsidRPr="00F42B89" w:rsidRDefault="00F42B89" w:rsidP="00F4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0.666</w:t>
            </w:r>
          </w:p>
        </w:tc>
        <w:tc>
          <w:tcPr>
            <w:tcW w:w="0" w:type="auto"/>
            <w:vAlign w:val="center"/>
            <w:hideMark/>
          </w:tcPr>
          <w:p w14:paraId="59614088" w14:textId="77777777" w:rsidR="00F42B89" w:rsidRPr="00F42B89" w:rsidRDefault="00F42B89" w:rsidP="00F4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0.635</w:t>
            </w:r>
          </w:p>
        </w:tc>
        <w:tc>
          <w:tcPr>
            <w:tcW w:w="0" w:type="auto"/>
            <w:vAlign w:val="center"/>
            <w:hideMark/>
          </w:tcPr>
          <w:p w14:paraId="02F58417" w14:textId="77777777" w:rsidR="00F42B89" w:rsidRPr="00F42B89" w:rsidRDefault="00F42B89" w:rsidP="00F4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0.791</w:t>
            </w:r>
          </w:p>
        </w:tc>
      </w:tr>
      <w:tr w:rsidR="00F42B89" w:rsidRPr="00F42B89" w14:paraId="445099F4" w14:textId="77777777" w:rsidTr="00F42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5A370" w14:textId="77777777" w:rsidR="00F42B89" w:rsidRPr="00F42B89" w:rsidRDefault="00F42B89" w:rsidP="00F4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Slowdown</w:t>
            </w:r>
          </w:p>
        </w:tc>
        <w:tc>
          <w:tcPr>
            <w:tcW w:w="0" w:type="auto"/>
            <w:vAlign w:val="center"/>
            <w:hideMark/>
          </w:tcPr>
          <w:p w14:paraId="3B5BEAC3" w14:textId="77777777" w:rsidR="00F42B89" w:rsidRPr="00F42B89" w:rsidRDefault="00F42B89" w:rsidP="00F4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sz w:val="24"/>
                <w:szCs w:val="24"/>
              </w:rPr>
              <w:t>0.614</w:t>
            </w:r>
          </w:p>
        </w:tc>
        <w:tc>
          <w:tcPr>
            <w:tcW w:w="0" w:type="auto"/>
            <w:vAlign w:val="center"/>
            <w:hideMark/>
          </w:tcPr>
          <w:p w14:paraId="504A03F8" w14:textId="77777777" w:rsidR="00F42B89" w:rsidRPr="00F42B89" w:rsidRDefault="00F42B89" w:rsidP="00F4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0.255</w:t>
            </w:r>
          </w:p>
        </w:tc>
        <w:tc>
          <w:tcPr>
            <w:tcW w:w="0" w:type="auto"/>
            <w:vAlign w:val="center"/>
            <w:hideMark/>
          </w:tcPr>
          <w:p w14:paraId="428725B9" w14:textId="77777777" w:rsidR="00F42B89" w:rsidRPr="00F42B89" w:rsidRDefault="00F42B89" w:rsidP="00F4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sz w:val="24"/>
                <w:szCs w:val="24"/>
              </w:rPr>
              <w:t>-0.371</w:t>
            </w:r>
          </w:p>
        </w:tc>
        <w:tc>
          <w:tcPr>
            <w:tcW w:w="0" w:type="auto"/>
            <w:vAlign w:val="center"/>
            <w:hideMark/>
          </w:tcPr>
          <w:p w14:paraId="55BF01DF" w14:textId="77777777" w:rsidR="00F42B89" w:rsidRPr="00F42B89" w:rsidRDefault="00F42B89" w:rsidP="00F4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sz w:val="24"/>
                <w:szCs w:val="24"/>
              </w:rPr>
              <w:t>0.015</w:t>
            </w:r>
          </w:p>
        </w:tc>
        <w:tc>
          <w:tcPr>
            <w:tcW w:w="0" w:type="auto"/>
            <w:vAlign w:val="center"/>
            <w:hideMark/>
          </w:tcPr>
          <w:p w14:paraId="1BB7B5C9" w14:textId="77777777" w:rsidR="00F42B89" w:rsidRPr="00F42B89" w:rsidRDefault="00F42B89" w:rsidP="00F4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sz w:val="24"/>
                <w:szCs w:val="24"/>
              </w:rPr>
              <w:t>0.240</w:t>
            </w:r>
          </w:p>
        </w:tc>
        <w:tc>
          <w:tcPr>
            <w:tcW w:w="0" w:type="auto"/>
            <w:vAlign w:val="center"/>
            <w:hideMark/>
          </w:tcPr>
          <w:p w14:paraId="71C59777" w14:textId="77777777" w:rsidR="00F42B89" w:rsidRPr="00F42B89" w:rsidRDefault="00F42B89" w:rsidP="00F4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sz w:val="24"/>
                <w:szCs w:val="24"/>
              </w:rPr>
              <w:t>0.334</w:t>
            </w:r>
          </w:p>
        </w:tc>
      </w:tr>
      <w:tr w:rsidR="00F42B89" w:rsidRPr="00F42B89" w14:paraId="7F70C3CE" w14:textId="77777777" w:rsidTr="00F42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F0ADE" w14:textId="77777777" w:rsidR="00F42B89" w:rsidRPr="00F42B89" w:rsidRDefault="00F42B89" w:rsidP="00F4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Stagflation</w:t>
            </w:r>
          </w:p>
        </w:tc>
        <w:tc>
          <w:tcPr>
            <w:tcW w:w="0" w:type="auto"/>
            <w:vAlign w:val="center"/>
            <w:hideMark/>
          </w:tcPr>
          <w:p w14:paraId="1EC0CFB3" w14:textId="77777777" w:rsidR="00F42B89" w:rsidRPr="00F42B89" w:rsidRDefault="00F42B89" w:rsidP="00F4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sz w:val="24"/>
                <w:szCs w:val="24"/>
              </w:rPr>
              <w:t>0.981</w:t>
            </w:r>
          </w:p>
        </w:tc>
        <w:tc>
          <w:tcPr>
            <w:tcW w:w="0" w:type="auto"/>
            <w:vAlign w:val="center"/>
            <w:hideMark/>
          </w:tcPr>
          <w:p w14:paraId="65ECD2D4" w14:textId="77777777" w:rsidR="00F42B89" w:rsidRPr="00F42B89" w:rsidRDefault="00F42B89" w:rsidP="00F4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0.255</w:t>
            </w:r>
          </w:p>
        </w:tc>
        <w:tc>
          <w:tcPr>
            <w:tcW w:w="0" w:type="auto"/>
            <w:vAlign w:val="center"/>
            <w:hideMark/>
          </w:tcPr>
          <w:p w14:paraId="4960EFD3" w14:textId="77777777" w:rsidR="00F42B89" w:rsidRPr="00F42B89" w:rsidRDefault="00F42B89" w:rsidP="00F4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sz w:val="24"/>
                <w:szCs w:val="24"/>
              </w:rPr>
              <w:t>0.418</w:t>
            </w:r>
          </w:p>
        </w:tc>
        <w:tc>
          <w:tcPr>
            <w:tcW w:w="0" w:type="auto"/>
            <w:vAlign w:val="center"/>
            <w:hideMark/>
          </w:tcPr>
          <w:p w14:paraId="26DD3F34" w14:textId="77777777" w:rsidR="00F42B89" w:rsidRPr="00F42B89" w:rsidRDefault="00F42B89" w:rsidP="00F4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0.622</w:t>
            </w:r>
          </w:p>
        </w:tc>
        <w:tc>
          <w:tcPr>
            <w:tcW w:w="0" w:type="auto"/>
            <w:vAlign w:val="center"/>
            <w:hideMark/>
          </w:tcPr>
          <w:p w14:paraId="10CE87A8" w14:textId="77777777" w:rsidR="00F42B89" w:rsidRPr="00F42B89" w:rsidRDefault="00F42B89" w:rsidP="00F4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sz w:val="24"/>
                <w:szCs w:val="24"/>
              </w:rPr>
              <w:t>-0.080</w:t>
            </w:r>
          </w:p>
        </w:tc>
        <w:tc>
          <w:tcPr>
            <w:tcW w:w="0" w:type="auto"/>
            <w:vAlign w:val="center"/>
            <w:hideMark/>
          </w:tcPr>
          <w:p w14:paraId="5E3702BC" w14:textId="77777777" w:rsidR="00F42B89" w:rsidRPr="00F42B89" w:rsidRDefault="00F42B89" w:rsidP="00F42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B89">
              <w:rPr>
                <w:rFonts w:ascii="Times New Roman" w:hAnsi="Times New Roman" w:cs="Times New Roman"/>
                <w:sz w:val="24"/>
                <w:szCs w:val="24"/>
              </w:rPr>
              <w:t>0.079</w:t>
            </w:r>
          </w:p>
        </w:tc>
      </w:tr>
    </w:tbl>
    <w:p w14:paraId="54B91A9E" w14:textId="77777777" w:rsidR="00A76905" w:rsidRPr="00A76905" w:rsidRDefault="00A76905" w:rsidP="00A76905">
      <w:pPr>
        <w:rPr>
          <w:rFonts w:ascii="Times New Roman" w:hAnsi="Times New Roman" w:cs="Times New Roman"/>
          <w:sz w:val="24"/>
          <w:szCs w:val="24"/>
        </w:rPr>
      </w:pPr>
      <w:r w:rsidRPr="00A76905">
        <w:rPr>
          <w:rFonts w:ascii="Times New Roman" w:hAnsi="Times New Roman" w:cs="Times New Roman"/>
          <w:b/>
          <w:bCs/>
          <w:sz w:val="24"/>
          <w:szCs w:val="24"/>
        </w:rPr>
        <w:t>Expansion</w:t>
      </w:r>
      <w:r w:rsidRPr="00A76905">
        <w:rPr>
          <w:rFonts w:ascii="Times New Roman" w:hAnsi="Times New Roman" w:cs="Times New Roman"/>
          <w:sz w:val="24"/>
          <w:szCs w:val="24"/>
        </w:rPr>
        <w:t xml:space="preserve"> has the highest market return at </w:t>
      </w:r>
      <w:r w:rsidRPr="00A76905">
        <w:rPr>
          <w:rFonts w:ascii="Times New Roman" w:hAnsi="Times New Roman" w:cs="Times New Roman"/>
          <w:b/>
          <w:bCs/>
          <w:sz w:val="24"/>
          <w:szCs w:val="24"/>
        </w:rPr>
        <w:t>1.211%</w:t>
      </w:r>
      <w:r w:rsidRPr="00A76905">
        <w:rPr>
          <w:rFonts w:ascii="Times New Roman" w:hAnsi="Times New Roman" w:cs="Times New Roman"/>
          <w:sz w:val="24"/>
          <w:szCs w:val="24"/>
        </w:rPr>
        <w:t xml:space="preserve"> and strong momentum at </w:t>
      </w:r>
      <w:r w:rsidRPr="00A76905">
        <w:rPr>
          <w:rFonts w:ascii="Times New Roman" w:hAnsi="Times New Roman" w:cs="Times New Roman"/>
          <w:b/>
          <w:bCs/>
          <w:sz w:val="24"/>
          <w:szCs w:val="24"/>
        </w:rPr>
        <w:t>0.847%</w:t>
      </w:r>
      <w:r w:rsidRPr="00A76905">
        <w:rPr>
          <w:rFonts w:ascii="Times New Roman" w:hAnsi="Times New Roman" w:cs="Times New Roman"/>
          <w:sz w:val="24"/>
          <w:szCs w:val="24"/>
        </w:rPr>
        <w:t>.</w:t>
      </w:r>
    </w:p>
    <w:p w14:paraId="5C3EFA36" w14:textId="77777777" w:rsidR="00A76905" w:rsidRPr="00A76905" w:rsidRDefault="00A76905" w:rsidP="00A76905">
      <w:pPr>
        <w:rPr>
          <w:rFonts w:ascii="Times New Roman" w:hAnsi="Times New Roman" w:cs="Times New Roman"/>
          <w:sz w:val="24"/>
          <w:szCs w:val="24"/>
        </w:rPr>
      </w:pPr>
      <w:r w:rsidRPr="00A76905">
        <w:rPr>
          <w:rFonts w:ascii="Times New Roman" w:hAnsi="Times New Roman" w:cs="Times New Roman"/>
          <w:b/>
          <w:bCs/>
          <w:sz w:val="24"/>
          <w:szCs w:val="24"/>
        </w:rPr>
        <w:t>Overheating</w:t>
      </w:r>
      <w:r w:rsidRPr="00A76905">
        <w:rPr>
          <w:rFonts w:ascii="Times New Roman" w:hAnsi="Times New Roman" w:cs="Times New Roman"/>
          <w:sz w:val="24"/>
          <w:szCs w:val="24"/>
        </w:rPr>
        <w:t xml:space="preserve"> is quite different: market return falls to only </w:t>
      </w:r>
      <w:r w:rsidRPr="00A76905">
        <w:rPr>
          <w:rFonts w:ascii="Times New Roman" w:hAnsi="Times New Roman" w:cs="Times New Roman"/>
          <w:b/>
          <w:bCs/>
          <w:sz w:val="24"/>
          <w:szCs w:val="24"/>
        </w:rPr>
        <w:t>0.132%</w:t>
      </w:r>
      <w:r w:rsidRPr="00A76905">
        <w:rPr>
          <w:rFonts w:ascii="Times New Roman" w:hAnsi="Times New Roman" w:cs="Times New Roman"/>
          <w:sz w:val="24"/>
          <w:szCs w:val="24"/>
        </w:rPr>
        <w:t>, while HML, RMW, CMA and MOM are relatively strong.</w:t>
      </w:r>
    </w:p>
    <w:p w14:paraId="7711C926" w14:textId="77777777" w:rsidR="00A76905" w:rsidRPr="00A76905" w:rsidRDefault="00A76905" w:rsidP="00A76905">
      <w:pPr>
        <w:rPr>
          <w:rFonts w:ascii="Times New Roman" w:hAnsi="Times New Roman" w:cs="Times New Roman"/>
          <w:sz w:val="24"/>
          <w:szCs w:val="24"/>
        </w:rPr>
      </w:pPr>
      <w:r w:rsidRPr="00A76905">
        <w:rPr>
          <w:rFonts w:ascii="Times New Roman" w:hAnsi="Times New Roman" w:cs="Times New Roman"/>
          <w:b/>
          <w:bCs/>
          <w:sz w:val="24"/>
          <w:szCs w:val="24"/>
        </w:rPr>
        <w:t>Slowdown</w:t>
      </w:r>
      <w:r w:rsidRPr="00A76905">
        <w:rPr>
          <w:rFonts w:ascii="Times New Roman" w:hAnsi="Times New Roman" w:cs="Times New Roman"/>
          <w:sz w:val="24"/>
          <w:szCs w:val="24"/>
        </w:rPr>
        <w:t xml:space="preserve"> shows negative HML (</w:t>
      </w:r>
      <w:r w:rsidRPr="00A76905">
        <w:rPr>
          <w:rFonts w:ascii="Times New Roman" w:hAnsi="Times New Roman" w:cs="Times New Roman"/>
          <w:b/>
          <w:bCs/>
          <w:sz w:val="24"/>
          <w:szCs w:val="24"/>
        </w:rPr>
        <w:t>−0.371%</w:t>
      </w:r>
      <w:r w:rsidRPr="00A76905">
        <w:rPr>
          <w:rFonts w:ascii="Times New Roman" w:hAnsi="Times New Roman" w:cs="Times New Roman"/>
          <w:sz w:val="24"/>
          <w:szCs w:val="24"/>
        </w:rPr>
        <w:t>) and much weaker MOM than Expansion/Overheating.</w:t>
      </w:r>
    </w:p>
    <w:p w14:paraId="005EA75A" w14:textId="77777777" w:rsidR="00A76905" w:rsidRPr="00A76905" w:rsidRDefault="00A76905" w:rsidP="00A76905">
      <w:pPr>
        <w:rPr>
          <w:rFonts w:ascii="Times New Roman" w:hAnsi="Times New Roman" w:cs="Times New Roman"/>
          <w:sz w:val="24"/>
          <w:szCs w:val="24"/>
        </w:rPr>
      </w:pPr>
      <w:r w:rsidRPr="00A76905">
        <w:rPr>
          <w:rFonts w:ascii="Times New Roman" w:hAnsi="Times New Roman" w:cs="Times New Roman"/>
          <w:b/>
          <w:bCs/>
          <w:sz w:val="24"/>
          <w:szCs w:val="24"/>
        </w:rPr>
        <w:t>Stagflation</w:t>
      </w:r>
      <w:r w:rsidRPr="00A76905">
        <w:rPr>
          <w:rFonts w:ascii="Times New Roman" w:hAnsi="Times New Roman" w:cs="Times New Roman"/>
          <w:sz w:val="24"/>
          <w:szCs w:val="24"/>
        </w:rPr>
        <w:t xml:space="preserve"> has strong RMW (</w:t>
      </w:r>
      <w:r w:rsidRPr="00A76905">
        <w:rPr>
          <w:rFonts w:ascii="Times New Roman" w:hAnsi="Times New Roman" w:cs="Times New Roman"/>
          <w:b/>
          <w:bCs/>
          <w:sz w:val="24"/>
          <w:szCs w:val="24"/>
        </w:rPr>
        <w:t>0.622%</w:t>
      </w:r>
      <w:r w:rsidRPr="00A76905">
        <w:rPr>
          <w:rFonts w:ascii="Times New Roman" w:hAnsi="Times New Roman" w:cs="Times New Roman"/>
          <w:sz w:val="24"/>
          <w:szCs w:val="24"/>
        </w:rPr>
        <w:t>) but almost no momentum (</w:t>
      </w:r>
      <w:r w:rsidRPr="00A76905">
        <w:rPr>
          <w:rFonts w:ascii="Times New Roman" w:hAnsi="Times New Roman" w:cs="Times New Roman"/>
          <w:b/>
          <w:bCs/>
          <w:sz w:val="24"/>
          <w:szCs w:val="24"/>
        </w:rPr>
        <w:t>0.079%</w:t>
      </w:r>
      <w:r w:rsidRPr="00A76905">
        <w:rPr>
          <w:rFonts w:ascii="Times New Roman" w:hAnsi="Times New Roman" w:cs="Times New Roman"/>
          <w:sz w:val="24"/>
          <w:szCs w:val="24"/>
        </w:rPr>
        <w:t>).</w:t>
      </w:r>
    </w:p>
    <w:p w14:paraId="30DA21BB" w14:textId="77777777" w:rsidR="00F42B89" w:rsidRDefault="00F42B89" w:rsidP="00F42B89">
      <w:pPr>
        <w:rPr>
          <w:rFonts w:ascii="Times New Roman" w:hAnsi="Times New Roman" w:cs="Times New Roman"/>
          <w:sz w:val="24"/>
          <w:szCs w:val="24"/>
        </w:rPr>
      </w:pPr>
    </w:p>
    <w:p w14:paraId="39D71BF2" w14:textId="77777777" w:rsidR="0076625F" w:rsidRPr="0076625F" w:rsidRDefault="0076625F" w:rsidP="0076625F">
      <w:pPr>
        <w:rPr>
          <w:rFonts w:ascii="Times New Roman" w:hAnsi="Times New Roman" w:cs="Times New Roman"/>
          <w:sz w:val="24"/>
          <w:szCs w:val="24"/>
        </w:rPr>
      </w:pPr>
      <w:r w:rsidRPr="0076625F">
        <w:rPr>
          <w:rFonts w:ascii="Times New Roman" w:hAnsi="Times New Roman" w:cs="Times New Roman"/>
          <w:sz w:val="24"/>
          <w:szCs w:val="24"/>
        </w:rPr>
        <w:t>M1 simply says:</w:t>
      </w:r>
    </w:p>
    <w:p w14:paraId="0C57F320" w14:textId="77777777" w:rsidR="0076625F" w:rsidRPr="0076625F" w:rsidRDefault="0076625F" w:rsidP="0076625F">
      <w:pPr>
        <w:rPr>
          <w:rFonts w:ascii="Times New Roman" w:hAnsi="Times New Roman" w:cs="Times New Roman"/>
          <w:sz w:val="24"/>
          <w:szCs w:val="24"/>
        </w:rPr>
      </w:pPr>
      <w:r w:rsidRPr="0076625F">
        <w:rPr>
          <w:rFonts w:ascii="Times New Roman" w:hAnsi="Times New Roman" w:cs="Times New Roman"/>
          <w:b/>
          <w:bCs/>
          <w:sz w:val="24"/>
          <w:szCs w:val="24"/>
        </w:rPr>
        <w:t>Growth dimension = industrial production growth</w:t>
      </w:r>
    </w:p>
    <w:p w14:paraId="2516CECB" w14:textId="77777777" w:rsidR="0076625F" w:rsidRPr="0076625F" w:rsidRDefault="0076625F" w:rsidP="0076625F">
      <w:pPr>
        <w:rPr>
          <w:rFonts w:ascii="Times New Roman" w:hAnsi="Times New Roman" w:cs="Times New Roman"/>
          <w:sz w:val="24"/>
          <w:szCs w:val="24"/>
        </w:rPr>
      </w:pPr>
      <w:r w:rsidRPr="0076625F">
        <w:rPr>
          <w:rFonts w:ascii="Times New Roman" w:hAnsi="Times New Roman" w:cs="Times New Roman"/>
          <w:b/>
          <w:bCs/>
          <w:sz w:val="24"/>
          <w:szCs w:val="24"/>
        </w:rPr>
        <w:t>Inflation dimension = inflation</w:t>
      </w:r>
    </w:p>
    <w:p w14:paraId="7708161D" w14:textId="77777777" w:rsidR="0076625F" w:rsidRPr="0076625F" w:rsidRDefault="0076625F" w:rsidP="0076625F">
      <w:pPr>
        <w:rPr>
          <w:rFonts w:ascii="Times New Roman" w:hAnsi="Times New Roman" w:cs="Times New Roman"/>
          <w:sz w:val="24"/>
          <w:szCs w:val="24"/>
        </w:rPr>
      </w:pPr>
      <w:r w:rsidRPr="0076625F">
        <w:rPr>
          <w:rFonts w:ascii="Times New Roman" w:hAnsi="Times New Roman" w:cs="Times New Roman"/>
          <w:sz w:val="24"/>
          <w:szCs w:val="24"/>
        </w:rPr>
        <w:lastRenderedPageBreak/>
        <w:t>and splits the two dimensions into four regimes.</w:t>
      </w:r>
    </w:p>
    <w:p w14:paraId="0C45449C" w14:textId="77777777" w:rsidR="0076625F" w:rsidRPr="0076625F" w:rsidRDefault="0076625F" w:rsidP="007662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625F">
        <w:rPr>
          <w:rFonts w:ascii="Times New Roman" w:hAnsi="Times New Roman" w:cs="Times New Roman"/>
          <w:b/>
          <w:bCs/>
          <w:sz w:val="24"/>
          <w:szCs w:val="24"/>
        </w:rPr>
        <w:t>Much cleaner.</w:t>
      </w:r>
    </w:p>
    <w:p w14:paraId="3E6E88BD" w14:textId="77777777" w:rsidR="0076625F" w:rsidRDefault="0076625F" w:rsidP="00F42B89">
      <w:pPr>
        <w:rPr>
          <w:rFonts w:ascii="Times New Roman" w:hAnsi="Times New Roman" w:cs="Times New Roman"/>
          <w:sz w:val="24"/>
          <w:szCs w:val="24"/>
        </w:rPr>
      </w:pPr>
    </w:p>
    <w:p w14:paraId="6A3EA3E4" w14:textId="77777777" w:rsidR="0076625F" w:rsidRPr="00A76905" w:rsidRDefault="0076625F" w:rsidP="00F42B89">
      <w:pPr>
        <w:rPr>
          <w:rFonts w:ascii="Times New Roman" w:hAnsi="Times New Roman" w:cs="Times New Roman"/>
          <w:sz w:val="24"/>
          <w:szCs w:val="24"/>
        </w:rPr>
      </w:pPr>
    </w:p>
    <w:p w14:paraId="76E8DE03" w14:textId="6C7C67AB" w:rsidR="00F42B89" w:rsidRPr="00A76905" w:rsidRDefault="00A76905" w:rsidP="00F42B89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A7690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M2 Growth × Pressure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882"/>
      </w:tblGrid>
      <w:tr w:rsidR="00F442CA" w:rsidRPr="00F442CA" w14:paraId="6F5DC485" w14:textId="77777777" w:rsidTr="00F442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5F68F" w14:textId="77777777" w:rsidR="00F442CA" w:rsidRPr="00F442CA" w:rsidRDefault="00F442CA" w:rsidP="00F442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2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M2 regime</w:t>
            </w:r>
          </w:p>
        </w:tc>
        <w:tc>
          <w:tcPr>
            <w:tcW w:w="0" w:type="auto"/>
            <w:vAlign w:val="center"/>
            <w:hideMark/>
          </w:tcPr>
          <w:p w14:paraId="19807038" w14:textId="77777777" w:rsidR="00F442CA" w:rsidRPr="00F442CA" w:rsidRDefault="00F442CA" w:rsidP="00F442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2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Months</w:t>
            </w:r>
          </w:p>
        </w:tc>
      </w:tr>
      <w:tr w:rsidR="00F442CA" w:rsidRPr="00F442CA" w14:paraId="401C2999" w14:textId="77777777" w:rsidTr="00F44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91AA6" w14:textId="77777777" w:rsidR="00F442CA" w:rsidRPr="00F442CA" w:rsidRDefault="00F442CA" w:rsidP="00F442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CA">
              <w:rPr>
                <w:rFonts w:ascii="Times New Roman" w:hAnsi="Times New Roman" w:cs="Times New Roman"/>
                <w:sz w:val="24"/>
                <w:szCs w:val="24"/>
              </w:rPr>
              <w:t>Strong Growth / Low Pressure</w:t>
            </w:r>
          </w:p>
        </w:tc>
        <w:tc>
          <w:tcPr>
            <w:tcW w:w="0" w:type="auto"/>
            <w:vAlign w:val="center"/>
            <w:hideMark/>
          </w:tcPr>
          <w:p w14:paraId="3E9047B8" w14:textId="77777777" w:rsidR="00F442CA" w:rsidRPr="00F442CA" w:rsidRDefault="00F442CA" w:rsidP="00F442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CA">
              <w:rPr>
                <w:rFonts w:ascii="Times New Roman" w:hAnsi="Times New Roman" w:cs="Times New Roman"/>
                <w:sz w:val="24"/>
                <w:szCs w:val="24"/>
              </w:rPr>
              <w:t>128</w:t>
            </w:r>
          </w:p>
        </w:tc>
      </w:tr>
      <w:tr w:rsidR="00F442CA" w:rsidRPr="00F442CA" w14:paraId="4F6D23E6" w14:textId="77777777" w:rsidTr="00F44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49E90" w14:textId="77777777" w:rsidR="00F442CA" w:rsidRPr="00F442CA" w:rsidRDefault="00F442CA" w:rsidP="00F442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CA">
              <w:rPr>
                <w:rFonts w:ascii="Times New Roman" w:hAnsi="Times New Roman" w:cs="Times New Roman"/>
                <w:sz w:val="24"/>
                <w:szCs w:val="24"/>
              </w:rPr>
              <w:t>Weak Growth / Low Pressure</w:t>
            </w:r>
          </w:p>
        </w:tc>
        <w:tc>
          <w:tcPr>
            <w:tcW w:w="0" w:type="auto"/>
            <w:vAlign w:val="center"/>
            <w:hideMark/>
          </w:tcPr>
          <w:p w14:paraId="7BF3B4D4" w14:textId="77777777" w:rsidR="00F442CA" w:rsidRPr="00F442CA" w:rsidRDefault="00F442CA" w:rsidP="00F442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CA">
              <w:rPr>
                <w:rFonts w:ascii="Times New Roman" w:hAnsi="Times New Roman" w:cs="Times New Roman"/>
                <w:sz w:val="24"/>
                <w:szCs w:val="24"/>
              </w:rPr>
              <w:t>115</w:t>
            </w:r>
          </w:p>
        </w:tc>
      </w:tr>
      <w:tr w:rsidR="00F442CA" w:rsidRPr="00F442CA" w14:paraId="5A808B4C" w14:textId="77777777" w:rsidTr="00F44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70433" w14:textId="77777777" w:rsidR="00F442CA" w:rsidRPr="00F442CA" w:rsidRDefault="00F442CA" w:rsidP="00F442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CA">
              <w:rPr>
                <w:rFonts w:ascii="Times New Roman" w:hAnsi="Times New Roman" w:cs="Times New Roman"/>
                <w:sz w:val="24"/>
                <w:szCs w:val="24"/>
              </w:rPr>
              <w:t>Weak Growth / High Pressure</w:t>
            </w:r>
          </w:p>
        </w:tc>
        <w:tc>
          <w:tcPr>
            <w:tcW w:w="0" w:type="auto"/>
            <w:vAlign w:val="center"/>
            <w:hideMark/>
          </w:tcPr>
          <w:p w14:paraId="0D38E39C" w14:textId="77777777" w:rsidR="00F442CA" w:rsidRPr="00F442CA" w:rsidRDefault="00F442CA" w:rsidP="00F442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CA">
              <w:rPr>
                <w:rFonts w:ascii="Times New Roman" w:hAnsi="Times New Roman" w:cs="Times New Roman"/>
                <w:sz w:val="24"/>
                <w:szCs w:val="24"/>
              </w:rPr>
              <w:t>108</w:t>
            </w:r>
          </w:p>
        </w:tc>
      </w:tr>
      <w:tr w:rsidR="00F442CA" w:rsidRPr="00F442CA" w14:paraId="065043C0" w14:textId="77777777" w:rsidTr="00F44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CC239" w14:textId="77777777" w:rsidR="00F442CA" w:rsidRPr="00F442CA" w:rsidRDefault="00F442CA" w:rsidP="00F442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CA">
              <w:rPr>
                <w:rFonts w:ascii="Times New Roman" w:hAnsi="Times New Roman" w:cs="Times New Roman"/>
                <w:sz w:val="24"/>
                <w:szCs w:val="24"/>
              </w:rPr>
              <w:t>Strong Growth / High Pressure</w:t>
            </w:r>
          </w:p>
        </w:tc>
        <w:tc>
          <w:tcPr>
            <w:tcW w:w="0" w:type="auto"/>
            <w:vAlign w:val="center"/>
            <w:hideMark/>
          </w:tcPr>
          <w:p w14:paraId="3763AF7E" w14:textId="77777777" w:rsidR="00F442CA" w:rsidRPr="00F442CA" w:rsidRDefault="00F442CA" w:rsidP="00F442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2CA">
              <w:rPr>
                <w:rFonts w:ascii="Times New Roman" w:hAnsi="Times New Roman" w:cs="Times New Roman"/>
                <w:sz w:val="24"/>
                <w:szCs w:val="24"/>
              </w:rPr>
              <w:t>84</w:t>
            </w:r>
          </w:p>
        </w:tc>
      </w:tr>
    </w:tbl>
    <w:p w14:paraId="326CB446" w14:textId="77777777" w:rsidR="00F442CA" w:rsidRDefault="00F442CA" w:rsidP="00F442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42CA">
        <w:rPr>
          <w:rFonts w:ascii="Times New Roman" w:hAnsi="Times New Roman" w:cs="Times New Roman"/>
          <w:b/>
          <w:bCs/>
          <w:sz w:val="24"/>
          <w:szCs w:val="24"/>
        </w:rPr>
        <w:t>Issue 1 — M2 is more subjective than it initially appears</w:t>
      </w:r>
    </w:p>
    <w:p w14:paraId="7A9A122F" w14:textId="0B3DD453" w:rsidR="00F442CA" w:rsidRPr="00F442CA" w:rsidRDefault="00F442CA" w:rsidP="00F442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A</w:t>
      </w:r>
      <w:r w:rsidRPr="00F442CA">
        <w:rPr>
          <w:rFonts w:ascii="Times New Roman" w:hAnsi="Times New Roman" w:cs="Times New Roman"/>
          <w:sz w:val="24"/>
          <w:szCs w:val="24"/>
        </w:rPr>
        <w:t>fter standardization</w:t>
      </w:r>
      <w:r>
        <w:rPr>
          <w:rFonts w:ascii="Times New Roman" w:hAnsi="Times New Roman" w:cs="Times New Roman" w:hint="eastAsia"/>
          <w:sz w:val="24"/>
          <w:szCs w:val="24"/>
        </w:rPr>
        <w:t>,</w:t>
      </w:r>
    </w:p>
    <w:p w14:paraId="4798087B" w14:textId="77777777" w:rsidR="00F442CA" w:rsidRPr="00F442CA" w:rsidRDefault="00F442CA" w:rsidP="00F442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42CA">
        <w:rPr>
          <w:rFonts w:ascii="Times New Roman" w:hAnsi="Times New Roman" w:cs="Times New Roman"/>
          <w:sz w:val="24"/>
          <w:szCs w:val="24"/>
        </w:rPr>
        <w:t>Growth Index = IP growth + term spread − unemployment</w:t>
      </w:r>
    </w:p>
    <w:p w14:paraId="2E8A3D90" w14:textId="77777777" w:rsidR="00F442CA" w:rsidRPr="00F442CA" w:rsidRDefault="00F442CA" w:rsidP="00F442CA">
      <w:pPr>
        <w:rPr>
          <w:rFonts w:ascii="Times New Roman" w:hAnsi="Times New Roman" w:cs="Times New Roman"/>
          <w:sz w:val="24"/>
          <w:szCs w:val="24"/>
        </w:rPr>
      </w:pPr>
      <w:r w:rsidRPr="00F442CA">
        <w:rPr>
          <w:rFonts w:ascii="Times New Roman" w:hAnsi="Times New Roman" w:cs="Times New Roman"/>
          <w:sz w:val="24"/>
          <w:szCs w:val="24"/>
        </w:rPr>
        <w:t>Pressure Index = VIX + credit spread + inflation + |2Y Treasury change|</w:t>
      </w:r>
    </w:p>
    <w:p w14:paraId="54C13258" w14:textId="31CE4997" w:rsidR="00F42B89" w:rsidRPr="00F442CA" w:rsidRDefault="00F442CA" w:rsidP="00F442CA">
      <w:pPr>
        <w:jc w:val="left"/>
        <w:rPr>
          <w:rFonts w:ascii="Times New Roman" w:hAnsi="Times New Roman" w:cs="Times New Roman"/>
          <w:sz w:val="24"/>
          <w:szCs w:val="24"/>
        </w:rPr>
      </w:pPr>
      <w:r w:rsidRPr="00F442CA">
        <w:rPr>
          <w:rFonts w:ascii="Times New Roman" w:hAnsi="Times New Roman" w:cs="Times New Roman"/>
          <w:sz w:val="24"/>
          <w:szCs w:val="24"/>
        </w:rPr>
        <w:t>“Why these signs?”</w:t>
      </w:r>
      <w:r w:rsidRPr="00F442CA">
        <w:rPr>
          <w:rFonts w:ascii="Times New Roman" w:hAnsi="Times New Roman" w:cs="Times New Roman"/>
          <w:sz w:val="24"/>
          <w:szCs w:val="24"/>
        </w:rPr>
        <w:br/>
        <w:t>“Why equal weights?”</w:t>
      </w:r>
      <w:r w:rsidRPr="00F442CA">
        <w:rPr>
          <w:rFonts w:ascii="Times New Roman" w:hAnsi="Times New Roman" w:cs="Times New Roman"/>
          <w:sz w:val="24"/>
          <w:szCs w:val="24"/>
        </w:rPr>
        <w:br/>
        <w:t>“Why is inflation part of pressure?”</w:t>
      </w:r>
      <w:r w:rsidRPr="00F442CA">
        <w:rPr>
          <w:rFonts w:ascii="Times New Roman" w:hAnsi="Times New Roman" w:cs="Times New Roman"/>
          <w:sz w:val="24"/>
          <w:szCs w:val="24"/>
        </w:rPr>
        <w:br/>
        <w:t>“Why absolute Treasury change?”</w:t>
      </w:r>
      <w:r w:rsidRPr="00F442CA">
        <w:rPr>
          <w:rFonts w:ascii="Times New Roman" w:hAnsi="Times New Roman" w:cs="Times New Roman"/>
          <w:sz w:val="24"/>
          <w:szCs w:val="24"/>
        </w:rPr>
        <w:br/>
        <w:t>“Why should unemployment and term spread receive exactly the same weight?”</w:t>
      </w:r>
    </w:p>
    <w:p w14:paraId="283B54AC" w14:textId="77777777" w:rsidR="00A76905" w:rsidRDefault="00A76905" w:rsidP="00F42B89">
      <w:pPr>
        <w:rPr>
          <w:rFonts w:ascii="Times New Roman" w:hAnsi="Times New Roman" w:cs="Times New Roman"/>
          <w:sz w:val="24"/>
          <w:szCs w:val="24"/>
        </w:rPr>
      </w:pPr>
    </w:p>
    <w:p w14:paraId="24D28421" w14:textId="77777777" w:rsidR="006105F9" w:rsidRDefault="006C2BA0" w:rsidP="006105F9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6C2BA0">
        <w:rPr>
          <w:rFonts w:ascii="Times New Roman" w:hAnsi="Times New Roman" w:cs="Times New Roman"/>
          <w:b/>
          <w:bCs/>
          <w:sz w:val="24"/>
          <w:szCs w:val="24"/>
        </w:rPr>
        <w:t>Issue 2 — M2 may overlap too much with your predictive model</w:t>
      </w:r>
    </w:p>
    <w:p w14:paraId="6ECF2E89" w14:textId="60F9ADEF" w:rsidR="006105F9" w:rsidRPr="006105F9" w:rsidRDefault="006105F9" w:rsidP="006105F9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P</w:t>
      </w:r>
      <w:r w:rsidRPr="006105F9">
        <w:rPr>
          <w:rFonts w:ascii="Times New Roman" w:hAnsi="Times New Roman" w:cs="Times New Roman"/>
          <w:sz w:val="24"/>
          <w:szCs w:val="24"/>
        </w:rPr>
        <w:t>redictive models already use the seven macro variables.</w:t>
      </w:r>
    </w:p>
    <w:p w14:paraId="1D392FE3" w14:textId="77777777" w:rsidR="006105F9" w:rsidRPr="006105F9" w:rsidRDefault="006105F9" w:rsidP="006105F9">
      <w:pPr>
        <w:jc w:val="left"/>
        <w:rPr>
          <w:rFonts w:ascii="Times New Roman" w:hAnsi="Times New Roman" w:cs="Times New Roman"/>
          <w:sz w:val="24"/>
          <w:szCs w:val="24"/>
        </w:rPr>
      </w:pPr>
      <w:r w:rsidRPr="006105F9">
        <w:rPr>
          <w:rFonts w:ascii="Times New Roman" w:hAnsi="Times New Roman" w:cs="Times New Roman"/>
          <w:sz w:val="24"/>
          <w:szCs w:val="24"/>
        </w:rPr>
        <w:t xml:space="preserve">Then M2 uses essentially those </w:t>
      </w:r>
      <w:r w:rsidRPr="006105F9">
        <w:rPr>
          <w:rFonts w:ascii="Times New Roman" w:hAnsi="Times New Roman" w:cs="Times New Roman"/>
          <w:b/>
          <w:bCs/>
          <w:sz w:val="24"/>
          <w:szCs w:val="24"/>
        </w:rPr>
        <w:t>same seven variables</w:t>
      </w:r>
      <w:r w:rsidRPr="006105F9">
        <w:rPr>
          <w:rFonts w:ascii="Times New Roman" w:hAnsi="Times New Roman" w:cs="Times New Roman"/>
          <w:sz w:val="24"/>
          <w:szCs w:val="24"/>
        </w:rPr>
        <w:t xml:space="preserve"> to define the regime.</w:t>
      </w:r>
    </w:p>
    <w:p w14:paraId="35EEE385" w14:textId="77777777" w:rsidR="006105F9" w:rsidRPr="006105F9" w:rsidRDefault="006105F9" w:rsidP="006105F9">
      <w:pPr>
        <w:jc w:val="left"/>
        <w:rPr>
          <w:rFonts w:ascii="Times New Roman" w:hAnsi="Times New Roman" w:cs="Times New Roman"/>
          <w:sz w:val="24"/>
          <w:szCs w:val="24"/>
        </w:rPr>
      </w:pPr>
      <w:proofErr w:type="gramStart"/>
      <w:r w:rsidRPr="006105F9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6105F9">
        <w:rPr>
          <w:rFonts w:ascii="Times New Roman" w:hAnsi="Times New Roman" w:cs="Times New Roman"/>
          <w:sz w:val="24"/>
          <w:szCs w:val="24"/>
        </w:rPr>
        <w:t xml:space="preserve"> the structure starts becoming:</w:t>
      </w:r>
    </w:p>
    <w:p w14:paraId="289B26CE" w14:textId="77777777" w:rsidR="006105F9" w:rsidRPr="006105F9" w:rsidRDefault="006105F9" w:rsidP="006105F9">
      <w:pPr>
        <w:jc w:val="left"/>
        <w:rPr>
          <w:rFonts w:ascii="Times New Roman" w:hAnsi="Times New Roman" w:cs="Times New Roman"/>
          <w:sz w:val="24"/>
          <w:szCs w:val="24"/>
        </w:rPr>
      </w:pPr>
      <w:r w:rsidRPr="006105F9">
        <w:rPr>
          <w:rFonts w:ascii="Times New Roman" w:hAnsi="Times New Roman" w:cs="Times New Roman"/>
          <w:b/>
          <w:bCs/>
          <w:sz w:val="24"/>
          <w:szCs w:val="24"/>
        </w:rPr>
        <w:t>7 macro predictors → construct regimes</w:t>
      </w:r>
    </w:p>
    <w:p w14:paraId="632C7D3B" w14:textId="77777777" w:rsidR="006105F9" w:rsidRPr="006105F9" w:rsidRDefault="006105F9" w:rsidP="006105F9">
      <w:pPr>
        <w:jc w:val="left"/>
        <w:rPr>
          <w:rFonts w:ascii="Times New Roman" w:hAnsi="Times New Roman" w:cs="Times New Roman"/>
          <w:sz w:val="24"/>
          <w:szCs w:val="24"/>
        </w:rPr>
      </w:pPr>
      <w:r w:rsidRPr="006105F9">
        <w:rPr>
          <w:rFonts w:ascii="Times New Roman" w:hAnsi="Times New Roman" w:cs="Times New Roman"/>
          <w:sz w:val="24"/>
          <w:szCs w:val="24"/>
        </w:rPr>
        <w:t>and also:</w:t>
      </w:r>
    </w:p>
    <w:p w14:paraId="3CCD3CD1" w14:textId="77777777" w:rsidR="006105F9" w:rsidRPr="006105F9" w:rsidRDefault="006105F9" w:rsidP="006105F9">
      <w:pPr>
        <w:jc w:val="left"/>
        <w:rPr>
          <w:rFonts w:ascii="Times New Roman" w:hAnsi="Times New Roman" w:cs="Times New Roman"/>
          <w:sz w:val="24"/>
          <w:szCs w:val="24"/>
        </w:rPr>
      </w:pPr>
      <w:r w:rsidRPr="006105F9">
        <w:rPr>
          <w:rFonts w:ascii="Times New Roman" w:hAnsi="Times New Roman" w:cs="Times New Roman"/>
          <w:b/>
          <w:bCs/>
          <w:sz w:val="24"/>
          <w:szCs w:val="24"/>
        </w:rPr>
        <w:t>same 7 macro predictors → predict factor returns</w:t>
      </w:r>
    </w:p>
    <w:p w14:paraId="28A2E57C" w14:textId="77777777" w:rsidR="006105F9" w:rsidRPr="006105F9" w:rsidRDefault="006105F9" w:rsidP="006105F9">
      <w:pPr>
        <w:jc w:val="left"/>
        <w:rPr>
          <w:rFonts w:ascii="Times New Roman" w:hAnsi="Times New Roman" w:cs="Times New Roman"/>
          <w:sz w:val="24"/>
          <w:szCs w:val="24"/>
        </w:rPr>
      </w:pPr>
      <w:r w:rsidRPr="006105F9">
        <w:rPr>
          <w:rFonts w:ascii="Times New Roman" w:hAnsi="Times New Roman" w:cs="Times New Roman"/>
          <w:sz w:val="24"/>
          <w:szCs w:val="24"/>
        </w:rPr>
        <w:t>That isn't automatically wrong, but it makes the empirical design less clean.</w:t>
      </w:r>
    </w:p>
    <w:p w14:paraId="0C4A8B6F" w14:textId="77777777" w:rsidR="006105F9" w:rsidRPr="006105F9" w:rsidRDefault="006105F9" w:rsidP="006105F9">
      <w:pPr>
        <w:jc w:val="left"/>
        <w:rPr>
          <w:rFonts w:ascii="Times New Roman" w:hAnsi="Times New Roman" w:cs="Times New Roman"/>
          <w:sz w:val="24"/>
          <w:szCs w:val="24"/>
        </w:rPr>
      </w:pPr>
      <w:r w:rsidRPr="006105F9">
        <w:rPr>
          <w:rFonts w:ascii="Times New Roman" w:hAnsi="Times New Roman" w:cs="Times New Roman"/>
          <w:sz w:val="24"/>
          <w:szCs w:val="24"/>
        </w:rPr>
        <w:lastRenderedPageBreak/>
        <w:t>With M1, the regime definition is a relatively simple economic state variable, while your richer predictor set can separately be used for forecasting.</w:t>
      </w:r>
    </w:p>
    <w:p w14:paraId="29463E66" w14:textId="77777777" w:rsidR="006C2BA0" w:rsidRPr="006105F9" w:rsidRDefault="006C2BA0" w:rsidP="00F42B89">
      <w:pPr>
        <w:rPr>
          <w:rFonts w:ascii="Times New Roman" w:hAnsi="Times New Roman" w:cs="Times New Roman"/>
          <w:sz w:val="24"/>
          <w:szCs w:val="24"/>
        </w:rPr>
      </w:pPr>
    </w:p>
    <w:p w14:paraId="474F36D0" w14:textId="6C45532C" w:rsidR="00A76905" w:rsidRPr="00A76905" w:rsidRDefault="00A76905" w:rsidP="00F42B89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A7690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M3 PCA + K-means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2433"/>
        <w:gridCol w:w="2424"/>
        <w:gridCol w:w="4576"/>
      </w:tblGrid>
      <w:tr w:rsidR="006105F9" w:rsidRPr="006105F9" w14:paraId="262F0520" w14:textId="77777777" w:rsidTr="006105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31316" w14:textId="77777777" w:rsidR="006105F9" w:rsidRPr="006105F9" w:rsidRDefault="006105F9" w:rsidP="006105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05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725FE3FE" w14:textId="77777777" w:rsidR="006105F9" w:rsidRPr="006105F9" w:rsidRDefault="006105F9" w:rsidP="006105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05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M1 Growth × Inflation</w:t>
            </w:r>
          </w:p>
        </w:tc>
        <w:tc>
          <w:tcPr>
            <w:tcW w:w="0" w:type="auto"/>
            <w:vAlign w:val="center"/>
            <w:hideMark/>
          </w:tcPr>
          <w:p w14:paraId="63BA7F88" w14:textId="77777777" w:rsidR="006105F9" w:rsidRPr="006105F9" w:rsidRDefault="006105F9" w:rsidP="006105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05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M2 Growth × Pressure</w:t>
            </w:r>
          </w:p>
        </w:tc>
        <w:tc>
          <w:tcPr>
            <w:tcW w:w="0" w:type="auto"/>
            <w:vAlign w:val="center"/>
            <w:hideMark/>
          </w:tcPr>
          <w:p w14:paraId="04BB72C8" w14:textId="77777777" w:rsidR="006105F9" w:rsidRPr="006105F9" w:rsidRDefault="006105F9" w:rsidP="006105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05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M3 PCA + K-means</w:t>
            </w:r>
          </w:p>
        </w:tc>
      </w:tr>
      <w:tr w:rsidR="006105F9" w:rsidRPr="006105F9" w14:paraId="2232CA60" w14:textId="77777777" w:rsidTr="00610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46561" w14:textId="77777777" w:rsidR="006105F9" w:rsidRPr="006105F9" w:rsidRDefault="006105F9" w:rsidP="00610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5F9">
              <w:rPr>
                <w:rFonts w:ascii="Times New Roman" w:hAnsi="Times New Roman" w:cs="Times New Roman"/>
                <w:sz w:val="24"/>
                <w:szCs w:val="24"/>
              </w:rPr>
              <w:t>4 regimes obtained</w:t>
            </w:r>
          </w:p>
        </w:tc>
        <w:tc>
          <w:tcPr>
            <w:tcW w:w="0" w:type="auto"/>
            <w:vAlign w:val="center"/>
            <w:hideMark/>
          </w:tcPr>
          <w:p w14:paraId="79122263" w14:textId="77777777" w:rsidR="006105F9" w:rsidRPr="006105F9" w:rsidRDefault="006105F9" w:rsidP="00610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5F9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7BE1C63" w14:textId="77777777" w:rsidR="006105F9" w:rsidRPr="006105F9" w:rsidRDefault="006105F9" w:rsidP="00610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5F9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353D582" w14:textId="77777777" w:rsidR="006105F9" w:rsidRPr="006105F9" w:rsidRDefault="006105F9" w:rsidP="00610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5F9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6105F9" w:rsidRPr="006105F9" w14:paraId="78D1D289" w14:textId="77777777" w:rsidTr="00610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A78CE" w14:textId="77777777" w:rsidR="006105F9" w:rsidRPr="006105F9" w:rsidRDefault="006105F9" w:rsidP="00610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5F9">
              <w:rPr>
                <w:rFonts w:ascii="Times New Roman" w:hAnsi="Times New Roman" w:cs="Times New Roman"/>
                <w:sz w:val="24"/>
                <w:szCs w:val="24"/>
              </w:rPr>
              <w:t>Uses all 7 variables</w:t>
            </w:r>
          </w:p>
        </w:tc>
        <w:tc>
          <w:tcPr>
            <w:tcW w:w="0" w:type="auto"/>
            <w:vAlign w:val="center"/>
            <w:hideMark/>
          </w:tcPr>
          <w:p w14:paraId="08492598" w14:textId="77777777" w:rsidR="006105F9" w:rsidRPr="006105F9" w:rsidRDefault="006105F9" w:rsidP="00610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5F9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933F8E1" w14:textId="77777777" w:rsidR="006105F9" w:rsidRPr="006105F9" w:rsidRDefault="006105F9" w:rsidP="00610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5F9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9DFC693" w14:textId="77777777" w:rsidR="006105F9" w:rsidRPr="006105F9" w:rsidRDefault="006105F9" w:rsidP="00610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5F9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6105F9" w:rsidRPr="006105F9" w14:paraId="5E1A79B1" w14:textId="77777777" w:rsidTr="00610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6C982" w14:textId="77777777" w:rsidR="006105F9" w:rsidRPr="006105F9" w:rsidRDefault="006105F9" w:rsidP="00610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5F9">
              <w:rPr>
                <w:rFonts w:ascii="Times New Roman" w:hAnsi="Times New Roman" w:cs="Times New Roman"/>
                <w:sz w:val="24"/>
                <w:szCs w:val="24"/>
              </w:rPr>
              <w:t>Regime sizes balanced</w:t>
            </w:r>
          </w:p>
        </w:tc>
        <w:tc>
          <w:tcPr>
            <w:tcW w:w="0" w:type="auto"/>
            <w:vAlign w:val="center"/>
            <w:hideMark/>
          </w:tcPr>
          <w:p w14:paraId="61ED3DE4" w14:textId="77777777" w:rsidR="006105F9" w:rsidRPr="006105F9" w:rsidRDefault="006105F9" w:rsidP="00610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5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656C4079" w14:textId="77777777" w:rsidR="006105F9" w:rsidRPr="006105F9" w:rsidRDefault="006105F9" w:rsidP="00610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5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04F24A56" w14:textId="77777777" w:rsidR="006105F9" w:rsidRPr="006105F9" w:rsidRDefault="006105F9" w:rsidP="00610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5F9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6105F9">
              <w:rPr>
                <w:rFonts w:ascii="Times New Roman" w:hAnsi="Times New Roman" w:cs="Times New Roman"/>
                <w:sz w:val="24"/>
                <w:szCs w:val="24"/>
              </w:rPr>
              <w:t xml:space="preserve"> Poor</w:t>
            </w:r>
          </w:p>
        </w:tc>
      </w:tr>
      <w:tr w:rsidR="006105F9" w:rsidRPr="006105F9" w14:paraId="5EC63D21" w14:textId="77777777" w:rsidTr="00610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B5AD6" w14:textId="77777777" w:rsidR="006105F9" w:rsidRPr="006105F9" w:rsidRDefault="006105F9" w:rsidP="00610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5F9">
              <w:rPr>
                <w:rFonts w:ascii="Times New Roman" w:hAnsi="Times New Roman" w:cs="Times New Roman"/>
                <w:sz w:val="24"/>
                <w:szCs w:val="24"/>
              </w:rPr>
              <w:t>Smallest group</w:t>
            </w:r>
          </w:p>
        </w:tc>
        <w:tc>
          <w:tcPr>
            <w:tcW w:w="0" w:type="auto"/>
            <w:vAlign w:val="center"/>
            <w:hideMark/>
          </w:tcPr>
          <w:p w14:paraId="06988DED" w14:textId="77777777" w:rsidR="006105F9" w:rsidRPr="006105F9" w:rsidRDefault="006105F9" w:rsidP="00610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5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258969D5" w14:textId="77777777" w:rsidR="006105F9" w:rsidRPr="006105F9" w:rsidRDefault="006105F9" w:rsidP="00610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5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23ADD4B7" w14:textId="77777777" w:rsidR="006105F9" w:rsidRPr="006105F9" w:rsidRDefault="006105F9" w:rsidP="00610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5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</w:tr>
      <w:tr w:rsidR="006105F9" w:rsidRPr="006105F9" w14:paraId="37376547" w14:textId="77777777" w:rsidTr="00610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41438" w14:textId="77777777" w:rsidR="006105F9" w:rsidRPr="006105F9" w:rsidRDefault="006105F9" w:rsidP="00610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5F9">
              <w:rPr>
                <w:rFonts w:ascii="Times New Roman" w:hAnsi="Times New Roman" w:cs="Times New Roman"/>
                <w:sz w:val="24"/>
                <w:szCs w:val="24"/>
              </w:rPr>
              <w:t>Economic interpretation</w:t>
            </w:r>
          </w:p>
        </w:tc>
        <w:tc>
          <w:tcPr>
            <w:tcW w:w="0" w:type="auto"/>
            <w:vAlign w:val="center"/>
            <w:hideMark/>
          </w:tcPr>
          <w:p w14:paraId="6128A480" w14:textId="77777777" w:rsidR="006105F9" w:rsidRPr="006105F9" w:rsidRDefault="006105F9" w:rsidP="00610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5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6F3B9B96" w14:textId="77777777" w:rsidR="006105F9" w:rsidRPr="006105F9" w:rsidRDefault="006105F9" w:rsidP="00610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5F9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5CCCC892" w14:textId="77777777" w:rsidR="006105F9" w:rsidRPr="006105F9" w:rsidRDefault="006105F9" w:rsidP="00610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5F9">
              <w:rPr>
                <w:rFonts w:ascii="Times New Roman" w:hAnsi="Times New Roman" w:cs="Times New Roman"/>
                <w:sz w:val="24"/>
                <w:szCs w:val="24"/>
              </w:rPr>
              <w:t>Weak/moderate</w:t>
            </w:r>
          </w:p>
        </w:tc>
      </w:tr>
      <w:tr w:rsidR="006105F9" w:rsidRPr="006105F9" w14:paraId="0AF61851" w14:textId="77777777" w:rsidTr="00610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51F45" w14:textId="77777777" w:rsidR="006105F9" w:rsidRPr="006105F9" w:rsidRDefault="006105F9" w:rsidP="00610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5F9">
              <w:rPr>
                <w:rFonts w:ascii="Times New Roman" w:hAnsi="Times New Roman" w:cs="Times New Roman"/>
                <w:sz w:val="24"/>
                <w:szCs w:val="24"/>
              </w:rPr>
              <w:t>Factor-return differences</w:t>
            </w:r>
          </w:p>
        </w:tc>
        <w:tc>
          <w:tcPr>
            <w:tcW w:w="0" w:type="auto"/>
            <w:vAlign w:val="center"/>
            <w:hideMark/>
          </w:tcPr>
          <w:p w14:paraId="07FD890A" w14:textId="77777777" w:rsidR="006105F9" w:rsidRPr="006105F9" w:rsidRDefault="006105F9" w:rsidP="00610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5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Clear</w:t>
            </w:r>
          </w:p>
        </w:tc>
        <w:tc>
          <w:tcPr>
            <w:tcW w:w="0" w:type="auto"/>
            <w:vAlign w:val="center"/>
            <w:hideMark/>
          </w:tcPr>
          <w:p w14:paraId="247EF87C" w14:textId="77777777" w:rsidR="006105F9" w:rsidRPr="006105F9" w:rsidRDefault="006105F9" w:rsidP="00610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5F9">
              <w:rPr>
                <w:rFonts w:ascii="Times New Roman" w:hAnsi="Times New Roman" w:cs="Times New Roman"/>
                <w:sz w:val="24"/>
                <w:szCs w:val="24"/>
              </w:rPr>
              <w:t>Clear</w:t>
            </w:r>
          </w:p>
        </w:tc>
        <w:tc>
          <w:tcPr>
            <w:tcW w:w="0" w:type="auto"/>
            <w:vAlign w:val="center"/>
            <w:hideMark/>
          </w:tcPr>
          <w:p w14:paraId="360F7B33" w14:textId="77777777" w:rsidR="006105F9" w:rsidRPr="006105F9" w:rsidRDefault="006105F9" w:rsidP="00610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5F9">
              <w:rPr>
                <w:rFonts w:ascii="Times New Roman" w:hAnsi="Times New Roman" w:cs="Times New Roman"/>
                <w:sz w:val="24"/>
                <w:szCs w:val="24"/>
              </w:rPr>
              <w:t>Very large but partly driven by extreme cluster</w:t>
            </w:r>
          </w:p>
        </w:tc>
      </w:tr>
      <w:tr w:rsidR="006105F9" w:rsidRPr="006105F9" w14:paraId="08398C52" w14:textId="77777777" w:rsidTr="00610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F852A" w14:textId="77777777" w:rsidR="006105F9" w:rsidRPr="006105F9" w:rsidRDefault="006105F9" w:rsidP="00610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5F9">
              <w:rPr>
                <w:rFonts w:ascii="Times New Roman" w:hAnsi="Times New Roman" w:cs="Times New Roman"/>
                <w:sz w:val="24"/>
                <w:szCs w:val="24"/>
              </w:rPr>
              <w:t>Researcher choices</w:t>
            </w:r>
          </w:p>
        </w:tc>
        <w:tc>
          <w:tcPr>
            <w:tcW w:w="0" w:type="auto"/>
            <w:vAlign w:val="center"/>
            <w:hideMark/>
          </w:tcPr>
          <w:p w14:paraId="54745667" w14:textId="77777777" w:rsidR="006105F9" w:rsidRPr="006105F9" w:rsidRDefault="006105F9" w:rsidP="00610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5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Relatively low</w:t>
            </w:r>
          </w:p>
        </w:tc>
        <w:tc>
          <w:tcPr>
            <w:tcW w:w="0" w:type="auto"/>
            <w:vAlign w:val="center"/>
            <w:hideMark/>
          </w:tcPr>
          <w:p w14:paraId="0E238576" w14:textId="77777777" w:rsidR="006105F9" w:rsidRPr="006105F9" w:rsidRDefault="006105F9" w:rsidP="00610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5F9">
              <w:rPr>
                <w:rFonts w:ascii="Times New Roman" w:hAnsi="Times New Roman" w:cs="Times New Roman"/>
                <w:sz w:val="24"/>
                <w:szCs w:val="24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03C3C3C2" w14:textId="77777777" w:rsidR="006105F9" w:rsidRPr="006105F9" w:rsidRDefault="006105F9" w:rsidP="00610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5F9">
              <w:rPr>
                <w:rFonts w:ascii="Times New Roman" w:hAnsi="Times New Roman" w:cs="Times New Roman"/>
                <w:sz w:val="24"/>
                <w:szCs w:val="24"/>
              </w:rPr>
              <w:t>Higher</w:t>
            </w:r>
          </w:p>
        </w:tc>
      </w:tr>
      <w:tr w:rsidR="006105F9" w:rsidRPr="006105F9" w14:paraId="231F6DBE" w14:textId="77777777" w:rsidTr="00610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8EB06" w14:textId="77777777" w:rsidR="006105F9" w:rsidRPr="006105F9" w:rsidRDefault="006105F9" w:rsidP="00610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5F9">
              <w:rPr>
                <w:rFonts w:ascii="Times New Roman" w:hAnsi="Times New Roman" w:cs="Times New Roman"/>
                <w:sz w:val="24"/>
                <w:szCs w:val="24"/>
              </w:rPr>
              <w:t>Outlier sensitivity</w:t>
            </w:r>
          </w:p>
        </w:tc>
        <w:tc>
          <w:tcPr>
            <w:tcW w:w="0" w:type="auto"/>
            <w:vAlign w:val="center"/>
            <w:hideMark/>
          </w:tcPr>
          <w:p w14:paraId="10ED18BA" w14:textId="77777777" w:rsidR="006105F9" w:rsidRPr="006105F9" w:rsidRDefault="006105F9" w:rsidP="00610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5F9">
              <w:rPr>
                <w:rFonts w:ascii="Times New Roman" w:hAnsi="Times New Roman" w:cs="Times New Roman"/>
                <w:sz w:val="24"/>
                <w:szCs w:val="24"/>
              </w:rPr>
              <w:t>Low/moderate</w:t>
            </w:r>
          </w:p>
        </w:tc>
        <w:tc>
          <w:tcPr>
            <w:tcW w:w="0" w:type="auto"/>
            <w:vAlign w:val="center"/>
            <w:hideMark/>
          </w:tcPr>
          <w:p w14:paraId="72DA5F59" w14:textId="77777777" w:rsidR="006105F9" w:rsidRPr="006105F9" w:rsidRDefault="006105F9" w:rsidP="00610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5F9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E88D9FC" w14:textId="77777777" w:rsidR="006105F9" w:rsidRPr="006105F9" w:rsidRDefault="006105F9" w:rsidP="00610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5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 in your result</w:t>
            </w:r>
          </w:p>
        </w:tc>
      </w:tr>
      <w:tr w:rsidR="006105F9" w:rsidRPr="006105F9" w14:paraId="52FF5A75" w14:textId="77777777" w:rsidTr="00610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1D9A9" w14:textId="77777777" w:rsidR="006105F9" w:rsidRPr="006105F9" w:rsidRDefault="006105F9" w:rsidP="00610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5F9">
              <w:rPr>
                <w:rFonts w:ascii="Times New Roman" w:hAnsi="Times New Roman" w:cs="Times New Roman"/>
                <w:sz w:val="24"/>
                <w:szCs w:val="24"/>
              </w:rPr>
              <w:t>Easy to explain</w:t>
            </w:r>
          </w:p>
        </w:tc>
        <w:tc>
          <w:tcPr>
            <w:tcW w:w="0" w:type="auto"/>
            <w:vAlign w:val="center"/>
            <w:hideMark/>
          </w:tcPr>
          <w:p w14:paraId="32C7CE62" w14:textId="77777777" w:rsidR="006105F9" w:rsidRPr="006105F9" w:rsidRDefault="006105F9" w:rsidP="00610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5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364562F7" w14:textId="77777777" w:rsidR="006105F9" w:rsidRPr="006105F9" w:rsidRDefault="006105F9" w:rsidP="00610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5F9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EF25DA6" w14:textId="77777777" w:rsidR="006105F9" w:rsidRPr="006105F9" w:rsidRDefault="006105F9" w:rsidP="00610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5F9">
              <w:rPr>
                <w:rFonts w:ascii="Times New Roman" w:hAnsi="Times New Roman" w:cs="Times New Roman"/>
                <w:sz w:val="24"/>
                <w:szCs w:val="24"/>
              </w:rPr>
              <w:t>Harder</w:t>
            </w:r>
          </w:p>
        </w:tc>
      </w:tr>
      <w:tr w:rsidR="006105F9" w:rsidRPr="006105F9" w14:paraId="4F75A010" w14:textId="77777777" w:rsidTr="00610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E1A57" w14:textId="77777777" w:rsidR="006105F9" w:rsidRPr="006105F9" w:rsidRDefault="006105F9" w:rsidP="00610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5F9">
              <w:rPr>
                <w:rFonts w:ascii="Times New Roman" w:hAnsi="Times New Roman" w:cs="Times New Roman"/>
                <w:sz w:val="24"/>
                <w:szCs w:val="24"/>
              </w:rPr>
              <w:t>Main model</w:t>
            </w:r>
          </w:p>
        </w:tc>
        <w:tc>
          <w:tcPr>
            <w:tcW w:w="0" w:type="auto"/>
            <w:vAlign w:val="center"/>
            <w:hideMark/>
          </w:tcPr>
          <w:p w14:paraId="4E853B4B" w14:textId="77777777" w:rsidR="006105F9" w:rsidRPr="006105F9" w:rsidRDefault="006105F9" w:rsidP="00610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5F9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68409538" w14:textId="77777777" w:rsidR="006105F9" w:rsidRPr="006105F9" w:rsidRDefault="006105F9" w:rsidP="00610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5F9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10A9718B" w14:textId="77777777" w:rsidR="006105F9" w:rsidRPr="006105F9" w:rsidRDefault="006105F9" w:rsidP="00610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5F9">
              <w:rPr>
                <w:rFonts w:ascii="Segoe UI Emoji" w:hAnsi="Segoe UI Emoji" w:cs="Segoe UI Emoji"/>
                <w:sz w:val="24"/>
                <w:szCs w:val="24"/>
              </w:rPr>
              <w:t>⭐⭐</w:t>
            </w:r>
          </w:p>
        </w:tc>
      </w:tr>
      <w:tr w:rsidR="006105F9" w:rsidRPr="006105F9" w14:paraId="0A40D392" w14:textId="77777777" w:rsidTr="00610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A52FC" w14:textId="77777777" w:rsidR="006105F9" w:rsidRPr="006105F9" w:rsidRDefault="006105F9" w:rsidP="00610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5F9">
              <w:rPr>
                <w:rFonts w:ascii="Times New Roman" w:hAnsi="Times New Roman" w:cs="Times New Roman"/>
                <w:sz w:val="24"/>
                <w:szCs w:val="24"/>
              </w:rPr>
              <w:t>Robustness check</w:t>
            </w:r>
          </w:p>
        </w:tc>
        <w:tc>
          <w:tcPr>
            <w:tcW w:w="0" w:type="auto"/>
            <w:vAlign w:val="center"/>
            <w:hideMark/>
          </w:tcPr>
          <w:p w14:paraId="4B9E9132" w14:textId="77777777" w:rsidR="006105F9" w:rsidRPr="006105F9" w:rsidRDefault="006105F9" w:rsidP="00610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5F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D350A8D" w14:textId="77777777" w:rsidR="006105F9" w:rsidRPr="006105F9" w:rsidRDefault="006105F9" w:rsidP="00610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5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6E27F78" w14:textId="77777777" w:rsidR="006105F9" w:rsidRPr="006105F9" w:rsidRDefault="006105F9" w:rsidP="00610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05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</w:tr>
    </w:tbl>
    <w:p w14:paraId="07D2824B" w14:textId="77777777" w:rsidR="00A76905" w:rsidRDefault="00A76905" w:rsidP="00F42B8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1110"/>
        <w:gridCol w:w="1114"/>
        <w:gridCol w:w="2375"/>
      </w:tblGrid>
      <w:tr w:rsidR="00300AFC" w:rsidRPr="00300AFC" w14:paraId="732CAE8D" w14:textId="77777777" w:rsidTr="00300A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FF68F" w14:textId="77777777" w:rsidR="00300AFC" w:rsidRPr="00300AFC" w:rsidRDefault="00300AFC" w:rsidP="00300A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0A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1F72905C" w14:textId="77777777" w:rsidR="00300AFC" w:rsidRPr="00300AFC" w:rsidRDefault="00300AFC" w:rsidP="00300A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0A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ANOVA p</w:t>
            </w:r>
          </w:p>
        </w:tc>
        <w:tc>
          <w:tcPr>
            <w:tcW w:w="0" w:type="auto"/>
            <w:vAlign w:val="center"/>
            <w:hideMark/>
          </w:tcPr>
          <w:p w14:paraId="0918ED0C" w14:textId="77777777" w:rsidR="00300AFC" w:rsidRPr="00300AFC" w:rsidRDefault="00300AFC" w:rsidP="00300A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0A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Kruskal p</w:t>
            </w:r>
          </w:p>
        </w:tc>
        <w:tc>
          <w:tcPr>
            <w:tcW w:w="0" w:type="auto"/>
            <w:vAlign w:val="center"/>
            <w:hideMark/>
          </w:tcPr>
          <w:p w14:paraId="1C4A8DC0" w14:textId="77777777" w:rsidR="00300AFC" w:rsidRPr="00300AFC" w:rsidRDefault="00300AFC" w:rsidP="00300A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0A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Conclusion at 5%</w:t>
            </w:r>
          </w:p>
        </w:tc>
      </w:tr>
      <w:tr w:rsidR="00300AFC" w:rsidRPr="00300AFC" w14:paraId="55C50E90" w14:textId="77777777" w:rsidTr="00300A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15315" w14:textId="77777777" w:rsidR="00300AFC" w:rsidRPr="00300AFC" w:rsidRDefault="00300AFC" w:rsidP="00300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AFC">
              <w:rPr>
                <w:rFonts w:ascii="Times New Roman" w:hAnsi="Times New Roman" w:cs="Times New Roman"/>
                <w:sz w:val="24"/>
                <w:szCs w:val="24"/>
              </w:rPr>
              <w:t>MKT-RF</w:t>
            </w:r>
          </w:p>
        </w:tc>
        <w:tc>
          <w:tcPr>
            <w:tcW w:w="0" w:type="auto"/>
            <w:vAlign w:val="center"/>
            <w:hideMark/>
          </w:tcPr>
          <w:p w14:paraId="434D09D8" w14:textId="77777777" w:rsidR="00300AFC" w:rsidRPr="00300AFC" w:rsidRDefault="00300AFC" w:rsidP="00300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AFC">
              <w:rPr>
                <w:rFonts w:ascii="Times New Roman" w:hAnsi="Times New Roman" w:cs="Times New Roman"/>
                <w:sz w:val="24"/>
                <w:szCs w:val="24"/>
              </w:rPr>
              <w:t>0.3414</w:t>
            </w:r>
          </w:p>
        </w:tc>
        <w:tc>
          <w:tcPr>
            <w:tcW w:w="0" w:type="auto"/>
            <w:vAlign w:val="center"/>
            <w:hideMark/>
          </w:tcPr>
          <w:p w14:paraId="7D7F8CAA" w14:textId="77777777" w:rsidR="00300AFC" w:rsidRPr="00300AFC" w:rsidRDefault="00300AFC" w:rsidP="00300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AFC">
              <w:rPr>
                <w:rFonts w:ascii="Times New Roman" w:hAnsi="Times New Roman" w:cs="Times New Roman"/>
                <w:sz w:val="24"/>
                <w:szCs w:val="24"/>
              </w:rPr>
              <w:t>0.2429</w:t>
            </w:r>
          </w:p>
        </w:tc>
        <w:tc>
          <w:tcPr>
            <w:tcW w:w="0" w:type="auto"/>
            <w:vAlign w:val="center"/>
            <w:hideMark/>
          </w:tcPr>
          <w:p w14:paraId="214456DD" w14:textId="77777777" w:rsidR="00300AFC" w:rsidRPr="00300AFC" w:rsidRDefault="00300AFC" w:rsidP="00300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AFC">
              <w:rPr>
                <w:rFonts w:ascii="Times New Roman" w:hAnsi="Times New Roman" w:cs="Times New Roman"/>
                <w:sz w:val="24"/>
                <w:szCs w:val="24"/>
              </w:rPr>
              <w:t>No significant evidence</w:t>
            </w:r>
          </w:p>
        </w:tc>
      </w:tr>
      <w:tr w:rsidR="00300AFC" w:rsidRPr="00300AFC" w14:paraId="2F849208" w14:textId="77777777" w:rsidTr="00300A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C7F96" w14:textId="77777777" w:rsidR="00300AFC" w:rsidRPr="00300AFC" w:rsidRDefault="00300AFC" w:rsidP="00300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AFC">
              <w:rPr>
                <w:rFonts w:ascii="Times New Roman" w:hAnsi="Times New Roman" w:cs="Times New Roman"/>
                <w:sz w:val="24"/>
                <w:szCs w:val="24"/>
              </w:rPr>
              <w:t>SMB</w:t>
            </w:r>
          </w:p>
        </w:tc>
        <w:tc>
          <w:tcPr>
            <w:tcW w:w="0" w:type="auto"/>
            <w:vAlign w:val="center"/>
            <w:hideMark/>
          </w:tcPr>
          <w:p w14:paraId="574745BA" w14:textId="77777777" w:rsidR="00300AFC" w:rsidRPr="00300AFC" w:rsidRDefault="00300AFC" w:rsidP="00300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AFC">
              <w:rPr>
                <w:rFonts w:ascii="Times New Roman" w:hAnsi="Times New Roman" w:cs="Times New Roman"/>
                <w:sz w:val="24"/>
                <w:szCs w:val="24"/>
              </w:rPr>
              <w:t>0.3288</w:t>
            </w:r>
          </w:p>
        </w:tc>
        <w:tc>
          <w:tcPr>
            <w:tcW w:w="0" w:type="auto"/>
            <w:vAlign w:val="center"/>
            <w:hideMark/>
          </w:tcPr>
          <w:p w14:paraId="644ADF2A" w14:textId="77777777" w:rsidR="00300AFC" w:rsidRPr="00300AFC" w:rsidRDefault="00300AFC" w:rsidP="00300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AFC">
              <w:rPr>
                <w:rFonts w:ascii="Times New Roman" w:hAnsi="Times New Roman" w:cs="Times New Roman"/>
                <w:sz w:val="24"/>
                <w:szCs w:val="24"/>
              </w:rPr>
              <w:t>0.1203</w:t>
            </w:r>
          </w:p>
        </w:tc>
        <w:tc>
          <w:tcPr>
            <w:tcW w:w="0" w:type="auto"/>
            <w:vAlign w:val="center"/>
            <w:hideMark/>
          </w:tcPr>
          <w:p w14:paraId="27602BFF" w14:textId="77777777" w:rsidR="00300AFC" w:rsidRPr="00300AFC" w:rsidRDefault="00300AFC" w:rsidP="00300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AFC">
              <w:rPr>
                <w:rFonts w:ascii="Times New Roman" w:hAnsi="Times New Roman" w:cs="Times New Roman"/>
                <w:sz w:val="24"/>
                <w:szCs w:val="24"/>
              </w:rPr>
              <w:t>No significant evidence</w:t>
            </w:r>
          </w:p>
        </w:tc>
      </w:tr>
      <w:tr w:rsidR="00300AFC" w:rsidRPr="00300AFC" w14:paraId="65FF4AB7" w14:textId="77777777" w:rsidTr="00300A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2FFD2" w14:textId="77777777" w:rsidR="00300AFC" w:rsidRPr="00300AFC" w:rsidRDefault="00300AFC" w:rsidP="00300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A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HML</w:t>
            </w:r>
          </w:p>
        </w:tc>
        <w:tc>
          <w:tcPr>
            <w:tcW w:w="0" w:type="auto"/>
            <w:vAlign w:val="center"/>
            <w:hideMark/>
          </w:tcPr>
          <w:p w14:paraId="1E7CD6A2" w14:textId="77777777" w:rsidR="00300AFC" w:rsidRPr="00300AFC" w:rsidRDefault="00300AFC" w:rsidP="00300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A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0.0361</w:t>
            </w:r>
          </w:p>
        </w:tc>
        <w:tc>
          <w:tcPr>
            <w:tcW w:w="0" w:type="auto"/>
            <w:vAlign w:val="center"/>
            <w:hideMark/>
          </w:tcPr>
          <w:p w14:paraId="3642D94C" w14:textId="77777777" w:rsidR="00300AFC" w:rsidRPr="00300AFC" w:rsidRDefault="00300AFC" w:rsidP="00300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AFC">
              <w:rPr>
                <w:rFonts w:ascii="Times New Roman" w:hAnsi="Times New Roman" w:cs="Times New Roman"/>
                <w:sz w:val="24"/>
                <w:szCs w:val="24"/>
              </w:rPr>
              <w:t>0.1279</w:t>
            </w:r>
          </w:p>
        </w:tc>
        <w:tc>
          <w:tcPr>
            <w:tcW w:w="0" w:type="auto"/>
            <w:vAlign w:val="center"/>
            <w:hideMark/>
          </w:tcPr>
          <w:p w14:paraId="3D970749" w14:textId="77777777" w:rsidR="00300AFC" w:rsidRPr="00300AFC" w:rsidRDefault="00300AFC" w:rsidP="00300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A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Mixed evidence</w:t>
            </w:r>
          </w:p>
        </w:tc>
      </w:tr>
      <w:tr w:rsidR="00300AFC" w:rsidRPr="00300AFC" w14:paraId="053C6E77" w14:textId="77777777" w:rsidTr="00300A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24E76" w14:textId="77777777" w:rsidR="00300AFC" w:rsidRPr="00300AFC" w:rsidRDefault="00300AFC" w:rsidP="00300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A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RMW</w:t>
            </w:r>
          </w:p>
        </w:tc>
        <w:tc>
          <w:tcPr>
            <w:tcW w:w="0" w:type="auto"/>
            <w:vAlign w:val="center"/>
            <w:hideMark/>
          </w:tcPr>
          <w:p w14:paraId="3DE8C1A2" w14:textId="77777777" w:rsidR="00300AFC" w:rsidRPr="00300AFC" w:rsidRDefault="00300AFC" w:rsidP="00300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AFC">
              <w:rPr>
                <w:rFonts w:ascii="Times New Roman" w:hAnsi="Times New Roman" w:cs="Times New Roman"/>
                <w:sz w:val="24"/>
                <w:szCs w:val="24"/>
              </w:rPr>
              <w:t>0.1108</w:t>
            </w:r>
          </w:p>
        </w:tc>
        <w:tc>
          <w:tcPr>
            <w:tcW w:w="0" w:type="auto"/>
            <w:vAlign w:val="center"/>
            <w:hideMark/>
          </w:tcPr>
          <w:p w14:paraId="2559499B" w14:textId="77777777" w:rsidR="00300AFC" w:rsidRPr="00300AFC" w:rsidRDefault="00300AFC" w:rsidP="00300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A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0.0252</w:t>
            </w:r>
          </w:p>
        </w:tc>
        <w:tc>
          <w:tcPr>
            <w:tcW w:w="0" w:type="auto"/>
            <w:vAlign w:val="center"/>
            <w:hideMark/>
          </w:tcPr>
          <w:p w14:paraId="6D698C68" w14:textId="77777777" w:rsidR="00300AFC" w:rsidRPr="00300AFC" w:rsidRDefault="00300AFC" w:rsidP="00300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A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Mixed evidence</w:t>
            </w:r>
          </w:p>
        </w:tc>
      </w:tr>
      <w:tr w:rsidR="00300AFC" w:rsidRPr="00300AFC" w14:paraId="2115167B" w14:textId="77777777" w:rsidTr="00300A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6884B" w14:textId="77777777" w:rsidR="00300AFC" w:rsidRPr="00300AFC" w:rsidRDefault="00300AFC" w:rsidP="00300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AFC">
              <w:rPr>
                <w:rFonts w:ascii="Times New Roman" w:hAnsi="Times New Roman" w:cs="Times New Roman"/>
                <w:sz w:val="24"/>
                <w:szCs w:val="24"/>
              </w:rPr>
              <w:t>CMA</w:t>
            </w:r>
          </w:p>
        </w:tc>
        <w:tc>
          <w:tcPr>
            <w:tcW w:w="0" w:type="auto"/>
            <w:vAlign w:val="center"/>
            <w:hideMark/>
          </w:tcPr>
          <w:p w14:paraId="4A87A6DF" w14:textId="77777777" w:rsidR="00300AFC" w:rsidRPr="00300AFC" w:rsidRDefault="00300AFC" w:rsidP="00300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AFC">
              <w:rPr>
                <w:rFonts w:ascii="Times New Roman" w:hAnsi="Times New Roman" w:cs="Times New Roman"/>
                <w:sz w:val="24"/>
                <w:szCs w:val="24"/>
              </w:rPr>
              <w:t>0.0941</w:t>
            </w:r>
          </w:p>
        </w:tc>
        <w:tc>
          <w:tcPr>
            <w:tcW w:w="0" w:type="auto"/>
            <w:vAlign w:val="center"/>
            <w:hideMark/>
          </w:tcPr>
          <w:p w14:paraId="51199C24" w14:textId="77777777" w:rsidR="00300AFC" w:rsidRPr="00300AFC" w:rsidRDefault="00300AFC" w:rsidP="00300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AFC">
              <w:rPr>
                <w:rFonts w:ascii="Times New Roman" w:hAnsi="Times New Roman" w:cs="Times New Roman"/>
                <w:sz w:val="24"/>
                <w:szCs w:val="24"/>
              </w:rPr>
              <w:t>0.1816</w:t>
            </w:r>
          </w:p>
        </w:tc>
        <w:tc>
          <w:tcPr>
            <w:tcW w:w="0" w:type="auto"/>
            <w:vAlign w:val="center"/>
            <w:hideMark/>
          </w:tcPr>
          <w:p w14:paraId="5E87F6D4" w14:textId="77777777" w:rsidR="00300AFC" w:rsidRPr="00300AFC" w:rsidRDefault="00300AFC" w:rsidP="00300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AFC">
              <w:rPr>
                <w:rFonts w:ascii="Times New Roman" w:hAnsi="Times New Roman" w:cs="Times New Roman"/>
                <w:sz w:val="24"/>
                <w:szCs w:val="24"/>
              </w:rPr>
              <w:t>No 5% evidence</w:t>
            </w:r>
          </w:p>
        </w:tc>
      </w:tr>
      <w:tr w:rsidR="00300AFC" w:rsidRPr="00300AFC" w14:paraId="17F241D5" w14:textId="77777777" w:rsidTr="00300A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C4300" w14:textId="77777777" w:rsidR="00300AFC" w:rsidRPr="00300AFC" w:rsidRDefault="00300AFC" w:rsidP="00300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AFC">
              <w:rPr>
                <w:rFonts w:ascii="Times New Roman" w:hAnsi="Times New Roman" w:cs="Times New Roman"/>
                <w:sz w:val="24"/>
                <w:szCs w:val="24"/>
              </w:rPr>
              <w:t>MOM</w:t>
            </w:r>
          </w:p>
        </w:tc>
        <w:tc>
          <w:tcPr>
            <w:tcW w:w="0" w:type="auto"/>
            <w:vAlign w:val="center"/>
            <w:hideMark/>
          </w:tcPr>
          <w:p w14:paraId="0E733A6F" w14:textId="77777777" w:rsidR="00300AFC" w:rsidRPr="00300AFC" w:rsidRDefault="00300AFC" w:rsidP="00300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AFC">
              <w:rPr>
                <w:rFonts w:ascii="Times New Roman" w:hAnsi="Times New Roman" w:cs="Times New Roman"/>
                <w:sz w:val="24"/>
                <w:szCs w:val="24"/>
              </w:rPr>
              <w:t>0.5592</w:t>
            </w:r>
          </w:p>
        </w:tc>
        <w:tc>
          <w:tcPr>
            <w:tcW w:w="0" w:type="auto"/>
            <w:vAlign w:val="center"/>
            <w:hideMark/>
          </w:tcPr>
          <w:p w14:paraId="75956938" w14:textId="77777777" w:rsidR="00300AFC" w:rsidRPr="00300AFC" w:rsidRDefault="00300AFC" w:rsidP="00300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AFC">
              <w:rPr>
                <w:rFonts w:ascii="Times New Roman" w:hAnsi="Times New Roman" w:cs="Times New Roman"/>
                <w:sz w:val="24"/>
                <w:szCs w:val="24"/>
              </w:rPr>
              <w:t>0.9756</w:t>
            </w:r>
          </w:p>
        </w:tc>
        <w:tc>
          <w:tcPr>
            <w:tcW w:w="0" w:type="auto"/>
            <w:vAlign w:val="center"/>
            <w:hideMark/>
          </w:tcPr>
          <w:p w14:paraId="7FF292AF" w14:textId="77777777" w:rsidR="00300AFC" w:rsidRPr="00300AFC" w:rsidRDefault="00300AFC" w:rsidP="00300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0AFC">
              <w:rPr>
                <w:rFonts w:ascii="Times New Roman" w:hAnsi="Times New Roman" w:cs="Times New Roman"/>
                <w:sz w:val="24"/>
                <w:szCs w:val="24"/>
              </w:rPr>
              <w:t>No significant evidence</w:t>
            </w:r>
          </w:p>
        </w:tc>
      </w:tr>
      <w:tr w:rsidR="00300AFC" w:rsidRPr="00300AFC" w14:paraId="686BBFC3" w14:textId="77777777" w:rsidTr="00300AFC">
        <w:trPr>
          <w:tblCellSpacing w:w="15" w:type="dxa"/>
        </w:trPr>
        <w:tc>
          <w:tcPr>
            <w:tcW w:w="0" w:type="auto"/>
            <w:vAlign w:val="center"/>
          </w:tcPr>
          <w:p w14:paraId="4B24FBE1" w14:textId="77777777" w:rsidR="00300AFC" w:rsidRPr="00300AFC" w:rsidRDefault="00300AFC" w:rsidP="00300AF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4DFD2C8" w14:textId="77777777" w:rsidR="00300AFC" w:rsidRPr="00300AFC" w:rsidRDefault="00300AFC" w:rsidP="00300AF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9A64002" w14:textId="77777777" w:rsidR="00300AFC" w:rsidRPr="00300AFC" w:rsidRDefault="00300AFC" w:rsidP="00300AF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9F28881" w14:textId="77777777" w:rsidR="00300AFC" w:rsidRPr="00300AFC" w:rsidRDefault="00300AFC" w:rsidP="00300AF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D94A7A" w14:textId="494E33AF" w:rsidR="00300AFC" w:rsidRDefault="00300AFC" w:rsidP="00F42B89">
      <w:pPr>
        <w:rPr>
          <w:rFonts w:ascii="Times New Roman" w:hAnsi="Times New Roman" w:cs="Times New Roman"/>
          <w:sz w:val="24"/>
          <w:szCs w:val="24"/>
        </w:rPr>
      </w:pPr>
      <w:r w:rsidRPr="00300AFC">
        <w:rPr>
          <w:rFonts w:ascii="Times New Roman" w:hAnsi="Times New Roman" w:cs="Times New Roman"/>
          <w:sz w:val="24"/>
          <w:szCs w:val="24"/>
        </w:rPr>
        <w:lastRenderedPageBreak/>
        <w:t>There is selective rather than universal evidence of regime dependence. HML exhibits significant differences under the parametric ANOVA test, while RMW exhibits significant differences under the non-parametric Kruskal–</w:t>
      </w:r>
      <w:proofErr w:type="gramStart"/>
      <w:r w:rsidRPr="00300AFC">
        <w:rPr>
          <w:rFonts w:ascii="Times New Roman" w:hAnsi="Times New Roman" w:cs="Times New Roman"/>
          <w:sz w:val="24"/>
          <w:szCs w:val="24"/>
        </w:rPr>
        <w:t>Wallis</w:t>
      </w:r>
      <w:proofErr w:type="gramEnd"/>
      <w:r w:rsidRPr="00300AFC">
        <w:rPr>
          <w:rFonts w:ascii="Times New Roman" w:hAnsi="Times New Roman" w:cs="Times New Roman"/>
          <w:sz w:val="24"/>
          <w:szCs w:val="24"/>
        </w:rPr>
        <w:t xml:space="preserve"> test. The remaining factors do not show statistically significant cross-regime differences at the 5% level.</w:t>
      </w:r>
    </w:p>
    <w:p w14:paraId="13160916" w14:textId="1F173866" w:rsidR="00300AFC" w:rsidRDefault="00300AFC" w:rsidP="00F42B89">
      <w:pPr>
        <w:rPr>
          <w:rFonts w:ascii="Times New Roman" w:hAnsi="Times New Roman" w:cs="Times New Roman"/>
          <w:sz w:val="24"/>
          <w:szCs w:val="24"/>
        </w:rPr>
      </w:pPr>
      <w:r w:rsidRPr="00300AF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DB64CA" wp14:editId="10F87C0B">
            <wp:extent cx="6200140" cy="4811906"/>
            <wp:effectExtent l="0" t="0" r="0" b="0"/>
            <wp:docPr id="148866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67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04911" cy="481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0B52E" w14:textId="2EFD43AE" w:rsidR="00300AFC" w:rsidRDefault="00300AFC" w:rsidP="00F42B89">
      <w:pPr>
        <w:rPr>
          <w:rFonts w:ascii="Times New Roman" w:hAnsi="Times New Roman" w:cs="Times New Roman"/>
          <w:sz w:val="24"/>
          <w:szCs w:val="24"/>
        </w:rPr>
      </w:pPr>
      <w:r w:rsidRPr="00300AF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51A403B" wp14:editId="12F325E2">
            <wp:extent cx="6480810" cy="5200550"/>
            <wp:effectExtent l="0" t="0" r="0" b="0"/>
            <wp:docPr id="92682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22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6999" cy="520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BD83" w14:textId="74C539BE" w:rsidR="00300AFC" w:rsidRDefault="00300AFC" w:rsidP="00F42B89">
      <w:pPr>
        <w:rPr>
          <w:rFonts w:ascii="Times New Roman" w:hAnsi="Times New Roman" w:cs="Times New Roman"/>
          <w:sz w:val="24"/>
          <w:szCs w:val="24"/>
        </w:rPr>
      </w:pPr>
      <w:r w:rsidRPr="00300AF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D452D40" wp14:editId="11A1976E">
            <wp:extent cx="6092190" cy="3233547"/>
            <wp:effectExtent l="0" t="0" r="0" b="0"/>
            <wp:docPr id="42591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17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3756" cy="323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B4731" w14:textId="552D4047" w:rsidR="00A76905" w:rsidRDefault="00A76905" w:rsidP="00F42B89">
      <w:pPr>
        <w:rPr>
          <w:rFonts w:ascii="Times New Roman" w:hAnsi="Times New Roman" w:cs="Times New Roman"/>
          <w:sz w:val="24"/>
          <w:szCs w:val="24"/>
        </w:rPr>
      </w:pPr>
    </w:p>
    <w:p w14:paraId="66E51BBA" w14:textId="77777777" w:rsidR="00D66A85" w:rsidRPr="00A76905" w:rsidRDefault="00D66A85" w:rsidP="00F42B89">
      <w:pPr>
        <w:rPr>
          <w:rFonts w:ascii="Times New Roman" w:hAnsi="Times New Roman" w:cs="Times New Roman"/>
          <w:sz w:val="24"/>
          <w:szCs w:val="24"/>
        </w:rPr>
      </w:pPr>
    </w:p>
    <w:p w14:paraId="5E2A04D8" w14:textId="4BDE5F51" w:rsidR="001C684A" w:rsidRDefault="001C684A" w:rsidP="001C684A">
      <w:pPr>
        <w:jc w:val="left"/>
        <w:rPr>
          <w:rFonts w:ascii="Times New Roman" w:hAnsi="Times New Roman" w:cs="Times New Roman"/>
          <w:sz w:val="24"/>
          <w:szCs w:val="24"/>
        </w:rPr>
      </w:pPr>
      <w:r w:rsidRPr="0080697D">
        <w:rPr>
          <w:rFonts w:ascii="Times New Roman" w:hAnsi="Times New Roman" w:cs="Times New Roman" w:hint="eastAsia"/>
          <w:sz w:val="24"/>
          <w:szCs w:val="24"/>
          <w:highlight w:val="yellow"/>
        </w:rPr>
        <w:t>Variables: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2138"/>
        <w:gridCol w:w="960"/>
        <w:gridCol w:w="4263"/>
        <w:gridCol w:w="4510"/>
      </w:tblGrid>
      <w:tr w:rsidR="00842117" w:rsidRPr="00842117" w14:paraId="1EA3FDDF" w14:textId="77777777" w:rsidTr="008421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ACC96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0F792BA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4C4A358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6BB1C2C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Transformation / timing</w:t>
            </w:r>
          </w:p>
        </w:tc>
        <w:tc>
          <w:tcPr>
            <w:tcW w:w="0" w:type="auto"/>
            <w:vAlign w:val="center"/>
            <w:hideMark/>
          </w:tcPr>
          <w:p w14:paraId="5334761C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Interpretation</w:t>
            </w:r>
          </w:p>
        </w:tc>
      </w:tr>
      <w:tr w:rsidR="00842117" w:rsidRPr="00842117" w14:paraId="38013B8C" w14:textId="77777777" w:rsidTr="008421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F047E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Market condition</w:t>
            </w:r>
          </w:p>
        </w:tc>
        <w:tc>
          <w:tcPr>
            <w:tcW w:w="0" w:type="auto"/>
            <w:vAlign w:val="center"/>
            <w:hideMark/>
          </w:tcPr>
          <w:p w14:paraId="366C1D42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VIX</w:t>
            </w:r>
          </w:p>
        </w:tc>
        <w:tc>
          <w:tcPr>
            <w:tcW w:w="0" w:type="auto"/>
            <w:vAlign w:val="center"/>
            <w:hideMark/>
          </w:tcPr>
          <w:p w14:paraId="6CAB2B64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Predictor</w:t>
            </w:r>
          </w:p>
        </w:tc>
        <w:tc>
          <w:tcPr>
            <w:tcW w:w="0" w:type="auto"/>
            <w:vAlign w:val="center"/>
            <w:hideMark/>
          </w:tcPr>
          <w:p w14:paraId="7DAC80ED" w14:textId="721BD5B8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 xml:space="preserve">Monthly average at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oMath>
          </w:p>
        </w:tc>
        <w:tc>
          <w:tcPr>
            <w:tcW w:w="0" w:type="auto"/>
            <w:vAlign w:val="center"/>
            <w:hideMark/>
          </w:tcPr>
          <w:p w14:paraId="5DDB0FFD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Equity-market uncertainty / fear</w:t>
            </w:r>
          </w:p>
        </w:tc>
      </w:tr>
      <w:tr w:rsidR="00842117" w:rsidRPr="00842117" w14:paraId="575D6AE1" w14:textId="77777777" w:rsidTr="008421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62D26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Credit condition</w:t>
            </w:r>
          </w:p>
        </w:tc>
        <w:tc>
          <w:tcPr>
            <w:tcW w:w="0" w:type="auto"/>
            <w:vAlign w:val="center"/>
            <w:hideMark/>
          </w:tcPr>
          <w:p w14:paraId="5F0EC2A0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Credit_Spread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4D5A54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Predictor</w:t>
            </w:r>
          </w:p>
        </w:tc>
        <w:tc>
          <w:tcPr>
            <w:tcW w:w="0" w:type="auto"/>
            <w:vAlign w:val="center"/>
            <w:hideMark/>
          </w:tcPr>
          <w:p w14:paraId="368F1910" w14:textId="0A694830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 xml:space="preserve">Monthly average at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oMath>
          </w:p>
        </w:tc>
        <w:tc>
          <w:tcPr>
            <w:tcW w:w="0" w:type="auto"/>
            <w:vAlign w:val="center"/>
            <w:hideMark/>
          </w:tcPr>
          <w:p w14:paraId="2AC15EC5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Corporate credit-risk condition</w:t>
            </w:r>
          </w:p>
        </w:tc>
      </w:tr>
      <w:tr w:rsidR="00842117" w:rsidRPr="00842117" w14:paraId="2CAFD8BA" w14:textId="77777777" w:rsidTr="008421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A263C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Yield curve</w:t>
            </w:r>
          </w:p>
        </w:tc>
        <w:tc>
          <w:tcPr>
            <w:tcW w:w="0" w:type="auto"/>
            <w:vAlign w:val="center"/>
            <w:hideMark/>
          </w:tcPr>
          <w:p w14:paraId="0CF9A63D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Term_Spread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B2EDA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Predictor</w:t>
            </w:r>
          </w:p>
        </w:tc>
        <w:tc>
          <w:tcPr>
            <w:tcW w:w="0" w:type="auto"/>
            <w:vAlign w:val="center"/>
            <w:hideMark/>
          </w:tcPr>
          <w:p w14:paraId="0AF13FFC" w14:textId="0238F406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 xml:space="preserve">Monthly average at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oMath>
          </w:p>
        </w:tc>
        <w:tc>
          <w:tcPr>
            <w:tcW w:w="0" w:type="auto"/>
            <w:vAlign w:val="center"/>
            <w:hideMark/>
          </w:tcPr>
          <w:p w14:paraId="64305167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Slope of Treasury yield curve</w:t>
            </w:r>
          </w:p>
        </w:tc>
      </w:tr>
      <w:tr w:rsidR="00842117" w:rsidRPr="00842117" w14:paraId="41F10BF2" w14:textId="77777777" w:rsidTr="008421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A1828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Interest-rate movement</w:t>
            </w:r>
          </w:p>
        </w:tc>
        <w:tc>
          <w:tcPr>
            <w:tcW w:w="0" w:type="auto"/>
            <w:vAlign w:val="center"/>
            <w:hideMark/>
          </w:tcPr>
          <w:p w14:paraId="111DA667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Treasury_2Y_change</w:t>
            </w:r>
          </w:p>
        </w:tc>
        <w:tc>
          <w:tcPr>
            <w:tcW w:w="0" w:type="auto"/>
            <w:vAlign w:val="center"/>
            <w:hideMark/>
          </w:tcPr>
          <w:p w14:paraId="3985783D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Predictor</w:t>
            </w:r>
          </w:p>
        </w:tc>
        <w:tc>
          <w:tcPr>
            <w:tcW w:w="0" w:type="auto"/>
            <w:vAlign w:val="center"/>
            <w:hideMark/>
          </w:tcPr>
          <w:p w14:paraId="50628630" w14:textId="5C401A5F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Δ</m:t>
              </m:r>
            </m:oMath>
            <w:r w:rsidRPr="00842117">
              <w:rPr>
                <w:rFonts w:ascii="Times New Roman" w:hAnsi="Times New Roman" w:cs="Times New Roman"/>
                <w:sz w:val="24"/>
                <w:szCs w:val="24"/>
              </w:rPr>
              <w:t xml:space="preserve">2Y yield at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oMath>
          </w:p>
        </w:tc>
        <w:tc>
          <w:tcPr>
            <w:tcW w:w="0" w:type="auto"/>
            <w:vAlign w:val="center"/>
            <w:hideMark/>
          </w:tcPr>
          <w:p w14:paraId="6EC2CAF5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Monthly change in short-term rates</w:t>
            </w:r>
          </w:p>
        </w:tc>
      </w:tr>
      <w:tr w:rsidR="00842117" w:rsidRPr="00842117" w14:paraId="4CD638E5" w14:textId="77777777" w:rsidTr="008421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40EF7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Inflation</w:t>
            </w:r>
          </w:p>
        </w:tc>
        <w:tc>
          <w:tcPr>
            <w:tcW w:w="0" w:type="auto"/>
            <w:vAlign w:val="center"/>
            <w:hideMark/>
          </w:tcPr>
          <w:p w14:paraId="349F0195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Inflation_lag1</w:t>
            </w:r>
          </w:p>
        </w:tc>
        <w:tc>
          <w:tcPr>
            <w:tcW w:w="0" w:type="auto"/>
            <w:vAlign w:val="center"/>
            <w:hideMark/>
          </w:tcPr>
          <w:p w14:paraId="530C8187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Predictor</w:t>
            </w:r>
          </w:p>
        </w:tc>
        <w:tc>
          <w:tcPr>
            <w:tcW w:w="0" w:type="auto"/>
            <w:vAlign w:val="center"/>
            <w:hideMark/>
          </w:tcPr>
          <w:p w14:paraId="21D1EE10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CPI growth lagged one month</w:t>
            </w:r>
          </w:p>
        </w:tc>
        <w:tc>
          <w:tcPr>
            <w:tcW w:w="0" w:type="auto"/>
            <w:vAlign w:val="center"/>
            <w:hideMark/>
          </w:tcPr>
          <w:p w14:paraId="0DA6A35F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Inflation information available to investors</w:t>
            </w:r>
          </w:p>
        </w:tc>
      </w:tr>
      <w:tr w:rsidR="00842117" w:rsidRPr="00842117" w14:paraId="723ACBDD" w14:textId="77777777" w:rsidTr="008421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18AAC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Labor market</w:t>
            </w:r>
          </w:p>
        </w:tc>
        <w:tc>
          <w:tcPr>
            <w:tcW w:w="0" w:type="auto"/>
            <w:vAlign w:val="center"/>
            <w:hideMark/>
          </w:tcPr>
          <w:p w14:paraId="4041CE63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Unemployment_lag1</w:t>
            </w:r>
          </w:p>
        </w:tc>
        <w:tc>
          <w:tcPr>
            <w:tcW w:w="0" w:type="auto"/>
            <w:vAlign w:val="center"/>
            <w:hideMark/>
          </w:tcPr>
          <w:p w14:paraId="37978701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Predictor</w:t>
            </w:r>
          </w:p>
        </w:tc>
        <w:tc>
          <w:tcPr>
            <w:tcW w:w="0" w:type="auto"/>
            <w:vAlign w:val="center"/>
            <w:hideMark/>
          </w:tcPr>
          <w:p w14:paraId="4B22FF70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Unemployment rate lagged one month</w:t>
            </w:r>
          </w:p>
        </w:tc>
        <w:tc>
          <w:tcPr>
            <w:tcW w:w="0" w:type="auto"/>
            <w:vAlign w:val="center"/>
            <w:hideMark/>
          </w:tcPr>
          <w:p w14:paraId="18AE4FDF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Labor-market condition</w:t>
            </w:r>
          </w:p>
        </w:tc>
      </w:tr>
      <w:tr w:rsidR="00842117" w:rsidRPr="00842117" w14:paraId="0744993E" w14:textId="77777777" w:rsidTr="008421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BE3C8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Real economy</w:t>
            </w:r>
          </w:p>
        </w:tc>
        <w:tc>
          <w:tcPr>
            <w:tcW w:w="0" w:type="auto"/>
            <w:vAlign w:val="center"/>
            <w:hideMark/>
          </w:tcPr>
          <w:p w14:paraId="614E4B4B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IP_Growth_lag1</w:t>
            </w:r>
          </w:p>
        </w:tc>
        <w:tc>
          <w:tcPr>
            <w:tcW w:w="0" w:type="auto"/>
            <w:vAlign w:val="center"/>
            <w:hideMark/>
          </w:tcPr>
          <w:p w14:paraId="13AB5BB5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Predictor</w:t>
            </w:r>
          </w:p>
        </w:tc>
        <w:tc>
          <w:tcPr>
            <w:tcW w:w="0" w:type="auto"/>
            <w:vAlign w:val="center"/>
            <w:hideMark/>
          </w:tcPr>
          <w:p w14:paraId="2FE9F1F7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Industrial production growth lagged one month</w:t>
            </w:r>
          </w:p>
        </w:tc>
        <w:tc>
          <w:tcPr>
            <w:tcW w:w="0" w:type="auto"/>
            <w:vAlign w:val="center"/>
            <w:hideMark/>
          </w:tcPr>
          <w:p w14:paraId="3CF467F3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Real economic activity</w:t>
            </w:r>
          </w:p>
        </w:tc>
      </w:tr>
      <w:tr w:rsidR="00842117" w:rsidRPr="00842117" w14:paraId="3207A547" w14:textId="77777777" w:rsidTr="008421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78955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Market factor</w:t>
            </w:r>
          </w:p>
        </w:tc>
        <w:tc>
          <w:tcPr>
            <w:tcW w:w="0" w:type="auto"/>
            <w:vAlign w:val="center"/>
            <w:hideMark/>
          </w:tcPr>
          <w:p w14:paraId="351C695B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MKT_RF_next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029C0E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65299050" w14:textId="00CC04C6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t+1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69234FE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Next-month market excess return</w:t>
            </w:r>
          </w:p>
        </w:tc>
      </w:tr>
      <w:tr w:rsidR="00842117" w:rsidRPr="00842117" w14:paraId="7E380EC9" w14:textId="77777777" w:rsidTr="008421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C66B0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Size factor</w:t>
            </w:r>
          </w:p>
        </w:tc>
        <w:tc>
          <w:tcPr>
            <w:tcW w:w="0" w:type="auto"/>
            <w:vAlign w:val="center"/>
            <w:hideMark/>
          </w:tcPr>
          <w:p w14:paraId="75DC5C3B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SMB_next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CB2BA9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0A56BF59" w14:textId="74AFB534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t+1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CF781B7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Next-month small-minus-big return</w:t>
            </w:r>
          </w:p>
        </w:tc>
      </w:tr>
      <w:tr w:rsidR="00842117" w:rsidRPr="00842117" w14:paraId="116570EF" w14:textId="77777777" w:rsidTr="008421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C35E5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Value factor</w:t>
            </w:r>
          </w:p>
        </w:tc>
        <w:tc>
          <w:tcPr>
            <w:tcW w:w="0" w:type="auto"/>
            <w:vAlign w:val="center"/>
            <w:hideMark/>
          </w:tcPr>
          <w:p w14:paraId="4ECC7C37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HML_next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C624A6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6D789F89" w14:textId="64051BA9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t+1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78D438E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Next-month high-minus-low return</w:t>
            </w:r>
          </w:p>
        </w:tc>
      </w:tr>
      <w:tr w:rsidR="00842117" w:rsidRPr="00842117" w14:paraId="2C669BA6" w14:textId="77777777" w:rsidTr="008421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A4C33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Profitability factor</w:t>
            </w:r>
          </w:p>
        </w:tc>
        <w:tc>
          <w:tcPr>
            <w:tcW w:w="0" w:type="auto"/>
            <w:vAlign w:val="center"/>
            <w:hideMark/>
          </w:tcPr>
          <w:p w14:paraId="4F3A3664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RMW_next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456988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0CEE39A9" w14:textId="3B21253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t+1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A26C52A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Next-month robust-minus-weak return</w:t>
            </w:r>
          </w:p>
        </w:tc>
      </w:tr>
      <w:tr w:rsidR="00842117" w:rsidRPr="00842117" w14:paraId="452F2A2A" w14:textId="77777777" w:rsidTr="008421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DFC67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Investment factor</w:t>
            </w:r>
          </w:p>
        </w:tc>
        <w:tc>
          <w:tcPr>
            <w:tcW w:w="0" w:type="auto"/>
            <w:vAlign w:val="center"/>
            <w:hideMark/>
          </w:tcPr>
          <w:p w14:paraId="5178F819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CMA_next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D2BA83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374A0EDA" w14:textId="391B15D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t+1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F28A42D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Next-month conservative-minus-aggressive return</w:t>
            </w:r>
          </w:p>
        </w:tc>
      </w:tr>
      <w:tr w:rsidR="00842117" w:rsidRPr="00842117" w14:paraId="7B1514C3" w14:textId="77777777" w:rsidTr="008421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1629A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Momentum factor</w:t>
            </w:r>
          </w:p>
        </w:tc>
        <w:tc>
          <w:tcPr>
            <w:tcW w:w="0" w:type="auto"/>
            <w:vAlign w:val="center"/>
            <w:hideMark/>
          </w:tcPr>
          <w:p w14:paraId="41E08383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MOM_next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22310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01A7FAED" w14:textId="362EEAD4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t+1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4520EF8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Next-month momentum return</w:t>
            </w:r>
          </w:p>
        </w:tc>
      </w:tr>
    </w:tbl>
    <w:p w14:paraId="04837647" w14:textId="77777777" w:rsidR="00842117" w:rsidRDefault="00842117" w:rsidP="001C684A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4E45C146" w14:textId="358AA153" w:rsidR="00D66A85" w:rsidRPr="00D66A85" w:rsidRDefault="00D66A85" w:rsidP="00D66A85">
      <w:pPr>
        <w:jc w:val="left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 w:rsidRPr="00D66A85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  <w:highlight w:val="yellow"/>
        </w:rPr>
        <w:t>Final Assessment of the Growth–Inflation Regime Classification</w:t>
      </w:r>
    </w:p>
    <w:p w14:paraId="5D61255D" w14:textId="7E1F4A70" w:rsidR="00D66A85" w:rsidRPr="00D66A85" w:rsidRDefault="00D66A85" w:rsidP="00D66A85">
      <w:pPr>
        <w:jc w:val="left"/>
        <w:rPr>
          <w:rFonts w:ascii="Times New Roman" w:hAnsi="Times New Roman" w:cs="Times New Roman"/>
          <w:sz w:val="24"/>
          <w:szCs w:val="24"/>
        </w:rPr>
      </w:pPr>
      <w:r w:rsidRPr="00D66A85">
        <w:rPr>
          <w:rFonts w:ascii="Times New Roman" w:hAnsi="Times New Roman" w:cs="Times New Roman"/>
          <w:sz w:val="24"/>
          <w:szCs w:val="24"/>
        </w:rPr>
        <w:t>The Growth–Inflation specification (M1) is retained as the primary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66A85">
        <w:rPr>
          <w:rFonts w:ascii="Times New Roman" w:hAnsi="Times New Roman" w:cs="Times New Roman"/>
          <w:sz w:val="24"/>
          <w:szCs w:val="24"/>
        </w:rPr>
        <w:t>macroeconomic regime classification.</w:t>
      </w:r>
    </w:p>
    <w:p w14:paraId="72E35BD1" w14:textId="77777777" w:rsidR="00D66A85" w:rsidRPr="00D66A85" w:rsidRDefault="00D66A85" w:rsidP="00D66A85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6308A5AD" w14:textId="1F7AA031" w:rsidR="00D66A85" w:rsidRPr="00D66A85" w:rsidRDefault="00D66A85" w:rsidP="00D66A85">
      <w:pPr>
        <w:jc w:val="left"/>
        <w:rPr>
          <w:rFonts w:ascii="Times New Roman" w:hAnsi="Times New Roman" w:cs="Times New Roman"/>
          <w:sz w:val="24"/>
          <w:szCs w:val="24"/>
        </w:rPr>
      </w:pPr>
      <w:r w:rsidRPr="00D66A85">
        <w:rPr>
          <w:rFonts w:ascii="Times New Roman" w:hAnsi="Times New Roman" w:cs="Times New Roman"/>
          <w:sz w:val="24"/>
          <w:szCs w:val="24"/>
        </w:rPr>
        <w:t>The four regimes are economically interpretable and reasonably balanced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66A85">
        <w:rPr>
          <w:rFonts w:ascii="Times New Roman" w:hAnsi="Times New Roman" w:cs="Times New Roman"/>
          <w:sz w:val="24"/>
          <w:szCs w:val="24"/>
        </w:rPr>
        <w:t>across the sample: Expansion contains 102 months, Overheating 89 months,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66A85">
        <w:rPr>
          <w:rFonts w:ascii="Times New Roman" w:hAnsi="Times New Roman" w:cs="Times New Roman"/>
          <w:sz w:val="24"/>
          <w:szCs w:val="24"/>
        </w:rPr>
        <w:t>Slowdown 115 months, and Stagflation 129 months. This avoids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66A85">
        <w:rPr>
          <w:rFonts w:ascii="Times New Roman" w:hAnsi="Times New Roman" w:cs="Times New Roman"/>
          <w:sz w:val="24"/>
          <w:szCs w:val="24"/>
        </w:rPr>
        <w:t>small-regime problem associated with some alternative classifications.</w:t>
      </w:r>
    </w:p>
    <w:p w14:paraId="5DC8D2E2" w14:textId="77777777" w:rsidR="00D66A85" w:rsidRPr="00D66A85" w:rsidRDefault="00D66A85" w:rsidP="00D66A85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4DE00BA4" w14:textId="0C5B8993" w:rsidR="00D66A85" w:rsidRPr="00D66A85" w:rsidRDefault="00D66A85" w:rsidP="00D66A85">
      <w:pPr>
        <w:jc w:val="left"/>
        <w:rPr>
          <w:rFonts w:ascii="Times New Roman" w:hAnsi="Times New Roman" w:cs="Times New Roman"/>
          <w:sz w:val="24"/>
          <w:szCs w:val="24"/>
        </w:rPr>
      </w:pPr>
      <w:r w:rsidRPr="00D66A85">
        <w:rPr>
          <w:rFonts w:ascii="Times New Roman" w:hAnsi="Times New Roman" w:cs="Times New Roman"/>
          <w:sz w:val="24"/>
          <w:szCs w:val="24"/>
        </w:rPr>
        <w:t>Average next-month factor returns display economically meaningful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66A85">
        <w:rPr>
          <w:rFonts w:ascii="Times New Roman" w:hAnsi="Times New Roman" w:cs="Times New Roman"/>
          <w:sz w:val="24"/>
          <w:szCs w:val="24"/>
        </w:rPr>
        <w:t>variation across the four regimes. Formal statistical tests, however,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66A85">
        <w:rPr>
          <w:rFonts w:ascii="Times New Roman" w:hAnsi="Times New Roman" w:cs="Times New Roman"/>
          <w:sz w:val="24"/>
          <w:szCs w:val="24"/>
        </w:rPr>
        <w:t>indicate that this regime dependence is selective rather than universal.</w:t>
      </w:r>
    </w:p>
    <w:p w14:paraId="272B7856" w14:textId="77777777" w:rsidR="00D66A85" w:rsidRPr="00D66A85" w:rsidRDefault="00D66A85" w:rsidP="00D66A85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31C1BE5D" w14:textId="4CC8E514" w:rsidR="00D66A85" w:rsidRPr="00D66A85" w:rsidRDefault="00D66A85" w:rsidP="00D66A85">
      <w:pPr>
        <w:jc w:val="left"/>
        <w:rPr>
          <w:rFonts w:ascii="Times New Roman" w:hAnsi="Times New Roman" w:cs="Times New Roman"/>
          <w:sz w:val="24"/>
          <w:szCs w:val="24"/>
        </w:rPr>
      </w:pPr>
      <w:r w:rsidRPr="00D66A85">
        <w:rPr>
          <w:rFonts w:ascii="Times New Roman" w:hAnsi="Times New Roman" w:cs="Times New Roman"/>
          <w:sz w:val="24"/>
          <w:szCs w:val="24"/>
        </w:rPr>
        <w:t>For HML, the one-way ANOVA rejects equality of mean returns across the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66A85">
        <w:rPr>
          <w:rFonts w:ascii="Times New Roman" w:hAnsi="Times New Roman" w:cs="Times New Roman"/>
          <w:sz w:val="24"/>
          <w:szCs w:val="24"/>
        </w:rPr>
        <w:t>four regimes at the 5% level (p = 0.036). Tukey HSD post-hoc analysis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66A85">
        <w:rPr>
          <w:rFonts w:ascii="Times New Roman" w:hAnsi="Times New Roman" w:cs="Times New Roman"/>
          <w:sz w:val="24"/>
          <w:szCs w:val="24"/>
        </w:rPr>
        <w:t>shows that the significant difference is concentrated between</w:t>
      </w:r>
    </w:p>
    <w:p w14:paraId="4A4DBC78" w14:textId="3F992232" w:rsidR="00D66A85" w:rsidRPr="00D66A85" w:rsidRDefault="00D66A85" w:rsidP="00D66A85">
      <w:pPr>
        <w:jc w:val="left"/>
        <w:rPr>
          <w:rFonts w:ascii="Times New Roman" w:hAnsi="Times New Roman" w:cs="Times New Roman"/>
          <w:sz w:val="24"/>
          <w:szCs w:val="24"/>
        </w:rPr>
      </w:pPr>
      <w:r w:rsidRPr="00D66A85">
        <w:rPr>
          <w:rFonts w:ascii="Times New Roman" w:hAnsi="Times New Roman" w:cs="Times New Roman"/>
          <w:sz w:val="24"/>
          <w:szCs w:val="24"/>
        </w:rPr>
        <w:t>Overheating and Slowdown (adjusted p = 0.042), with HML performing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66A85">
        <w:rPr>
          <w:rFonts w:ascii="Times New Roman" w:hAnsi="Times New Roman" w:cs="Times New Roman"/>
          <w:sz w:val="24"/>
          <w:szCs w:val="24"/>
        </w:rPr>
        <w:t>approximately 1.20 percentage points per month better in Overheating</w:t>
      </w:r>
    </w:p>
    <w:p w14:paraId="23442388" w14:textId="77777777" w:rsidR="00D66A85" w:rsidRPr="00D66A85" w:rsidRDefault="00D66A85" w:rsidP="00D66A85">
      <w:pPr>
        <w:jc w:val="left"/>
        <w:rPr>
          <w:rFonts w:ascii="Times New Roman" w:hAnsi="Times New Roman" w:cs="Times New Roman"/>
          <w:sz w:val="24"/>
          <w:szCs w:val="24"/>
        </w:rPr>
      </w:pPr>
      <w:r w:rsidRPr="00D66A85">
        <w:rPr>
          <w:rFonts w:ascii="Times New Roman" w:hAnsi="Times New Roman" w:cs="Times New Roman"/>
          <w:sz w:val="24"/>
          <w:szCs w:val="24"/>
        </w:rPr>
        <w:t>than in Slowdown.</w:t>
      </w:r>
    </w:p>
    <w:p w14:paraId="0813ED61" w14:textId="77777777" w:rsidR="00D66A85" w:rsidRPr="00D66A85" w:rsidRDefault="00D66A85" w:rsidP="00D66A85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5F766072" w14:textId="533DF1DE" w:rsidR="00D66A85" w:rsidRPr="00D66A85" w:rsidRDefault="00D66A85" w:rsidP="00D66A85">
      <w:pPr>
        <w:jc w:val="left"/>
        <w:rPr>
          <w:rFonts w:ascii="Times New Roman" w:hAnsi="Times New Roman" w:cs="Times New Roman"/>
          <w:sz w:val="24"/>
          <w:szCs w:val="24"/>
        </w:rPr>
      </w:pPr>
      <w:r w:rsidRPr="00D66A85">
        <w:rPr>
          <w:rFonts w:ascii="Times New Roman" w:hAnsi="Times New Roman" w:cs="Times New Roman"/>
          <w:sz w:val="24"/>
          <w:szCs w:val="24"/>
        </w:rPr>
        <w:lastRenderedPageBreak/>
        <w:t>For RMW, the Kruskal–</w:t>
      </w:r>
      <w:proofErr w:type="gramStart"/>
      <w:r w:rsidRPr="00D66A85">
        <w:rPr>
          <w:rFonts w:ascii="Times New Roman" w:hAnsi="Times New Roman" w:cs="Times New Roman"/>
          <w:sz w:val="24"/>
          <w:szCs w:val="24"/>
        </w:rPr>
        <w:t>Wallis</w:t>
      </w:r>
      <w:proofErr w:type="gramEnd"/>
      <w:r w:rsidRPr="00D66A85">
        <w:rPr>
          <w:rFonts w:ascii="Times New Roman" w:hAnsi="Times New Roman" w:cs="Times New Roman"/>
          <w:sz w:val="24"/>
          <w:szCs w:val="24"/>
        </w:rPr>
        <w:t xml:space="preserve"> test rejects equality across regimes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66A85">
        <w:rPr>
          <w:rFonts w:ascii="Times New Roman" w:hAnsi="Times New Roman" w:cs="Times New Roman"/>
          <w:sz w:val="24"/>
          <w:szCs w:val="24"/>
        </w:rPr>
        <w:t>(p = 0.025), although neither the ANOVA nor individual Tukey pairwise</w:t>
      </w:r>
    </w:p>
    <w:p w14:paraId="5F9DBE25" w14:textId="3C1F86D6" w:rsidR="00D66A85" w:rsidRPr="00D66A85" w:rsidRDefault="00D66A85" w:rsidP="00D66A85">
      <w:pPr>
        <w:jc w:val="left"/>
        <w:rPr>
          <w:rFonts w:ascii="Times New Roman" w:hAnsi="Times New Roman" w:cs="Times New Roman"/>
          <w:sz w:val="24"/>
          <w:szCs w:val="24"/>
        </w:rPr>
      </w:pPr>
      <w:r w:rsidRPr="00D66A85">
        <w:rPr>
          <w:rFonts w:ascii="Times New Roman" w:hAnsi="Times New Roman" w:cs="Times New Roman"/>
          <w:sz w:val="24"/>
          <w:szCs w:val="24"/>
        </w:rPr>
        <w:t>mean comparisons are significant at the 5% level. This suggests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66A85">
        <w:rPr>
          <w:rFonts w:ascii="Times New Roman" w:hAnsi="Times New Roman" w:cs="Times New Roman"/>
          <w:sz w:val="24"/>
          <w:szCs w:val="24"/>
        </w:rPr>
        <w:t>differences in the conditional distribution of RMW returns that are not</w:t>
      </w:r>
    </w:p>
    <w:p w14:paraId="41948069" w14:textId="77777777" w:rsidR="00D66A85" w:rsidRPr="00D66A85" w:rsidRDefault="00D66A85" w:rsidP="00D66A85">
      <w:pPr>
        <w:jc w:val="left"/>
        <w:rPr>
          <w:rFonts w:ascii="Times New Roman" w:hAnsi="Times New Roman" w:cs="Times New Roman"/>
          <w:sz w:val="24"/>
          <w:szCs w:val="24"/>
        </w:rPr>
      </w:pPr>
      <w:r w:rsidRPr="00D66A85">
        <w:rPr>
          <w:rFonts w:ascii="Times New Roman" w:hAnsi="Times New Roman" w:cs="Times New Roman"/>
          <w:sz w:val="24"/>
          <w:szCs w:val="24"/>
        </w:rPr>
        <w:t>captured by a single statistically significant pairwise mean comparison.</w:t>
      </w:r>
    </w:p>
    <w:p w14:paraId="790F165B" w14:textId="77777777" w:rsidR="00D66A85" w:rsidRPr="00D66A85" w:rsidRDefault="00D66A85" w:rsidP="00D66A85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004BED44" w14:textId="1A4F7771" w:rsidR="00D66A85" w:rsidRPr="00D66A85" w:rsidRDefault="00D66A85" w:rsidP="00D66A85">
      <w:pPr>
        <w:jc w:val="left"/>
        <w:rPr>
          <w:rFonts w:ascii="Times New Roman" w:hAnsi="Times New Roman" w:cs="Times New Roman"/>
          <w:sz w:val="24"/>
          <w:szCs w:val="24"/>
        </w:rPr>
      </w:pPr>
      <w:r w:rsidRPr="00D66A85">
        <w:rPr>
          <w:rFonts w:ascii="Times New Roman" w:hAnsi="Times New Roman" w:cs="Times New Roman"/>
          <w:sz w:val="24"/>
          <w:szCs w:val="24"/>
        </w:rPr>
        <w:t>MKT-RF, SMB, CMA, and MOM do not show statistically significant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66A85">
        <w:rPr>
          <w:rFonts w:ascii="Times New Roman" w:hAnsi="Times New Roman" w:cs="Times New Roman"/>
          <w:sz w:val="24"/>
          <w:szCs w:val="24"/>
        </w:rPr>
        <w:t>cross-regime differences at the 5% level under either the ANOVA or</w:t>
      </w:r>
    </w:p>
    <w:p w14:paraId="5F0C0C7F" w14:textId="6B961B54" w:rsidR="00D66A85" w:rsidRPr="00D66A85" w:rsidRDefault="00D66A85" w:rsidP="00D66A85">
      <w:pPr>
        <w:jc w:val="left"/>
        <w:rPr>
          <w:rFonts w:ascii="Times New Roman" w:hAnsi="Times New Roman" w:cs="Times New Roman"/>
          <w:sz w:val="24"/>
          <w:szCs w:val="24"/>
        </w:rPr>
      </w:pPr>
      <w:r w:rsidRPr="00D66A85">
        <w:rPr>
          <w:rFonts w:ascii="Times New Roman" w:hAnsi="Times New Roman" w:cs="Times New Roman"/>
          <w:sz w:val="24"/>
          <w:szCs w:val="24"/>
        </w:rPr>
        <w:t>Kruskal–Wallis tests. Therefore, the evidence should be interpreted as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66A85">
        <w:rPr>
          <w:rFonts w:ascii="Times New Roman" w:hAnsi="Times New Roman" w:cs="Times New Roman"/>
          <w:sz w:val="24"/>
          <w:szCs w:val="24"/>
        </w:rPr>
        <w:t>partial rather than universal support for regime-dependent factor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66A85">
        <w:rPr>
          <w:rFonts w:ascii="Times New Roman" w:hAnsi="Times New Roman" w:cs="Times New Roman"/>
          <w:sz w:val="24"/>
          <w:szCs w:val="24"/>
        </w:rPr>
        <w:t>performance.</w:t>
      </w:r>
    </w:p>
    <w:p w14:paraId="6C484D1C" w14:textId="77777777" w:rsidR="00D66A85" w:rsidRPr="00D66A85" w:rsidRDefault="00D66A85" w:rsidP="00D66A85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53645613" w14:textId="2C2C5C14" w:rsidR="00D66A85" w:rsidRPr="00D66A85" w:rsidRDefault="00D66A85" w:rsidP="00D66A85">
      <w:pPr>
        <w:jc w:val="left"/>
        <w:rPr>
          <w:rFonts w:ascii="Times New Roman" w:hAnsi="Times New Roman" w:cs="Times New Roman"/>
          <w:sz w:val="24"/>
          <w:szCs w:val="24"/>
        </w:rPr>
      </w:pPr>
      <w:r w:rsidRPr="00D66A85">
        <w:rPr>
          <w:rFonts w:ascii="Times New Roman" w:hAnsi="Times New Roman" w:cs="Times New Roman"/>
          <w:sz w:val="24"/>
          <w:szCs w:val="24"/>
        </w:rPr>
        <w:t>M1 is nevertheless retained as the primary regime specification because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66A85">
        <w:rPr>
          <w:rFonts w:ascii="Times New Roman" w:hAnsi="Times New Roman" w:cs="Times New Roman"/>
          <w:sz w:val="24"/>
          <w:szCs w:val="24"/>
        </w:rPr>
        <w:t>it combines economic interpretability, transparent construction, balanced</w:t>
      </w:r>
    </w:p>
    <w:p w14:paraId="7F686E55" w14:textId="58849FA0" w:rsidR="00D66A85" w:rsidRPr="00D66A85" w:rsidRDefault="00D66A85" w:rsidP="00D66A85">
      <w:pPr>
        <w:jc w:val="left"/>
        <w:rPr>
          <w:rFonts w:ascii="Times New Roman" w:hAnsi="Times New Roman" w:cs="Times New Roman"/>
          <w:sz w:val="24"/>
          <w:szCs w:val="24"/>
        </w:rPr>
      </w:pPr>
      <w:r w:rsidRPr="00D66A85">
        <w:rPr>
          <w:rFonts w:ascii="Times New Roman" w:hAnsi="Times New Roman" w:cs="Times New Roman"/>
          <w:sz w:val="24"/>
          <w:szCs w:val="24"/>
        </w:rPr>
        <w:t>regime sizes, and some evidence of economically and statistically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66A85">
        <w:rPr>
          <w:rFonts w:ascii="Times New Roman" w:hAnsi="Times New Roman" w:cs="Times New Roman"/>
          <w:sz w:val="24"/>
          <w:szCs w:val="24"/>
        </w:rPr>
        <w:t>meaningful differences in factor performance. The Growth–Pressure</w:t>
      </w:r>
    </w:p>
    <w:p w14:paraId="7A7DD4DB" w14:textId="784EA013" w:rsidR="00D66A85" w:rsidRPr="00D66A85" w:rsidRDefault="00D66A85" w:rsidP="00D66A85">
      <w:pPr>
        <w:jc w:val="left"/>
        <w:rPr>
          <w:rFonts w:ascii="Times New Roman" w:hAnsi="Times New Roman" w:cs="Times New Roman"/>
          <w:sz w:val="24"/>
          <w:szCs w:val="24"/>
        </w:rPr>
      </w:pPr>
      <w:r w:rsidRPr="00D66A85">
        <w:rPr>
          <w:rFonts w:ascii="Times New Roman" w:hAnsi="Times New Roman" w:cs="Times New Roman"/>
          <w:sz w:val="24"/>
          <w:szCs w:val="24"/>
        </w:rPr>
        <w:t xml:space="preserve">specification (M2) and PCA + K-means specification (M3) </w:t>
      </w:r>
      <w:proofErr w:type="gramStart"/>
      <w:r w:rsidRPr="00D66A85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Pr="00D66A85">
        <w:rPr>
          <w:rFonts w:ascii="Times New Roman" w:hAnsi="Times New Roman" w:cs="Times New Roman"/>
          <w:sz w:val="24"/>
          <w:szCs w:val="24"/>
        </w:rPr>
        <w:t xml:space="preserve"> retained as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66A85">
        <w:rPr>
          <w:rFonts w:ascii="Times New Roman" w:hAnsi="Times New Roman" w:cs="Times New Roman"/>
          <w:sz w:val="24"/>
          <w:szCs w:val="24"/>
        </w:rPr>
        <w:t>robustness checks.</w:t>
      </w:r>
    </w:p>
    <w:p w14:paraId="485BDB61" w14:textId="77777777" w:rsidR="00D66A85" w:rsidRPr="00D66A85" w:rsidRDefault="00D66A85" w:rsidP="00D66A85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0CE41F86" w14:textId="291B72A1" w:rsidR="00D66A85" w:rsidRPr="00D66A85" w:rsidRDefault="00D66A85" w:rsidP="00D66A85">
      <w:pPr>
        <w:jc w:val="left"/>
        <w:rPr>
          <w:rFonts w:ascii="Times New Roman" w:hAnsi="Times New Roman" w:cs="Times New Roman"/>
          <w:sz w:val="24"/>
          <w:szCs w:val="24"/>
        </w:rPr>
      </w:pPr>
      <w:r w:rsidRPr="00D66A85">
        <w:rPr>
          <w:rFonts w:ascii="Times New Roman" w:hAnsi="Times New Roman" w:cs="Times New Roman"/>
          <w:sz w:val="24"/>
          <w:szCs w:val="24"/>
        </w:rPr>
        <w:t>Importantly, these in-sample tests do not establish that regime-based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66A85">
        <w:rPr>
          <w:rFonts w:ascii="Times New Roman" w:hAnsi="Times New Roman" w:cs="Times New Roman"/>
          <w:sz w:val="24"/>
          <w:szCs w:val="24"/>
        </w:rPr>
        <w:t>factor allocation improves investment performance. The central test of</w:t>
      </w:r>
    </w:p>
    <w:p w14:paraId="18E7A459" w14:textId="0B46C89B" w:rsidR="0080697D" w:rsidRDefault="00D66A85" w:rsidP="00D66A85">
      <w:pPr>
        <w:jc w:val="left"/>
        <w:rPr>
          <w:rFonts w:ascii="Times New Roman" w:hAnsi="Times New Roman" w:cs="Times New Roman"/>
          <w:sz w:val="24"/>
          <w:szCs w:val="24"/>
        </w:rPr>
      </w:pPr>
      <w:r w:rsidRPr="00D66A85">
        <w:rPr>
          <w:rFonts w:ascii="Times New Roman" w:hAnsi="Times New Roman" w:cs="Times New Roman"/>
          <w:sz w:val="24"/>
          <w:szCs w:val="24"/>
        </w:rPr>
        <w:t>the research question remains whether regime information improves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66A85">
        <w:rPr>
          <w:rFonts w:ascii="Times New Roman" w:hAnsi="Times New Roman" w:cs="Times New Roman"/>
          <w:sz w:val="24"/>
          <w:szCs w:val="24"/>
        </w:rPr>
        <w:t>out-of-sample portfolio performance after transaction costs.</w:t>
      </w:r>
    </w:p>
    <w:p w14:paraId="54DB3FA6" w14:textId="77777777" w:rsidR="00842117" w:rsidRDefault="00842117" w:rsidP="001C684A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110B9C42" w14:textId="19A7B594" w:rsidR="00C75CBA" w:rsidRPr="004D5431" w:rsidRDefault="00C75CBA" w:rsidP="00C75CBA">
      <w:pPr>
        <w:jc w:val="left"/>
        <w:rPr>
          <w:rFonts w:ascii="Times New Roman" w:hAnsi="Times New Roman" w:cs="Times New Roman" w:hint="eastAsia"/>
          <w:b/>
          <w:bCs/>
          <w:sz w:val="24"/>
          <w:szCs w:val="24"/>
        </w:rPr>
      </w:pPr>
      <w:r w:rsidRPr="004D543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###</w:t>
      </w:r>
      <w:r w:rsidR="004D5431" w:rsidRPr="004D5431">
        <w:rPr>
          <w:rFonts w:ascii="Times New Roman" w:hAnsi="Times New Roman" w:cs="Times New Roman" w:hint="eastAsia"/>
          <w:b/>
          <w:bCs/>
          <w:sz w:val="24"/>
          <w:szCs w:val="24"/>
          <w:highlight w:val="yellow"/>
        </w:rPr>
        <w:t xml:space="preserve"> </w:t>
      </w:r>
      <w:r w:rsidRPr="004D543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Step 8 Interpretation</w:t>
      </w:r>
    </w:p>
    <w:p w14:paraId="23D5E406" w14:textId="7C3B90E5" w:rsidR="00C75CBA" w:rsidRPr="00C75CBA" w:rsidRDefault="00C75CBA" w:rsidP="00C75CBA">
      <w:pPr>
        <w:jc w:val="left"/>
        <w:rPr>
          <w:rFonts w:ascii="Times New Roman" w:hAnsi="Times New Roman" w:cs="Times New Roman"/>
          <w:sz w:val="24"/>
          <w:szCs w:val="24"/>
        </w:rPr>
      </w:pPr>
      <w:r w:rsidRPr="00C75CBA">
        <w:rPr>
          <w:rFonts w:ascii="Times New Roman" w:hAnsi="Times New Roman" w:cs="Times New Roman"/>
          <w:sz w:val="24"/>
          <w:szCs w:val="24"/>
        </w:rPr>
        <w:t>The expanding-window pseudo-out-of-sample results indicate that</w:t>
      </w:r>
      <w:r w:rsidR="004D543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C75CBA">
        <w:rPr>
          <w:rFonts w:ascii="Times New Roman" w:hAnsi="Times New Roman" w:cs="Times New Roman"/>
          <w:sz w:val="24"/>
          <w:szCs w:val="24"/>
        </w:rPr>
        <w:t>macroeconomic predictors provide modest and heterogeneous forecasting</w:t>
      </w:r>
    </w:p>
    <w:p w14:paraId="206A7597" w14:textId="51EDAA68" w:rsidR="00C75CBA" w:rsidRPr="00C75CBA" w:rsidRDefault="00C75CBA" w:rsidP="00C75CBA">
      <w:pPr>
        <w:jc w:val="left"/>
        <w:rPr>
          <w:rFonts w:ascii="Times New Roman" w:hAnsi="Times New Roman" w:cs="Times New Roman" w:hint="eastAsia"/>
          <w:sz w:val="24"/>
          <w:szCs w:val="24"/>
        </w:rPr>
      </w:pPr>
      <w:r w:rsidRPr="00C75CBA">
        <w:rPr>
          <w:rFonts w:ascii="Times New Roman" w:hAnsi="Times New Roman" w:cs="Times New Roman"/>
          <w:sz w:val="24"/>
          <w:szCs w:val="24"/>
        </w:rPr>
        <w:t>improvements across equity factors.</w:t>
      </w:r>
    </w:p>
    <w:p w14:paraId="4DC7ADD2" w14:textId="25AF481A" w:rsidR="00C75CBA" w:rsidRPr="00C75CBA" w:rsidRDefault="00C75CBA" w:rsidP="00C75CBA">
      <w:pPr>
        <w:jc w:val="left"/>
        <w:rPr>
          <w:rFonts w:ascii="Times New Roman" w:hAnsi="Times New Roman" w:cs="Times New Roman" w:hint="eastAsia"/>
          <w:sz w:val="24"/>
          <w:szCs w:val="24"/>
        </w:rPr>
      </w:pPr>
      <w:r w:rsidRPr="00C75CBA">
        <w:rPr>
          <w:rFonts w:ascii="Times New Roman" w:hAnsi="Times New Roman" w:cs="Times New Roman"/>
          <w:sz w:val="24"/>
          <w:szCs w:val="24"/>
        </w:rPr>
        <w:t>Positive OOS R-squared values are observed most clearly for HML under</w:t>
      </w:r>
      <w:r w:rsidR="004D543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C75CBA">
        <w:rPr>
          <w:rFonts w:ascii="Times New Roman" w:hAnsi="Times New Roman" w:cs="Times New Roman"/>
          <w:sz w:val="24"/>
          <w:szCs w:val="24"/>
        </w:rPr>
        <w:t>OLS, SMB under Ridge, and CMA under OLS, while improvements for MOM are</w:t>
      </w:r>
      <w:r w:rsidR="004D543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C75CBA">
        <w:rPr>
          <w:rFonts w:ascii="Times New Roman" w:hAnsi="Times New Roman" w:cs="Times New Roman"/>
          <w:sz w:val="24"/>
          <w:szCs w:val="24"/>
        </w:rPr>
        <w:t>small. For MKT-RF and RMW, the predictive models do not materially</w:t>
      </w:r>
      <w:r w:rsidR="004D543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C75CBA">
        <w:rPr>
          <w:rFonts w:ascii="Times New Roman" w:hAnsi="Times New Roman" w:cs="Times New Roman"/>
          <w:sz w:val="24"/>
          <w:szCs w:val="24"/>
        </w:rPr>
        <w:t>outperform the historical-mean benchmark.</w:t>
      </w:r>
    </w:p>
    <w:p w14:paraId="1FFC69F6" w14:textId="3855C021" w:rsidR="00C75CBA" w:rsidRPr="00C75CBA" w:rsidRDefault="00C75CBA" w:rsidP="00C75CBA">
      <w:pPr>
        <w:jc w:val="left"/>
        <w:rPr>
          <w:rFonts w:ascii="Times New Roman" w:hAnsi="Times New Roman" w:cs="Times New Roman"/>
          <w:sz w:val="24"/>
          <w:szCs w:val="24"/>
        </w:rPr>
      </w:pPr>
      <w:r w:rsidRPr="00C75CBA">
        <w:rPr>
          <w:rFonts w:ascii="Times New Roman" w:hAnsi="Times New Roman" w:cs="Times New Roman"/>
          <w:sz w:val="24"/>
          <w:szCs w:val="24"/>
        </w:rPr>
        <w:t>These results suggest that predictability varies across factors rather</w:t>
      </w:r>
      <w:r w:rsidR="004D543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C75CBA">
        <w:rPr>
          <w:rFonts w:ascii="Times New Roman" w:hAnsi="Times New Roman" w:cs="Times New Roman"/>
          <w:sz w:val="24"/>
          <w:szCs w:val="24"/>
        </w:rPr>
        <w:t>than being uniformly strong. Importantly, the economic relevance of</w:t>
      </w:r>
    </w:p>
    <w:p w14:paraId="27F6C05C" w14:textId="5BF3770D" w:rsidR="00C75CBA" w:rsidRPr="00C75CBA" w:rsidRDefault="00C75CBA" w:rsidP="00C75CBA">
      <w:pPr>
        <w:jc w:val="left"/>
        <w:rPr>
          <w:rFonts w:ascii="Times New Roman" w:hAnsi="Times New Roman" w:cs="Times New Roman"/>
          <w:sz w:val="24"/>
          <w:szCs w:val="24"/>
        </w:rPr>
      </w:pPr>
      <w:r w:rsidRPr="00C75CBA">
        <w:rPr>
          <w:rFonts w:ascii="Times New Roman" w:hAnsi="Times New Roman" w:cs="Times New Roman"/>
          <w:sz w:val="24"/>
          <w:szCs w:val="24"/>
        </w:rPr>
        <w:t xml:space="preserve">these forecasts </w:t>
      </w:r>
      <w:proofErr w:type="gramStart"/>
      <w:r w:rsidRPr="00C75CBA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C75CBA">
        <w:rPr>
          <w:rFonts w:ascii="Times New Roman" w:hAnsi="Times New Roman" w:cs="Times New Roman"/>
          <w:sz w:val="24"/>
          <w:szCs w:val="24"/>
        </w:rPr>
        <w:t xml:space="preserve"> evaluated in the following portfolio-allocation</w:t>
      </w:r>
      <w:r w:rsidR="004D543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C75CBA">
        <w:rPr>
          <w:rFonts w:ascii="Times New Roman" w:hAnsi="Times New Roman" w:cs="Times New Roman"/>
          <w:sz w:val="24"/>
          <w:szCs w:val="24"/>
        </w:rPr>
        <w:t>exercise. Even modest factor-level predictability may potentially</w:t>
      </w:r>
    </w:p>
    <w:p w14:paraId="1299C8A1" w14:textId="5FD8C26D" w:rsidR="00842117" w:rsidRDefault="00C75CBA" w:rsidP="00C75CBA">
      <w:pPr>
        <w:jc w:val="left"/>
        <w:rPr>
          <w:rFonts w:ascii="Times New Roman" w:hAnsi="Times New Roman" w:cs="Times New Roman"/>
          <w:sz w:val="24"/>
          <w:szCs w:val="24"/>
        </w:rPr>
      </w:pPr>
      <w:r w:rsidRPr="00C75CBA">
        <w:rPr>
          <w:rFonts w:ascii="Times New Roman" w:hAnsi="Times New Roman" w:cs="Times New Roman"/>
          <w:sz w:val="24"/>
          <w:szCs w:val="24"/>
        </w:rPr>
        <w:t>improve portfolio performance when forecasts are translated into</w:t>
      </w:r>
      <w:r w:rsidR="004D5431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C75CBA">
        <w:rPr>
          <w:rFonts w:ascii="Times New Roman" w:hAnsi="Times New Roman" w:cs="Times New Roman"/>
          <w:sz w:val="24"/>
          <w:szCs w:val="24"/>
        </w:rPr>
        <w:t>dynamic cross-factor weights.</w:t>
      </w:r>
    </w:p>
    <w:p w14:paraId="6ADBFE87" w14:textId="77777777" w:rsidR="00C75CBA" w:rsidRDefault="00C75CBA" w:rsidP="001C684A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1F29FCEA" w14:textId="2D9632FA" w:rsidR="004D5431" w:rsidRDefault="004D5431" w:rsidP="001C684A">
      <w:pPr>
        <w:jc w:val="left"/>
        <w:rPr>
          <w:rFonts w:ascii="Times New Roman" w:hAnsi="Times New Roman" w:cs="Times New Roman"/>
          <w:sz w:val="24"/>
          <w:szCs w:val="24"/>
        </w:rPr>
      </w:pPr>
      <w:r w:rsidRPr="004D543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62E720A" wp14:editId="7F7D4465">
            <wp:extent cx="6203907" cy="4472940"/>
            <wp:effectExtent l="0" t="0" r="0" b="0"/>
            <wp:docPr id="84565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574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9544" cy="448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2D35" w14:textId="719E7E6D" w:rsidR="004D5431" w:rsidRDefault="004D5431" w:rsidP="001C684A">
      <w:pPr>
        <w:jc w:val="left"/>
        <w:rPr>
          <w:rFonts w:ascii="Times New Roman" w:hAnsi="Times New Roman" w:cs="Times New Roman"/>
          <w:sz w:val="24"/>
          <w:szCs w:val="24"/>
        </w:rPr>
      </w:pPr>
      <w:r w:rsidRPr="004D543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8651474" wp14:editId="58D9FBB0">
            <wp:extent cx="6160770" cy="4367710"/>
            <wp:effectExtent l="0" t="0" r="0" b="0"/>
            <wp:docPr id="188895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580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3642" cy="437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1CCBE" w14:textId="77777777" w:rsidR="000F2BCE" w:rsidRDefault="000F2BCE" w:rsidP="001C684A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6A6DEC38" w14:textId="66BC657F" w:rsidR="000F2BCE" w:rsidRDefault="000F2BCE" w:rsidP="001C684A">
      <w:pPr>
        <w:jc w:val="left"/>
        <w:rPr>
          <w:rFonts w:ascii="Times New Roman" w:hAnsi="Times New Roman" w:cs="Times New Roman"/>
          <w:sz w:val="24"/>
          <w:szCs w:val="24"/>
        </w:rPr>
      </w:pPr>
      <w:r w:rsidRPr="000F2BC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48E9DCE" wp14:editId="4E48C6C5">
            <wp:extent cx="4161790" cy="5731510"/>
            <wp:effectExtent l="0" t="0" r="0" b="2540"/>
            <wp:docPr id="176962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279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179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87746" w14:textId="6D6871ED" w:rsidR="000F2BCE" w:rsidRDefault="000F2BCE" w:rsidP="001C684A">
      <w:pPr>
        <w:jc w:val="left"/>
        <w:rPr>
          <w:rFonts w:ascii="Times New Roman" w:hAnsi="Times New Roman" w:cs="Times New Roman" w:hint="eastAsia"/>
          <w:sz w:val="24"/>
          <w:szCs w:val="24"/>
        </w:rPr>
      </w:pPr>
      <w:r w:rsidRPr="000F2BC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AE788E8" wp14:editId="788FD499">
            <wp:extent cx="3276363" cy="4091940"/>
            <wp:effectExtent l="0" t="0" r="0" b="0"/>
            <wp:docPr id="209028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869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0539" cy="409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82762" w14:textId="77777777" w:rsidR="004D5431" w:rsidRDefault="004D5431" w:rsidP="001C684A">
      <w:pPr>
        <w:jc w:val="left"/>
        <w:rPr>
          <w:rFonts w:ascii="Times New Roman" w:hAnsi="Times New Roman" w:cs="Times New Roman" w:hint="eastAsia"/>
          <w:sz w:val="24"/>
          <w:szCs w:val="24"/>
        </w:rPr>
      </w:pPr>
    </w:p>
    <w:p w14:paraId="5244659A" w14:textId="77777777" w:rsidR="003D31E4" w:rsidRDefault="001C684A" w:rsidP="001C684A">
      <w:pPr>
        <w:jc w:val="left"/>
        <w:rPr>
          <w:rFonts w:ascii="Times New Roman" w:hAnsi="Times New Roman" w:cs="Times New Roman"/>
          <w:sz w:val="24"/>
          <w:szCs w:val="24"/>
        </w:rPr>
      </w:pPr>
      <w:r w:rsidRPr="00842117">
        <w:rPr>
          <w:rFonts w:ascii="Times New Roman" w:hAnsi="Times New Roman" w:cs="Times New Roman" w:hint="eastAsia"/>
          <w:sz w:val="24"/>
          <w:szCs w:val="24"/>
          <w:highlight w:val="yellow"/>
        </w:rPr>
        <w:t>Data:</w:t>
      </w:r>
      <w:r w:rsidR="004870F3">
        <w:rPr>
          <w:rFonts w:ascii="Times New Roman" w:hAnsi="Times New Roman" w:cs="Times New Roman" w:hint="eastAsia"/>
          <w:sz w:val="24"/>
          <w:szCs w:val="24"/>
        </w:rPr>
        <w:t xml:space="preserve"> </w:t>
      </w:r>
    </w:p>
    <w:p w14:paraId="46802D5E" w14:textId="281F426F" w:rsidR="001C684A" w:rsidRDefault="004870F3" w:rsidP="001C684A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U.S.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4"/>
        <w:gridCol w:w="1390"/>
        <w:gridCol w:w="1884"/>
        <w:gridCol w:w="3624"/>
        <w:gridCol w:w="3146"/>
      </w:tblGrid>
      <w:tr w:rsidR="00842117" w:rsidRPr="00842117" w14:paraId="57F28713" w14:textId="77777777" w:rsidTr="003D31E4">
        <w:trPr>
          <w:tblHeader/>
          <w:tblCellSpacing w:w="15" w:type="dxa"/>
        </w:trPr>
        <w:tc>
          <w:tcPr>
            <w:tcW w:w="3979" w:type="dxa"/>
            <w:vAlign w:val="center"/>
            <w:hideMark/>
          </w:tcPr>
          <w:p w14:paraId="0F76E75C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Dataset</w:t>
            </w:r>
          </w:p>
        </w:tc>
        <w:tc>
          <w:tcPr>
            <w:tcW w:w="1360" w:type="dxa"/>
            <w:vAlign w:val="center"/>
            <w:hideMark/>
          </w:tcPr>
          <w:p w14:paraId="5F966B45" w14:textId="6F728FF3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89E0E69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Original frequency</w:t>
            </w:r>
          </w:p>
        </w:tc>
        <w:tc>
          <w:tcPr>
            <w:tcW w:w="0" w:type="auto"/>
            <w:vAlign w:val="center"/>
            <w:hideMark/>
          </w:tcPr>
          <w:p w14:paraId="529B8B8A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Final use</w:t>
            </w:r>
          </w:p>
        </w:tc>
        <w:tc>
          <w:tcPr>
            <w:tcW w:w="0" w:type="auto"/>
            <w:vAlign w:val="center"/>
            <w:hideMark/>
          </w:tcPr>
          <w:p w14:paraId="34450C38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Treatment</w:t>
            </w:r>
          </w:p>
        </w:tc>
      </w:tr>
      <w:tr w:rsidR="00842117" w:rsidRPr="00842117" w14:paraId="5489DF73" w14:textId="77777777" w:rsidTr="003D31E4">
        <w:trPr>
          <w:tblCellSpacing w:w="15" w:type="dxa"/>
        </w:trPr>
        <w:tc>
          <w:tcPr>
            <w:tcW w:w="3979" w:type="dxa"/>
            <w:vAlign w:val="center"/>
            <w:hideMark/>
          </w:tcPr>
          <w:p w14:paraId="0E34CFBA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VIXCLS.csv</w:t>
            </w:r>
          </w:p>
        </w:tc>
        <w:tc>
          <w:tcPr>
            <w:tcW w:w="1360" w:type="dxa"/>
            <w:vAlign w:val="center"/>
            <w:hideMark/>
          </w:tcPr>
          <w:p w14:paraId="1B11D4A9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FRED</w:t>
            </w:r>
          </w:p>
        </w:tc>
        <w:tc>
          <w:tcPr>
            <w:tcW w:w="0" w:type="auto"/>
            <w:vAlign w:val="center"/>
            <w:hideMark/>
          </w:tcPr>
          <w:p w14:paraId="161812D1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14:paraId="349690FA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VIX</w:t>
            </w:r>
          </w:p>
        </w:tc>
        <w:tc>
          <w:tcPr>
            <w:tcW w:w="0" w:type="auto"/>
            <w:vAlign w:val="center"/>
            <w:hideMark/>
          </w:tcPr>
          <w:p w14:paraId="0F449161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Monthly mean</w:t>
            </w:r>
          </w:p>
        </w:tc>
      </w:tr>
      <w:tr w:rsidR="00842117" w:rsidRPr="00842117" w14:paraId="4B6E1FD9" w14:textId="77777777" w:rsidTr="003D31E4">
        <w:trPr>
          <w:tblCellSpacing w:w="15" w:type="dxa"/>
        </w:trPr>
        <w:tc>
          <w:tcPr>
            <w:tcW w:w="3979" w:type="dxa"/>
            <w:vAlign w:val="center"/>
            <w:hideMark/>
          </w:tcPr>
          <w:p w14:paraId="484E14DF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BAA10Y.csv</w:t>
            </w:r>
          </w:p>
        </w:tc>
        <w:tc>
          <w:tcPr>
            <w:tcW w:w="1360" w:type="dxa"/>
            <w:vAlign w:val="center"/>
            <w:hideMark/>
          </w:tcPr>
          <w:p w14:paraId="76837D89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FRED</w:t>
            </w:r>
          </w:p>
        </w:tc>
        <w:tc>
          <w:tcPr>
            <w:tcW w:w="0" w:type="auto"/>
            <w:vAlign w:val="center"/>
            <w:hideMark/>
          </w:tcPr>
          <w:p w14:paraId="2D73D866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14:paraId="50417C9F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Credit spread</w:t>
            </w:r>
          </w:p>
        </w:tc>
        <w:tc>
          <w:tcPr>
            <w:tcW w:w="0" w:type="auto"/>
            <w:vAlign w:val="center"/>
            <w:hideMark/>
          </w:tcPr>
          <w:p w14:paraId="7B56C91C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Monthly mean</w:t>
            </w:r>
          </w:p>
        </w:tc>
      </w:tr>
      <w:tr w:rsidR="00842117" w:rsidRPr="00842117" w14:paraId="2C6CC2C5" w14:textId="77777777" w:rsidTr="003D31E4">
        <w:trPr>
          <w:tblCellSpacing w:w="15" w:type="dxa"/>
        </w:trPr>
        <w:tc>
          <w:tcPr>
            <w:tcW w:w="3979" w:type="dxa"/>
            <w:vAlign w:val="center"/>
            <w:hideMark/>
          </w:tcPr>
          <w:p w14:paraId="5AC8983B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T10Y2Y.csv</w:t>
            </w:r>
          </w:p>
        </w:tc>
        <w:tc>
          <w:tcPr>
            <w:tcW w:w="1360" w:type="dxa"/>
            <w:vAlign w:val="center"/>
            <w:hideMark/>
          </w:tcPr>
          <w:p w14:paraId="5C84E573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FRED</w:t>
            </w:r>
          </w:p>
        </w:tc>
        <w:tc>
          <w:tcPr>
            <w:tcW w:w="0" w:type="auto"/>
            <w:vAlign w:val="center"/>
            <w:hideMark/>
          </w:tcPr>
          <w:p w14:paraId="71635AB2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14:paraId="0B9B4A6A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Term spread</w:t>
            </w:r>
          </w:p>
        </w:tc>
        <w:tc>
          <w:tcPr>
            <w:tcW w:w="0" w:type="auto"/>
            <w:vAlign w:val="center"/>
            <w:hideMark/>
          </w:tcPr>
          <w:p w14:paraId="5F827FC6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Monthly mean</w:t>
            </w:r>
          </w:p>
        </w:tc>
      </w:tr>
      <w:tr w:rsidR="00842117" w:rsidRPr="00842117" w14:paraId="4B090915" w14:textId="77777777" w:rsidTr="003D31E4">
        <w:trPr>
          <w:tblCellSpacing w:w="15" w:type="dxa"/>
        </w:trPr>
        <w:tc>
          <w:tcPr>
            <w:tcW w:w="3979" w:type="dxa"/>
            <w:vAlign w:val="center"/>
            <w:hideMark/>
          </w:tcPr>
          <w:p w14:paraId="6378D25C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DGS2.csv</w:t>
            </w:r>
          </w:p>
        </w:tc>
        <w:tc>
          <w:tcPr>
            <w:tcW w:w="1360" w:type="dxa"/>
            <w:vAlign w:val="center"/>
            <w:hideMark/>
          </w:tcPr>
          <w:p w14:paraId="2D2B089C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FRED</w:t>
            </w:r>
          </w:p>
        </w:tc>
        <w:tc>
          <w:tcPr>
            <w:tcW w:w="0" w:type="auto"/>
            <w:vAlign w:val="center"/>
            <w:hideMark/>
          </w:tcPr>
          <w:p w14:paraId="66F625CE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14:paraId="0C154793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2-year Treasury</w:t>
            </w:r>
          </w:p>
        </w:tc>
        <w:tc>
          <w:tcPr>
            <w:tcW w:w="0" w:type="auto"/>
            <w:vAlign w:val="center"/>
            <w:hideMark/>
          </w:tcPr>
          <w:p w14:paraId="27678FEC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Monthly mean, then first difference</w:t>
            </w:r>
          </w:p>
        </w:tc>
      </w:tr>
      <w:tr w:rsidR="00842117" w:rsidRPr="00842117" w14:paraId="4B731B8F" w14:textId="77777777" w:rsidTr="003D31E4">
        <w:trPr>
          <w:tblCellSpacing w:w="15" w:type="dxa"/>
        </w:trPr>
        <w:tc>
          <w:tcPr>
            <w:tcW w:w="3979" w:type="dxa"/>
            <w:vAlign w:val="center"/>
            <w:hideMark/>
          </w:tcPr>
          <w:p w14:paraId="34AE34E2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CPIAUCSL.csv</w:t>
            </w:r>
          </w:p>
        </w:tc>
        <w:tc>
          <w:tcPr>
            <w:tcW w:w="1360" w:type="dxa"/>
            <w:vAlign w:val="center"/>
            <w:hideMark/>
          </w:tcPr>
          <w:p w14:paraId="1A2F9C2B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FRED</w:t>
            </w:r>
          </w:p>
        </w:tc>
        <w:tc>
          <w:tcPr>
            <w:tcW w:w="0" w:type="auto"/>
            <w:vAlign w:val="center"/>
            <w:hideMark/>
          </w:tcPr>
          <w:p w14:paraId="2F86DDD6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63F927C4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Inflation</w:t>
            </w:r>
          </w:p>
        </w:tc>
        <w:tc>
          <w:tcPr>
            <w:tcW w:w="0" w:type="auto"/>
            <w:vAlign w:val="center"/>
            <w:hideMark/>
          </w:tcPr>
          <w:p w14:paraId="68777FEA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% monthly change, lag 1</w:t>
            </w:r>
          </w:p>
        </w:tc>
      </w:tr>
      <w:tr w:rsidR="00842117" w:rsidRPr="00842117" w14:paraId="1EE20EB4" w14:textId="77777777" w:rsidTr="003D31E4">
        <w:trPr>
          <w:tblCellSpacing w:w="15" w:type="dxa"/>
        </w:trPr>
        <w:tc>
          <w:tcPr>
            <w:tcW w:w="3979" w:type="dxa"/>
            <w:vAlign w:val="center"/>
            <w:hideMark/>
          </w:tcPr>
          <w:p w14:paraId="19F517D7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UNRATE.csv</w:t>
            </w:r>
          </w:p>
        </w:tc>
        <w:tc>
          <w:tcPr>
            <w:tcW w:w="1360" w:type="dxa"/>
            <w:vAlign w:val="center"/>
            <w:hideMark/>
          </w:tcPr>
          <w:p w14:paraId="6AA0533E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FRED</w:t>
            </w:r>
          </w:p>
        </w:tc>
        <w:tc>
          <w:tcPr>
            <w:tcW w:w="0" w:type="auto"/>
            <w:vAlign w:val="center"/>
            <w:hideMark/>
          </w:tcPr>
          <w:p w14:paraId="23A65DF2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406EE062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Unemployment</w:t>
            </w:r>
          </w:p>
        </w:tc>
        <w:tc>
          <w:tcPr>
            <w:tcW w:w="0" w:type="auto"/>
            <w:vAlign w:val="center"/>
            <w:hideMark/>
          </w:tcPr>
          <w:p w14:paraId="78A2F6C6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Lag 1</w:t>
            </w:r>
          </w:p>
        </w:tc>
      </w:tr>
      <w:tr w:rsidR="00842117" w:rsidRPr="00842117" w14:paraId="7603D8E0" w14:textId="77777777" w:rsidTr="003D31E4">
        <w:trPr>
          <w:tblCellSpacing w:w="15" w:type="dxa"/>
        </w:trPr>
        <w:tc>
          <w:tcPr>
            <w:tcW w:w="3979" w:type="dxa"/>
            <w:vAlign w:val="center"/>
            <w:hideMark/>
          </w:tcPr>
          <w:p w14:paraId="615AE422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INDPRO.csv</w:t>
            </w:r>
          </w:p>
        </w:tc>
        <w:tc>
          <w:tcPr>
            <w:tcW w:w="1360" w:type="dxa"/>
            <w:vAlign w:val="center"/>
            <w:hideMark/>
          </w:tcPr>
          <w:p w14:paraId="76EED6E6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FRED</w:t>
            </w:r>
          </w:p>
        </w:tc>
        <w:tc>
          <w:tcPr>
            <w:tcW w:w="0" w:type="auto"/>
            <w:vAlign w:val="center"/>
            <w:hideMark/>
          </w:tcPr>
          <w:p w14:paraId="43B71AA2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6285940A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Industrial production growth</w:t>
            </w:r>
          </w:p>
        </w:tc>
        <w:tc>
          <w:tcPr>
            <w:tcW w:w="0" w:type="auto"/>
            <w:vAlign w:val="center"/>
            <w:hideMark/>
          </w:tcPr>
          <w:p w14:paraId="398D1FA5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% monthly change, lag 1</w:t>
            </w:r>
          </w:p>
        </w:tc>
      </w:tr>
      <w:tr w:rsidR="00842117" w:rsidRPr="00842117" w14:paraId="4A2434D7" w14:textId="77777777" w:rsidTr="003D31E4">
        <w:trPr>
          <w:tblCellSpacing w:w="15" w:type="dxa"/>
        </w:trPr>
        <w:tc>
          <w:tcPr>
            <w:tcW w:w="3979" w:type="dxa"/>
            <w:vAlign w:val="center"/>
            <w:hideMark/>
          </w:tcPr>
          <w:p w14:paraId="0CA404B6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F-F_Research_Data_5_Factors_2x3.csv</w:t>
            </w:r>
          </w:p>
        </w:tc>
        <w:tc>
          <w:tcPr>
            <w:tcW w:w="1360" w:type="dxa"/>
            <w:vAlign w:val="center"/>
            <w:hideMark/>
          </w:tcPr>
          <w:p w14:paraId="0B556CFF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Kenneth French</w:t>
            </w:r>
          </w:p>
        </w:tc>
        <w:tc>
          <w:tcPr>
            <w:tcW w:w="0" w:type="auto"/>
            <w:vAlign w:val="center"/>
            <w:hideMark/>
          </w:tcPr>
          <w:p w14:paraId="674332EC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18058218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MKT-RF, SMB, HML, RMW, CMA, RF</w:t>
            </w:r>
          </w:p>
        </w:tc>
        <w:tc>
          <w:tcPr>
            <w:tcW w:w="0" w:type="auto"/>
            <w:vAlign w:val="center"/>
            <w:hideMark/>
          </w:tcPr>
          <w:p w14:paraId="265C9DF3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Monthly factor returns</w:t>
            </w:r>
          </w:p>
        </w:tc>
      </w:tr>
      <w:tr w:rsidR="00842117" w:rsidRPr="00842117" w14:paraId="1A5C9E01" w14:textId="77777777" w:rsidTr="003D31E4">
        <w:trPr>
          <w:tblCellSpacing w:w="15" w:type="dxa"/>
        </w:trPr>
        <w:tc>
          <w:tcPr>
            <w:tcW w:w="3979" w:type="dxa"/>
            <w:vAlign w:val="center"/>
            <w:hideMark/>
          </w:tcPr>
          <w:p w14:paraId="6A0BF378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F-F_Momentum_Factor.csv</w:t>
            </w:r>
          </w:p>
        </w:tc>
        <w:tc>
          <w:tcPr>
            <w:tcW w:w="1360" w:type="dxa"/>
            <w:vAlign w:val="center"/>
            <w:hideMark/>
          </w:tcPr>
          <w:p w14:paraId="67883ADA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Kenneth French</w:t>
            </w:r>
          </w:p>
        </w:tc>
        <w:tc>
          <w:tcPr>
            <w:tcW w:w="0" w:type="auto"/>
            <w:vAlign w:val="center"/>
            <w:hideMark/>
          </w:tcPr>
          <w:p w14:paraId="7046AB7D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622DC2A2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MOM</w:t>
            </w:r>
          </w:p>
        </w:tc>
        <w:tc>
          <w:tcPr>
            <w:tcW w:w="0" w:type="auto"/>
            <w:vAlign w:val="center"/>
            <w:hideMark/>
          </w:tcPr>
          <w:p w14:paraId="1090B42B" w14:textId="77777777" w:rsidR="00842117" w:rsidRPr="00842117" w:rsidRDefault="00842117" w:rsidP="008421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2117">
              <w:rPr>
                <w:rFonts w:ascii="Times New Roman" w:hAnsi="Times New Roman" w:cs="Times New Roman"/>
                <w:sz w:val="24"/>
                <w:szCs w:val="24"/>
              </w:rPr>
              <w:t>Monthly momentum return</w:t>
            </w:r>
          </w:p>
        </w:tc>
      </w:tr>
    </w:tbl>
    <w:p w14:paraId="6871AEF1" w14:textId="77777777" w:rsidR="004870F3" w:rsidRDefault="004870F3" w:rsidP="001C684A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475BDED4" w14:textId="67AD6196" w:rsidR="00B2196C" w:rsidRDefault="00707A8E" w:rsidP="001C684A">
      <w:pPr>
        <w:jc w:val="left"/>
        <w:rPr>
          <w:rFonts w:ascii="Times New Roman" w:hAnsi="Times New Roman" w:cs="Times New Roman"/>
          <w:sz w:val="24"/>
          <w:szCs w:val="24"/>
        </w:rPr>
      </w:pPr>
      <w:r w:rsidRPr="00B2196C">
        <w:rPr>
          <w:rFonts w:ascii="Times New Roman" w:hAnsi="Times New Roman" w:cs="Times New Roman"/>
          <w:sz w:val="24"/>
          <w:szCs w:val="24"/>
          <w:highlight w:val="yellow"/>
        </w:rPr>
        <w:t>Method</w:t>
      </w:r>
      <w:r w:rsidR="001C684A" w:rsidRPr="00B2196C">
        <w:rPr>
          <w:rFonts w:ascii="Times New Roman" w:hAnsi="Times New Roman" w:cs="Times New Roman" w:hint="eastAsia"/>
          <w:sz w:val="24"/>
          <w:szCs w:val="24"/>
          <w:highlight w:val="yellow"/>
        </w:rPr>
        <w:t>:</w:t>
      </w:r>
    </w:p>
    <w:p w14:paraId="009D4815" w14:textId="2CE30A19" w:rsidR="00B2196C" w:rsidRPr="00B2196C" w:rsidRDefault="00842117" w:rsidP="00B2196C">
      <w:pPr>
        <w:pStyle w:val="ListParagraph"/>
        <w:numPr>
          <w:ilvl w:val="0"/>
          <w:numId w:val="3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B2196C">
        <w:rPr>
          <w:rFonts w:ascii="Times New Roman" w:hAnsi="Times New Roman" w:cs="Times New Roman"/>
          <w:sz w:val="24"/>
          <w:szCs w:val="24"/>
        </w:rPr>
        <w:t xml:space="preserve">Historical-mean benchmark </w:t>
      </w:r>
    </w:p>
    <w:p w14:paraId="79C87AD0" w14:textId="77777777" w:rsidR="00B2196C" w:rsidRDefault="00842117" w:rsidP="00B2196C">
      <w:pPr>
        <w:pStyle w:val="ListParagraph"/>
        <w:ind w:left="360"/>
        <w:jc w:val="left"/>
        <w:rPr>
          <w:rFonts w:ascii="Times New Roman" w:hAnsi="Times New Roman" w:cs="Times New Roman"/>
          <w:sz w:val="24"/>
          <w:szCs w:val="24"/>
        </w:rPr>
      </w:pPr>
      <w:r w:rsidRPr="00B2196C">
        <w:rPr>
          <w:rFonts w:ascii="Times New Roman" w:hAnsi="Times New Roman" w:cs="Times New Roman"/>
          <w:sz w:val="24"/>
          <w:szCs w:val="24"/>
        </w:rPr>
        <w:t xml:space="preserve">→ 2. HAC/Newey-West predictive regressions </w:t>
      </w:r>
    </w:p>
    <w:p w14:paraId="2C401A56" w14:textId="77777777" w:rsidR="00B2196C" w:rsidRDefault="00842117" w:rsidP="00B2196C">
      <w:pPr>
        <w:pStyle w:val="ListParagraph"/>
        <w:ind w:left="360"/>
        <w:jc w:val="left"/>
        <w:rPr>
          <w:rFonts w:ascii="Times New Roman" w:hAnsi="Times New Roman" w:cs="Times New Roman"/>
          <w:sz w:val="24"/>
          <w:szCs w:val="24"/>
        </w:rPr>
      </w:pPr>
      <w:r w:rsidRPr="00B2196C">
        <w:rPr>
          <w:rFonts w:ascii="Times New Roman" w:hAnsi="Times New Roman" w:cs="Times New Roman"/>
          <w:sz w:val="24"/>
          <w:szCs w:val="24"/>
        </w:rPr>
        <w:t xml:space="preserve">→ 3. PCA robustness </w:t>
      </w:r>
    </w:p>
    <w:p w14:paraId="3CB62D89" w14:textId="77777777" w:rsidR="00B2196C" w:rsidRDefault="00842117" w:rsidP="00B2196C">
      <w:pPr>
        <w:pStyle w:val="ListParagraph"/>
        <w:ind w:left="360"/>
        <w:jc w:val="left"/>
        <w:rPr>
          <w:rFonts w:ascii="Times New Roman" w:hAnsi="Times New Roman" w:cs="Times New Roman"/>
          <w:sz w:val="24"/>
          <w:szCs w:val="24"/>
        </w:rPr>
      </w:pPr>
      <w:r w:rsidRPr="00B2196C">
        <w:rPr>
          <w:rFonts w:ascii="Times New Roman" w:hAnsi="Times New Roman" w:cs="Times New Roman"/>
          <w:sz w:val="24"/>
          <w:szCs w:val="24"/>
        </w:rPr>
        <w:t xml:space="preserve">→ 4. Macro regime classification </w:t>
      </w:r>
    </w:p>
    <w:p w14:paraId="260CB9F1" w14:textId="77777777" w:rsidR="00B2196C" w:rsidRDefault="00842117" w:rsidP="00B2196C">
      <w:pPr>
        <w:pStyle w:val="ListParagraph"/>
        <w:ind w:left="360"/>
        <w:jc w:val="left"/>
        <w:rPr>
          <w:rFonts w:ascii="Times New Roman" w:hAnsi="Times New Roman" w:cs="Times New Roman"/>
          <w:sz w:val="24"/>
          <w:szCs w:val="24"/>
        </w:rPr>
      </w:pPr>
      <w:r w:rsidRPr="00B2196C">
        <w:rPr>
          <w:rFonts w:ascii="Times New Roman" w:hAnsi="Times New Roman" w:cs="Times New Roman"/>
          <w:sz w:val="24"/>
          <w:szCs w:val="24"/>
        </w:rPr>
        <w:t xml:space="preserve">→ 5. Ridge/Elastic Net </w:t>
      </w:r>
    </w:p>
    <w:p w14:paraId="0BB76ECA" w14:textId="77777777" w:rsidR="00B2196C" w:rsidRDefault="00842117" w:rsidP="00B2196C">
      <w:pPr>
        <w:pStyle w:val="ListParagraph"/>
        <w:ind w:left="360"/>
        <w:jc w:val="left"/>
        <w:rPr>
          <w:rFonts w:ascii="Times New Roman" w:hAnsi="Times New Roman" w:cs="Times New Roman"/>
          <w:sz w:val="24"/>
          <w:szCs w:val="24"/>
        </w:rPr>
      </w:pPr>
      <w:r w:rsidRPr="00B2196C">
        <w:rPr>
          <w:rFonts w:ascii="Times New Roman" w:hAnsi="Times New Roman" w:cs="Times New Roman"/>
          <w:sz w:val="24"/>
          <w:szCs w:val="24"/>
        </w:rPr>
        <w:t xml:space="preserve">→ 6. Expanding-window OOS </w:t>
      </w:r>
    </w:p>
    <w:p w14:paraId="0B9EA20E" w14:textId="77777777" w:rsidR="00B2196C" w:rsidRDefault="00842117" w:rsidP="00B2196C">
      <w:pPr>
        <w:pStyle w:val="ListParagraph"/>
        <w:ind w:left="360"/>
        <w:jc w:val="left"/>
        <w:rPr>
          <w:rFonts w:ascii="Times New Roman" w:hAnsi="Times New Roman" w:cs="Times New Roman"/>
          <w:sz w:val="24"/>
          <w:szCs w:val="24"/>
        </w:rPr>
      </w:pPr>
      <w:r w:rsidRPr="00B2196C">
        <w:rPr>
          <w:rFonts w:ascii="Times New Roman" w:hAnsi="Times New Roman" w:cs="Times New Roman"/>
          <w:sz w:val="24"/>
          <w:szCs w:val="24"/>
        </w:rPr>
        <w:t xml:space="preserve">→ 7. Static vs adaptive portfolios </w:t>
      </w:r>
    </w:p>
    <w:p w14:paraId="3D1CD20C" w14:textId="77777777" w:rsidR="00B2196C" w:rsidRDefault="00842117" w:rsidP="00B2196C">
      <w:pPr>
        <w:pStyle w:val="ListParagraph"/>
        <w:ind w:left="360"/>
        <w:jc w:val="left"/>
        <w:rPr>
          <w:rFonts w:ascii="Times New Roman" w:hAnsi="Times New Roman" w:cs="Times New Roman"/>
          <w:sz w:val="24"/>
          <w:szCs w:val="24"/>
        </w:rPr>
      </w:pPr>
      <w:r w:rsidRPr="00B2196C">
        <w:rPr>
          <w:rFonts w:ascii="Times New Roman" w:hAnsi="Times New Roman" w:cs="Times New Roman"/>
          <w:sz w:val="24"/>
          <w:szCs w:val="24"/>
        </w:rPr>
        <w:t xml:space="preserve">→ 8. Turnover/transaction costs </w:t>
      </w:r>
    </w:p>
    <w:p w14:paraId="1FB6F8AA" w14:textId="24FAB783" w:rsidR="0080697D" w:rsidRPr="007701BD" w:rsidRDefault="00842117" w:rsidP="003D31E4">
      <w:pPr>
        <w:pStyle w:val="ListParagraph"/>
        <w:ind w:left="360"/>
        <w:jc w:val="left"/>
        <w:rPr>
          <w:rFonts w:ascii="Times New Roman" w:hAnsi="Times New Roman" w:cs="Times New Roman"/>
          <w:sz w:val="24"/>
          <w:szCs w:val="24"/>
        </w:rPr>
      </w:pPr>
      <w:r w:rsidRPr="00B2196C">
        <w:rPr>
          <w:rFonts w:ascii="Times New Roman" w:hAnsi="Times New Roman" w:cs="Times New Roman"/>
          <w:sz w:val="24"/>
          <w:szCs w:val="24"/>
        </w:rPr>
        <w:t>→ 9. Robustness + placebo/permutation.</w:t>
      </w:r>
    </w:p>
    <w:p w14:paraId="674C5E2F" w14:textId="065498A4" w:rsidR="00707A8E" w:rsidRDefault="0056613E" w:rsidP="001C684A">
      <w:pPr>
        <w:jc w:val="left"/>
        <w:rPr>
          <w:rFonts w:ascii="Times New Roman" w:hAnsi="Times New Roman" w:cs="Times New Roman"/>
          <w:sz w:val="24"/>
          <w:szCs w:val="24"/>
        </w:rPr>
      </w:pPr>
      <w:r w:rsidRPr="0080697D">
        <w:rPr>
          <w:rFonts w:ascii="Times New Roman" w:hAnsi="Times New Roman" w:cs="Times New Roman" w:hint="eastAsia"/>
          <w:sz w:val="24"/>
          <w:szCs w:val="24"/>
          <w:highlight w:val="yellow"/>
        </w:rPr>
        <w:t>Reference</w:t>
      </w:r>
    </w:p>
    <w:p w14:paraId="3DBE5596" w14:textId="313D1AB0" w:rsidR="00707A8E" w:rsidRPr="00707A8E" w:rsidRDefault="00707A8E" w:rsidP="00707A8E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707A8E">
        <w:rPr>
          <w:rFonts w:ascii="Times New Roman" w:hAnsi="Times New Roman" w:cs="Times New Roman"/>
          <w:sz w:val="24"/>
          <w:szCs w:val="24"/>
        </w:rPr>
        <w:t xml:space="preserve">Amit Goyal, Ivo Welch, </w:t>
      </w:r>
      <w:proofErr w:type="spellStart"/>
      <w:r w:rsidRPr="00707A8E">
        <w:rPr>
          <w:rFonts w:ascii="Times New Roman" w:hAnsi="Times New Roman" w:cs="Times New Roman"/>
          <w:sz w:val="24"/>
          <w:szCs w:val="24"/>
        </w:rPr>
        <w:t>Athanasse</w:t>
      </w:r>
      <w:proofErr w:type="spellEnd"/>
      <w:r w:rsidRPr="00707A8E">
        <w:rPr>
          <w:rFonts w:ascii="Times New Roman" w:hAnsi="Times New Roman" w:cs="Times New Roman"/>
          <w:sz w:val="24"/>
          <w:szCs w:val="24"/>
        </w:rPr>
        <w:t xml:space="preserve"> Zafirov, A Comprehensive 2022 Look at the Empirical Performance of Equity Premium Prediction, The Review of Financial Studies, Volume 37, Issue 11, November 2024, Pages 3490–3557, https://doi.org/10.1093/rfs/hhae044</w:t>
      </w:r>
    </w:p>
    <w:p w14:paraId="49E62FB6" w14:textId="77777777" w:rsidR="00707A8E" w:rsidRPr="00707A8E" w:rsidRDefault="00707A8E" w:rsidP="00707A8E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75BE27CF" w14:textId="1CFBECD1" w:rsidR="00707A8E" w:rsidRPr="00707A8E" w:rsidRDefault="00707A8E" w:rsidP="00707A8E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707A8E">
        <w:rPr>
          <w:rFonts w:ascii="Times New Roman" w:hAnsi="Times New Roman" w:cs="Times New Roman"/>
          <w:sz w:val="24"/>
          <w:szCs w:val="24"/>
        </w:rPr>
        <w:t xml:space="preserve">Andrew Ang, Trends and Cycles of Style Factors in the 20th and 21st Centuries, The Journal of Portfolio </w:t>
      </w:r>
      <w:proofErr w:type="gramStart"/>
      <w:r w:rsidRPr="00707A8E">
        <w:rPr>
          <w:rFonts w:ascii="Times New Roman" w:hAnsi="Times New Roman" w:cs="Times New Roman"/>
          <w:sz w:val="24"/>
          <w:szCs w:val="24"/>
        </w:rPr>
        <w:t>Management  Quantitative</w:t>
      </w:r>
      <w:proofErr w:type="gramEnd"/>
      <w:r w:rsidRPr="00707A8E">
        <w:rPr>
          <w:rFonts w:ascii="Times New Roman" w:hAnsi="Times New Roman" w:cs="Times New Roman"/>
          <w:sz w:val="24"/>
          <w:szCs w:val="24"/>
        </w:rPr>
        <w:t xml:space="preserve"> Special </w:t>
      </w:r>
      <w:r w:rsidRPr="00707A8E">
        <w:rPr>
          <w:rFonts w:ascii="Times New Roman" w:hAnsi="Times New Roman" w:cs="Times New Roman"/>
          <w:sz w:val="24"/>
          <w:szCs w:val="24"/>
        </w:rPr>
        <w:lastRenderedPageBreak/>
        <w:t xml:space="preserve">Issue 2023, </w:t>
      </w:r>
      <w:proofErr w:type="gramStart"/>
      <w:r w:rsidRPr="00707A8E">
        <w:rPr>
          <w:rFonts w:ascii="Times New Roman" w:hAnsi="Times New Roman" w:cs="Times New Roman"/>
          <w:sz w:val="24"/>
          <w:szCs w:val="24"/>
        </w:rPr>
        <w:t>49  (</w:t>
      </w:r>
      <w:proofErr w:type="gramEnd"/>
      <w:r w:rsidRPr="00707A8E">
        <w:rPr>
          <w:rFonts w:ascii="Times New Roman" w:hAnsi="Times New Roman" w:cs="Times New Roman"/>
          <w:sz w:val="24"/>
          <w:szCs w:val="24"/>
        </w:rPr>
        <w:t xml:space="preserve"> 2) 33 - 56, DOI: 10.3905/jpm.2022.1.455</w:t>
      </w:r>
    </w:p>
    <w:p w14:paraId="1B0A2F0E" w14:textId="77777777" w:rsidR="00707A8E" w:rsidRPr="00707A8E" w:rsidRDefault="00707A8E" w:rsidP="00707A8E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75790695" w14:textId="5E54706F" w:rsidR="00707A8E" w:rsidRPr="00707A8E" w:rsidRDefault="00707A8E" w:rsidP="00707A8E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707A8E">
        <w:rPr>
          <w:rFonts w:ascii="Times New Roman" w:hAnsi="Times New Roman" w:cs="Times New Roman"/>
          <w:sz w:val="24"/>
          <w:szCs w:val="24"/>
        </w:rPr>
        <w:t>Anastasios Kagkadis, Ingmar Nolte, Sandra Nolte, Nikolaos Vasilas, Factor Timing with Portfolio Characteristics, The Review of Asset Pricing Studies, Volume 14, Issue 1, March 2024, Pages 84–118, https://doi.org/10.1093/rapstu/raad010</w:t>
      </w:r>
    </w:p>
    <w:p w14:paraId="3EFE6BDA" w14:textId="77777777" w:rsidR="00707A8E" w:rsidRPr="00707A8E" w:rsidRDefault="00707A8E" w:rsidP="00707A8E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5DCB6B48" w14:textId="65638C1B" w:rsidR="00707A8E" w:rsidRPr="00707A8E" w:rsidRDefault="00707A8E" w:rsidP="00707A8E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707A8E">
        <w:rPr>
          <w:rFonts w:ascii="Times New Roman" w:hAnsi="Times New Roman" w:cs="Times New Roman"/>
          <w:sz w:val="24"/>
          <w:szCs w:val="24"/>
        </w:rPr>
        <w:t>Cont</w:t>
      </w:r>
      <w:proofErr w:type="spellEnd"/>
      <w:r w:rsidRPr="00707A8E">
        <w:rPr>
          <w:rFonts w:ascii="Times New Roman" w:hAnsi="Times New Roman" w:cs="Times New Roman"/>
          <w:sz w:val="24"/>
          <w:szCs w:val="24"/>
        </w:rPr>
        <w:t>, R., &amp; da Fonseca, J. (2002). Dynamics of implied volatility surfaces. Quantitative Finance, 2(1), 45–60. https://doi.org/10.1088/1469-7688/2/1/304</w:t>
      </w:r>
    </w:p>
    <w:p w14:paraId="5FDF9C52" w14:textId="77777777" w:rsidR="00707A8E" w:rsidRPr="00707A8E" w:rsidRDefault="00707A8E" w:rsidP="00707A8E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70417921" w14:textId="240D67DD" w:rsidR="00707A8E" w:rsidRPr="00707A8E" w:rsidRDefault="00707A8E" w:rsidP="00707A8E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707A8E">
        <w:rPr>
          <w:rFonts w:ascii="Times New Roman" w:hAnsi="Times New Roman" w:cs="Times New Roman"/>
          <w:sz w:val="24"/>
          <w:szCs w:val="24"/>
        </w:rPr>
        <w:t>Dumas, B., Fleming, J., &amp; Whaley, R. E. (1998). Implied Volatility Functions: Empirical Tests. The Journal of Finance, 53(6), 2059–2106. http://www.jstor.org/stable/117461</w:t>
      </w:r>
    </w:p>
    <w:p w14:paraId="1AD0E71E" w14:textId="77777777" w:rsidR="00707A8E" w:rsidRPr="00707A8E" w:rsidRDefault="00707A8E" w:rsidP="00707A8E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22D79533" w14:textId="4F08BD62" w:rsidR="00707A8E" w:rsidRPr="00707A8E" w:rsidRDefault="00707A8E" w:rsidP="00707A8E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707A8E">
        <w:rPr>
          <w:rFonts w:ascii="Times New Roman" w:hAnsi="Times New Roman" w:cs="Times New Roman"/>
          <w:sz w:val="24"/>
          <w:szCs w:val="24"/>
        </w:rPr>
        <w:t>DeMIGUEL, V., MARTÍN-UTRERA, A. and UPPAL, R. (2024), A Multifactor Perspective on Volatility-Managed Portfolios. J Finance, 79: 3859-3891. https://doi.org/10.1111/jofi.13395</w:t>
      </w:r>
    </w:p>
    <w:p w14:paraId="43838B23" w14:textId="77777777" w:rsidR="00707A8E" w:rsidRPr="00707A8E" w:rsidRDefault="00707A8E" w:rsidP="00707A8E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498D17B5" w14:textId="687468D6" w:rsidR="00707A8E" w:rsidRDefault="00707A8E" w:rsidP="00707A8E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707A8E">
        <w:rPr>
          <w:rFonts w:ascii="Times New Roman" w:hAnsi="Times New Roman" w:cs="Times New Roman"/>
          <w:sz w:val="24"/>
          <w:szCs w:val="24"/>
        </w:rPr>
        <w:t xml:space="preserve">DeMiguel, V., Garlappi, L., &amp; Uppal, R. (2009). Optimal versus Naive Diversification: How Inefficient Is the 1/N Portfolio Strategy? The Review of Financial Studies, 22(5), 1915–1953. </w:t>
      </w:r>
      <w:hyperlink r:id="rId12" w:history="1">
        <w:r w:rsidRPr="00CB0DE7">
          <w:rPr>
            <w:rStyle w:val="Hyperlink"/>
            <w:rFonts w:ascii="Times New Roman" w:hAnsi="Times New Roman" w:cs="Times New Roman"/>
            <w:sz w:val="24"/>
            <w:szCs w:val="24"/>
          </w:rPr>
          <w:t>http://www.jstor.org/stable/30226017</w:t>
        </w:r>
      </w:hyperlink>
    </w:p>
    <w:p w14:paraId="54E6C6C3" w14:textId="77777777" w:rsidR="00707A8E" w:rsidRPr="00707A8E" w:rsidRDefault="00707A8E" w:rsidP="00707A8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030A840" w14:textId="77777777" w:rsidR="00707A8E" w:rsidRDefault="00707A8E" w:rsidP="00707A8E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707A8E">
        <w:rPr>
          <w:rFonts w:ascii="Times New Roman" w:hAnsi="Times New Roman" w:cs="Times New Roman"/>
          <w:sz w:val="24"/>
          <w:szCs w:val="24"/>
        </w:rPr>
        <w:t>Diego Mendez-Carbajo, “Data Revisions with FRED®,” Federal Reserve Bank of St.</w:t>
      </w:r>
      <w:r w:rsidRPr="00707A8E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707A8E">
        <w:rPr>
          <w:rFonts w:ascii="Times New Roman" w:hAnsi="Times New Roman" w:cs="Times New Roman"/>
          <w:sz w:val="24"/>
          <w:szCs w:val="24"/>
        </w:rPr>
        <w:t>Louis Page One Economics, Aug. 1, 2022.</w:t>
      </w:r>
      <w:r w:rsidRPr="00707A8E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707A8E">
        <w:rPr>
          <w:rFonts w:ascii="Times New Roman" w:hAnsi="Times New Roman" w:cs="Times New Roman"/>
          <w:sz w:val="24"/>
          <w:szCs w:val="24"/>
        </w:rPr>
        <w:t>https://www.stlouisfed.org/publications/page-one</w:t>
      </w:r>
      <w:r w:rsidRPr="00707A8E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707A8E">
        <w:rPr>
          <w:rFonts w:ascii="Times New Roman" w:hAnsi="Times New Roman" w:cs="Times New Roman"/>
          <w:sz w:val="24"/>
          <w:szCs w:val="24"/>
        </w:rPr>
        <w:t>economics/2022/08/01/data-revisions-with-fred?utm_source=chatgpt.com</w:t>
      </w:r>
    </w:p>
    <w:p w14:paraId="35B3568C" w14:textId="77777777" w:rsidR="00707A8E" w:rsidRPr="00707A8E" w:rsidRDefault="00707A8E" w:rsidP="00707A8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41585EA" w14:textId="471E2E30" w:rsidR="00707A8E" w:rsidRDefault="00707A8E" w:rsidP="00707A8E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707A8E">
        <w:rPr>
          <w:rFonts w:ascii="Times New Roman" w:hAnsi="Times New Roman" w:cs="Times New Roman"/>
          <w:sz w:val="24"/>
          <w:szCs w:val="24"/>
        </w:rPr>
        <w:t xml:space="preserve">Haddad, V., Kozak, S., &amp; Santosh, S. (2020). Factor Timing. The Review of Financial Studies, 33(5), 1980–2018. </w:t>
      </w:r>
      <w:hyperlink r:id="rId13" w:history="1">
        <w:r w:rsidRPr="00CB0DE7">
          <w:rPr>
            <w:rStyle w:val="Hyperlink"/>
            <w:rFonts w:ascii="Times New Roman" w:hAnsi="Times New Roman" w:cs="Times New Roman"/>
            <w:sz w:val="24"/>
            <w:szCs w:val="24"/>
          </w:rPr>
          <w:t>https://www.jstor.org/stable/48574456</w:t>
        </w:r>
      </w:hyperlink>
    </w:p>
    <w:p w14:paraId="6BDEB895" w14:textId="77777777" w:rsidR="00707A8E" w:rsidRPr="00707A8E" w:rsidRDefault="00707A8E" w:rsidP="00707A8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27CD3E8" w14:textId="131E7FB2" w:rsidR="00707A8E" w:rsidRPr="00707A8E" w:rsidRDefault="00707A8E" w:rsidP="00707A8E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707A8E">
        <w:rPr>
          <w:rFonts w:ascii="Times New Roman" w:hAnsi="Times New Roman" w:cs="Times New Roman"/>
          <w:sz w:val="24"/>
          <w:szCs w:val="24"/>
        </w:rPr>
        <w:t>Kritzman, M., C.F.A., Page, S., &amp; Turkington, D., C.F.A. (2010). In Defense of Optimization: The Fallacy of 1/N. Financial Analysts Journal, 66(2), 31-39,1. https://www.proquest.com/scholarly-journals/defense-optimization-fallacy-1-n/docview/219229827/se-2</w:t>
      </w:r>
    </w:p>
    <w:p w14:paraId="39DA5288" w14:textId="77777777" w:rsidR="00707A8E" w:rsidRPr="00707A8E" w:rsidRDefault="00707A8E" w:rsidP="00707A8E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2F9F7F63" w14:textId="4425F986" w:rsidR="00707A8E" w:rsidRPr="00707A8E" w:rsidRDefault="00707A8E" w:rsidP="00707A8E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707A8E">
        <w:rPr>
          <w:rFonts w:ascii="Times New Roman" w:hAnsi="Times New Roman" w:cs="Times New Roman"/>
          <w:sz w:val="24"/>
          <w:szCs w:val="24"/>
        </w:rPr>
        <w:t>Lehnherr, R., CFA, Mehta, M., &amp; Nagel, S. (2025). Optimal Factor Timing in a High-Dimensional Setting. Financial Analysts Journal, 81(2), 51–66. https://doi.org/10.1080/0015198X.2025.2474385</w:t>
      </w:r>
    </w:p>
    <w:p w14:paraId="14E6B549" w14:textId="77777777" w:rsidR="00707A8E" w:rsidRPr="00707A8E" w:rsidRDefault="00707A8E" w:rsidP="00707A8E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3E052DB2" w14:textId="6E2A1591" w:rsidR="00707A8E" w:rsidRPr="00707A8E" w:rsidRDefault="00707A8E" w:rsidP="00707A8E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707A8E">
        <w:rPr>
          <w:rFonts w:ascii="Times New Roman" w:hAnsi="Times New Roman" w:cs="Times New Roman"/>
          <w:sz w:val="24"/>
          <w:szCs w:val="24"/>
        </w:rPr>
        <w:t>Patrick Schwarz, On the performance of volatility-managed equity factors — International and further evidence, Journal of Empirical Finance, Volume 80, 2025,</w:t>
      </w:r>
      <w:proofErr w:type="gramStart"/>
      <w:r w:rsidRPr="00707A8E">
        <w:rPr>
          <w:rFonts w:ascii="Times New Roman" w:hAnsi="Times New Roman" w:cs="Times New Roman"/>
          <w:sz w:val="24"/>
          <w:szCs w:val="24"/>
        </w:rPr>
        <w:t>101560,ISSN</w:t>
      </w:r>
      <w:proofErr w:type="gramEnd"/>
      <w:r w:rsidRPr="00707A8E">
        <w:rPr>
          <w:rFonts w:ascii="Times New Roman" w:hAnsi="Times New Roman" w:cs="Times New Roman"/>
          <w:sz w:val="24"/>
          <w:szCs w:val="24"/>
        </w:rPr>
        <w:t xml:space="preserve"> 0927-5398, https://doi.org/10.1016/j.jempfin.2024.101560.</w:t>
      </w:r>
    </w:p>
    <w:p w14:paraId="67B6D9CE" w14:textId="77777777" w:rsidR="00707A8E" w:rsidRPr="00707A8E" w:rsidRDefault="00707A8E" w:rsidP="00707A8E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6305CD57" w14:textId="06230C9E" w:rsidR="00707A8E" w:rsidRPr="00707A8E" w:rsidRDefault="00707A8E" w:rsidP="00707A8E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707A8E">
        <w:rPr>
          <w:rFonts w:ascii="Times New Roman" w:hAnsi="Times New Roman" w:cs="Times New Roman"/>
          <w:sz w:val="24"/>
          <w:szCs w:val="24"/>
        </w:rPr>
        <w:t xml:space="preserve">Shu, Y., &amp; Mulvey, J. M. (2025). Dynamic Factor Allocation Leveraging Regime-Switching Signals. Journal of Portfolio Management, 51(3), 50–72. </w:t>
      </w:r>
    </w:p>
    <w:p w14:paraId="2BB8E5F3" w14:textId="77777777" w:rsidR="00707A8E" w:rsidRDefault="00707A8E" w:rsidP="00707A8E">
      <w:pPr>
        <w:pStyle w:val="ListParagraph"/>
        <w:ind w:left="360"/>
        <w:jc w:val="left"/>
        <w:rPr>
          <w:rFonts w:ascii="Times New Roman" w:hAnsi="Times New Roman" w:cs="Times New Roman"/>
          <w:sz w:val="24"/>
          <w:szCs w:val="24"/>
        </w:rPr>
      </w:pPr>
      <w:r w:rsidRPr="00707A8E">
        <w:rPr>
          <w:rFonts w:ascii="Times New Roman" w:hAnsi="Times New Roman" w:cs="Times New Roman"/>
          <w:sz w:val="24"/>
          <w:szCs w:val="24"/>
        </w:rPr>
        <w:t>DOI: 10.3905/jpm.2024.1.649</w:t>
      </w:r>
    </w:p>
    <w:p w14:paraId="77EAC401" w14:textId="77777777" w:rsidR="00707A8E" w:rsidRDefault="00707A8E" w:rsidP="00707A8E">
      <w:pPr>
        <w:pStyle w:val="ListParagraph"/>
        <w:ind w:left="360"/>
        <w:jc w:val="left"/>
        <w:rPr>
          <w:rFonts w:ascii="Times New Roman" w:hAnsi="Times New Roman" w:cs="Times New Roman"/>
          <w:sz w:val="24"/>
          <w:szCs w:val="24"/>
        </w:rPr>
      </w:pPr>
    </w:p>
    <w:p w14:paraId="03E56173" w14:textId="4D166C24" w:rsidR="00707A8E" w:rsidRPr="000A03E6" w:rsidRDefault="00707A8E" w:rsidP="00707A8E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707A8E">
        <w:rPr>
          <w:rFonts w:ascii="Times New Roman" w:hAnsi="Times New Roman" w:cs="Times New Roman"/>
          <w:sz w:val="24"/>
          <w:szCs w:val="24"/>
        </w:rPr>
        <w:t>Yu, C., Mulvey, J. M., &amp; Nie, Y. (2026). Allocation-Focused Regimes and Applications to Dynamic Factor Investing. Journal of Portfolio Management, 52(5), 96–113.</w:t>
      </w:r>
    </w:p>
    <w:sectPr w:rsidR="00707A8E" w:rsidRPr="000A03E6" w:rsidSect="007701BD">
      <w:pgSz w:w="16838" w:h="11906" w:orient="landscape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B704E"/>
    <w:multiLevelType w:val="hybridMultilevel"/>
    <w:tmpl w:val="26DAF7EC"/>
    <w:lvl w:ilvl="0" w:tplc="26B8A9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6515892"/>
    <w:multiLevelType w:val="hybridMultilevel"/>
    <w:tmpl w:val="52AC242C"/>
    <w:lvl w:ilvl="0" w:tplc="974A5B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08B7536"/>
    <w:multiLevelType w:val="hybridMultilevel"/>
    <w:tmpl w:val="3A846E4C"/>
    <w:lvl w:ilvl="0" w:tplc="D25007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5008470">
    <w:abstractNumId w:val="1"/>
  </w:num>
  <w:num w:numId="2" w16cid:durableId="1389839738">
    <w:abstractNumId w:val="0"/>
  </w:num>
  <w:num w:numId="3" w16cid:durableId="14005203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382E"/>
    <w:rsid w:val="00003237"/>
    <w:rsid w:val="000A03E6"/>
    <w:rsid w:val="000F2BCE"/>
    <w:rsid w:val="00116FD8"/>
    <w:rsid w:val="00197213"/>
    <w:rsid w:val="001C684A"/>
    <w:rsid w:val="00300AFC"/>
    <w:rsid w:val="00361564"/>
    <w:rsid w:val="0037382E"/>
    <w:rsid w:val="003D31E4"/>
    <w:rsid w:val="00420FD7"/>
    <w:rsid w:val="004870F3"/>
    <w:rsid w:val="004D5431"/>
    <w:rsid w:val="00561213"/>
    <w:rsid w:val="0056613E"/>
    <w:rsid w:val="006105F9"/>
    <w:rsid w:val="006C2BA0"/>
    <w:rsid w:val="00707A8E"/>
    <w:rsid w:val="0076625F"/>
    <w:rsid w:val="007701BD"/>
    <w:rsid w:val="00782D78"/>
    <w:rsid w:val="007D5EF5"/>
    <w:rsid w:val="0080697D"/>
    <w:rsid w:val="00842117"/>
    <w:rsid w:val="008D0E69"/>
    <w:rsid w:val="00947415"/>
    <w:rsid w:val="00A036E9"/>
    <w:rsid w:val="00A76905"/>
    <w:rsid w:val="00B2196C"/>
    <w:rsid w:val="00C75CBA"/>
    <w:rsid w:val="00CB4EA1"/>
    <w:rsid w:val="00D40E7C"/>
    <w:rsid w:val="00D66A85"/>
    <w:rsid w:val="00E3774C"/>
    <w:rsid w:val="00F42B89"/>
    <w:rsid w:val="00F442CA"/>
    <w:rsid w:val="00F9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5F7A9"/>
  <w15:chartTrackingRefBased/>
  <w15:docId w15:val="{D8FD8805-B09E-445B-BEE6-6B25F8068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738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8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82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82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82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82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82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82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8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82E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82E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82E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82E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82E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82E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37382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82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8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8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8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8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8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7A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7A8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036E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jstor.org/stable/48574456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www.jstor.org/stable/3022601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15</Pages>
  <Words>1739</Words>
  <Characters>9918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xiaojing jin</dc:creator>
  <cp:keywords/>
  <dc:description/>
  <cp:lastModifiedBy>xiaojing jin</cp:lastModifiedBy>
  <cp:revision>25</cp:revision>
  <dcterms:created xsi:type="dcterms:W3CDTF">2026-09-06T01:51:00Z</dcterms:created>
  <dcterms:modified xsi:type="dcterms:W3CDTF">2026-09-10T02:09:00Z</dcterms:modified>
</cp:coreProperties>
</file>