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First Author, 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Treatment options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Post-treatment severity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 of feature selection approach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 of outcome prediction approach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 PAI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 diff in post-treatment severity between optimal vs. non-optimal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Cohen's 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Brujniks,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weekly vs. twice-weekly CBT or IPT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5-fold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Cohen,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PDT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HAM-D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(random forest recursive partitioning (“mobforest”) OR Elastic Net Regularized Regression ("glmnet") OR Bayesian Additive Regression Trees ("bartMachine"))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1000 * 10-fold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Deisenhofer,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Tf-Cbt vs. EMDR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Genetic Algorithm ("glmulti")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DeRubeis, 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Paroxetine vs. CBT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 analyses on the same 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generalized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Friedl, Berger,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CBT-EE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Bayesian Model Averaging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Friedl, Krieger,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blended treatment vs. TAU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PHQ-9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Bayesian Model Averaging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Hoeboer,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 &amp; iPE vs. STAIR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CAPS-5, PCL-5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iterative comparison with random probes ("Boruta")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CAPS-5: 4.02,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PCL-5: 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CAPS-5: 0.55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PCL-5: 0.47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Huibers,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CT vs.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domain-wise hierarchical multiple linear regressions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Loohuis,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App-based treatment vs. care as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UISF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initial selection based on previous studies and sufficent variability;stepwise, backward elimination in multiple linear regressions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5-fold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Lopez-Gomez,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Group-based IPPI-D vs. Group-based CBT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Elastic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10-fold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Schwartz,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transdiagnostic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Psychodynamic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BSI–GSI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holdout-set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Senger,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somatic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CBT vs. Encert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SOMS-7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Elastic Net Regularized Regression ("glmnet")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leave-one-out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Bronswijk, 2021; subanalysis STEPd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STEPd: 151, FreqMesh: 200, both: 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CT vs.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forest recursive partitioning (“mobforest”) and subsequent bootstrapped backward elimination (“bootstepAIC”)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Elastic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5-fold, out-of-sample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STEPd: 6.53,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FreqMech: 2.81,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 to FreqMech: 2.1,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 to STEPd: 3.25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STEPd: 0.57,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FreqMech: 0.2,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STEPd to FreqMech: 0.16,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FreqMech to STEPd: 0.27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Webb,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Sertraline vs. Placebo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(random forest recursive partitioning (“mobforest”) OR Elastic Net Regularized Regression ("glmnet") OR Bayesian Additive Regression Trees ("bartMachine")) AND subsequent bootstrapped backward elimination (“bootstepAIC”)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regression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1000 * 10-fold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2024-03-28T10:24:40Z</dcterms:modified>
  <cp:category/>
</cp:coreProperties>
</file>