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5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Type of FC-based 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Features with high predictive 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Resolution of reporting features with high predictive value</w:t>
            </w:r>
          </w:p>
        </w:tc>
      </w:tr>
      <w:tr>
        <w:trPr>
          <w:trHeight w:val="45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Functional connectivities between: dorsomedial PFC, amygdala, DLPF,  bilateral orbitofrontal, posterior cingulate cortex, visual cortex (lingual, middle occipital), Thalamus, Nucleus accumbens, Globus Pallidus, VLPFC, primary sensorimotor cortex, ACC, ventral tegmentum area (more Information on coordinates in Supplement, Table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ROIs</w:t>
            </w:r>
          </w:p>
        </w:tc>
      </w:tr>
      <w:tr>
        <w:trPr>
          <w:trHeight w:val="60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From the 3 models that got significant across all metrics (A,D,E), one model used all 4 connectivities, the two other models used 3 connectivities, excluding either "sgACC-lateral occipital cortex" OR "sgACC - frontal pole". As 2 connectivities, namely "sgACC - superior parietal lobule" and "DLPFC -  central opercular cortex", were among all significant models, we defined them as the most important connectivties.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w:t>
            </w:r>
          </w:p>
        </w:tc>
      </w:tr>
      <w:tr>
        <w:trPr>
          <w:trHeight w:val="45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putamen (left/right), pallidum (right), hippocampus (left), amygdala (right), Caudate (right), triangular part of inferior frontal gyrus (in the paper, the inferior frontal gyrus and the triangular part are separately mentioned, however, in the corresponding figure, only the triangular part is depicted. Therefore, we assume that the triangular part of the inferior frontal gyrus was meant, insula left, lingual left, rectus left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ROIs</w:t>
            </w:r>
          </w:p>
        </w:tc>
      </w:tr>
      <w:tr>
        <w:trPr>
          <w:trHeight w:val="60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Connectivity between DLPFC(p9-46v) and MT+(FST)(= Fundal area of the superior temporal sulcus in the middle temporal visual area), and within-connectivtiy in visual ventral stream network (Glasser coarse area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between-ROI or within-ROI connectivities</w:t>
            </w:r>
          </w:p>
        </w:tc>
      </w:tr>
      <w:tr>
        <w:trPr>
          <w:trHeight w:val="60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subset: whole-brain connectivities from left HIP, left ORBsup, right HIP, (right PCG), right AMYG, and left ACG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wb: whole-brain connectivities from: left hip, right PCG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set of connectivities</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DLPFC-left model had highest model accuracy (and was significant), 2nd significant model: left intraparietal sulcus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set of connectivities</w:t>
            </w:r>
          </w:p>
        </w:tc>
      </w:tr>
      <w:tr>
        <w:trPr>
          <w:trHeight w:val="45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Important connectivities of the negative feature model (best model):  inferior frontal gyrus (IFG) -  inferior temporal gyrus (ITG), IFG - parahippocampal gyrus (PhG), IFG - fusiform gyrus (FuG), Precuneus (Pcun) - middle frontal gyrus (MFG), BG - insular (INS).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 grouped into connectivities between 24 coarse brain regions)</w:t>
            </w:r>
          </w:p>
        </w:tc>
      </w:tr>
      <w:tr>
        <w:trPr>
          <w:trHeight w:val="45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node-flexibilities of: right middle temporal gyrus, right middle occipital gyrus, left superior occipital gyrus, right middle frontal gyrus (2 nodes: belonging to cognitive control network and default mode network), left supplementary motor area, right insula, bilateral 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ROI-based connectivity features</w:t>
            </w:r>
          </w:p>
        </w:tc>
      </w:tr>
      <w:tr>
        <w:trPr>
          <w:trHeight w:val="45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after multiple comparisons: 2 networks:  best network: centered in the DMPFC, including DLPFC, OFC, PCC; 2nd network: centered in the ACC, including sensorimotor cortex, parahippocampal gyrus and midbrain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brain regions IC components belong to</w:t>
            </w:r>
          </w:p>
        </w:tc>
      </w:tr>
      <w:tr>
        <w:trPr>
          <w:trHeight w:val="308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21 connectivities, mainly between emotion networks 1 and 3 and networks 1 and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medial superior frontal gyrus (BA 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inferior parietal lobule (BA 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middle frontal gyrus (BA 6)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insula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precuneus (BA 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inferior frontal gyrus (BA 47)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superior frontal gyrus (BA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caudate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amygdala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thalamus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medial PFC (BA 10)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precuneus (BA 19)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superior parietal lobule (BA 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posterior cingulate (BA 30)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postcentral gyrus (BA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inferior occipital gyrus (BA 19)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parahippocampal gyrus (BA 27)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cuneus (BA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single connectivities</w:t>
            </w:r>
          </w:p>
        </w:tc>
      </w:tr>
      <w:tr>
        <w:trPr>
          <w:trHeight w:val="45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model based on pre-SMA network got significant, 2. selection frequency: largest clusters were located in the left inferior temporal gyrus (nvoxel = 14), left superior frontal gyrus (nvoxel = 10), and right precentral gyrus (nvoxel =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brain regions IC components belong to, 2. brain regions voxel-clusters belonged to</w:t>
            </w:r>
          </w:p>
        </w:tc>
      </w:tr>
      <w:tr>
        <w:trPr>
          <w:trHeight w:val="454"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significant network: ICN centered on the bilateral superior temporal gyrus (STG), 2. no clear picture with respect to important voxels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0" w:right="100" w:firstLine="0" w:firstLineChars="0"/>
            </w:pPr>
            <w:r>
              <w:rPr>
                <w:rFonts w:ascii="Arial" w:hAnsi="Arial" w:eastAsia="Arial" w:cs="Arial"/>
                <w:i w:val="false"/>
                <w:b w:val="false"/>
                <w:u w:val="none"/>
                <w:sz w:val="16"/>
                <w:szCs w:val="16"/>
                <w:color w:val="000000"/>
              </w:rPr>
              <w:t xml:space="preserve">1. brain regions IC components belong to, 2. single voxels</w:t>
            </w:r>
          </w:p>
        </w:tc>
      </w:tr>
    </w:tbl>
    <w:sectPr w:officer="true">
      <w:pgMar w:header="720" w:bottom="720" w:top="720" w:right="720" w:left="720" w:footer="720" w:gutter="720"/>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2024-01-15T19:42:29Z</dcterms:modified>
  <cp:category/>
</cp:coreProperties>
</file>