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160" w:hRule="exact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approach to reduce the number of initially available connectivities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atlas-based parcellation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data-driven parcellation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theory-based selection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distribution to different models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dimensionality reduction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filter feature selection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wrapper feature selection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(258 nodes: 33.153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selection: wilcoxon rank sum 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Harris,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(5 different atlases),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dimensionality reduction or feature selection in inner loop (4 different approaches: PCA, ANOVA, Agglomeration, None)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seed selection: sgACC &amp; DLPFC,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outside ML: seed-based analysis comparing responders vs. nonresponders (in whole data set!) -&gt; use seed-cluster correlation of the 4 clusters that got significant (4 connectivities) and combine them in different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threshold functional connectivities (proportional),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pooling layers within STCGN (first layer: 90 ROIs, last layer: 14 ROIs)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selection: 9 areas in DLPFC, DMN, VIS (38 between- and within-ROI-connectivities),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outside ML: use connecitivities that correlate significantly with treatment response -&gt; data leakage!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building 7 ML models: built 1-feature model for each of the 4  connectivities, and add Intra-Vis-connectivity to each 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(90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theory-based ROI selection (14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1st-level model per ROI (input features: 89 connectivities to whole-brain ROIs, classifier: SVM-RFE),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2nd-level model: SVM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selection: 13 ROIs,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model per ROI (input features: connectivities to the 12 other ROIs)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(246 ROIs; 30.135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via correlation analysis (keep only correlations above specific threshold value)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aggregate features by summing correlations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brain parcellation (95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Extract time-dependent communities via a multilayer detection algorithm; Create module allegiance matrices (show whether two nodes are assigned to the same community); Calculate node flexibilities for 95 ROIs,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 feature selection: minimum redundancy maximum relevance (mRMR) (Maybe data leakage: It is not clear whether this process is applied on each training set or on the whole data set)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Data-based parcellation: MELODIC (Group-ICA): result: 25 non-noise related networks (data leakage!: Group-ICA on the whole group!),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components of ICs per dual regression,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model for each IC (input: value per voxel);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 Feature selection within ML: Group comparison per voxel; voxels whose average values differ most between groups are kept (z-threshold)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 (36 ROIs: 630 connectivities),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in inner loop: SVM-RFE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data-driven parcellation: meta-ICA (based on combat controls) -&gt; result: 48 non-noise-related components,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components of ICs per dual regression;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model for each IC, 4. univariate feature selection within ML: Group comparison per voxel; voxels whose values differ most between groups are kept (z-threshold)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data-driven parcellation: meta-ICA (based on trauma-exposed subjects) -&gt; result: 48 non-noise-related components,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components of ICs per GIG-ICA,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models for each IC and for each measure of between-IC-connectivity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w:officer="true">
      <w:pgMar w:header="720" w:bottom="720" w:top="720" w:right="720" w:left="720" w:footer="720" w:gutter="720"/>
      <w:pgSz w:h="16838" w:w="11906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2024-01-15T19:50:35Z</dcterms:modified>
  <cp:category/>
</cp:coreProperties>
</file>