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Study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Primary disorder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Definition treatment 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Responders/ nonresponders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Estimating FCs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Input features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Algorithm(s) of the final classifier(s)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Validation 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Best Acc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Information on models tested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Drysdale, 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rTMS at dorsomedial cortex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25% ↓ HDRS-17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70/54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 controlled for age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no other models tested</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Harris,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50% ↓ MADRS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67/77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 partial correlation, tangent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whole-brain between-ROI FCs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logistic regression, linear SVM, radial kernel SVM, random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240;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parcellation, connectivity estimation, dimensionality reduction and classifiers;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39% - 61%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Hopman,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rTMS at left DLPFC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50% ↓ MADRS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33/28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4 specific ROI-to-cluster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sgACC - frontal pole (l), sgACC - superior parietal lobule (l), sgACC - lateral occipital cortex (l), DLPFC (l) - central opercular cortex (l)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1-fold 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14;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ca. 38% - 89%
</w:t>
            </w:r>
            <w:r>
              <w:rPr>
                <w:rFonts w:ascii="Arial" w:hAnsi="Arial" w:eastAsia="Arial" w:cs="Arial"/>
                <w:i w:val="false"/>
                <w:b w:val="false"/>
                <w:u w:val="none"/>
                <w:sz w:val="16"/>
                <w:szCs w:val="16"/>
                <w:color w:val="000000"/>
              </w:rPr>
              <w:br/>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Kong,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antidepressants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50% ↓ HDRS-24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40/42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 per sliding window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spatio-temporal GCN, GCN,  deep-auto encoder,  random forest,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classifiers;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ca. 50% - 90%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Moreno-Ortega,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remission: HDRS-24 ≤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no information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5 specific between- &amp; within-ROI FCs: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DLPFC(p9-46v) - Fundal area of the superior temporal sulcus within MT+ Complex, DLPFC(p9-46v) - MT+ Complex, DLPFC(46) - s32(part of the ACC), connectivity within the ventral stream visual cortex, connectivity within 10r(part of medial prefrontal cortex)
</w:t>
            </w:r>
            <w:r>
              <w:rPr>
                <w:rFonts w:ascii="Arial" w:hAnsi="Arial" w:eastAsia="Arial" w:cs="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logistic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combination of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72% - 89% (mean: 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Pei,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SSRI/SNRI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50% ↓ HDRS-6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seed-based whole-brain connectivity of 14 ROIs (all l/r):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orbital part superior frontal gyrus, triangular part inferior frontal gyrus, insula, anterior cingulate and paracingulate gyri, posterior cingulate gyrus, hippocampus, amygdala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 with RFE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2;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subset vs. whole-brain analysis;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Schultz,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SSRI/Alpha2-receptor-antagonists/AAP/CBT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50% ↓ BDI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between-ROI FCs between 13 ROIs: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sgACC (l/r), amygdala (l/r), intraparietal sulcus (l/r), DLPFC (l/r), anterior insula (l/r), dACC, medial PFC, precuneus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polynomial kernel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13;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44% - 89%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Sun,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 &amp; BPD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remission: HDRS-17 &lt;7;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response: &gt; 50% ↓ HDRS-17;
</w:t>
            </w:r>
            <w:r>
              <w:rPr>
                <w:rFonts w:ascii="Arial" w:hAnsi="Arial" w:eastAsia="Arial" w:cs="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47/75;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71/51
</w:t>
            </w:r>
            <w:r>
              <w:rPr>
                <w:rFonts w:ascii="Arial" w:hAnsi="Arial" w:eastAsia="Arial" w:cs="Arial"/>
                <w:i w:val="false"/>
                <w:b w:val="false"/>
                <w:u w:val="none"/>
                <w:sz w:val="16"/>
                <w:szCs w:val="16"/>
                <w:color w:val="000000"/>
              </w:rPr>
              <w:br/>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whole-brain between-ROI FCs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(multiple) linear regression, applying binarization afterwards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 10-fold-CV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9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binary outcome, validation technique and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58% - 75% (mean: 67%)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Tian,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50% ↓ HDRS-17 after 8 weeks; nonresponse: less than 20% ↓ after 2 weeks OR less than 50% ↓ after 8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56/50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 per sliding window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node flexibilities per ROI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 leave-one-site-out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4;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validation technique;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accuracies: 69% - 79% (mean: 73%)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van Waarde,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remission: MADRS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25/20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Dual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25;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2 of 25 models got significant</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Wu,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MDD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SSRI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remission: HDRS-17 scores ≤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28/39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Pearson correlation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between-ROI FCs between 36 emotion regulation regions of 4 networks: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network 1: medial superior frontal gyrus (l, BA 8), middle frontal gyrus (r, BA 8), inferior parietal lobule (l/r, BA 40), medial PFC (l, BA 10), middle frontal gyrus (l, BA 6), middle frontal gyrus (r, BA 11), insula (r), cingulate gyrus (r, BA 23), precuneus (r); network 2: inferior frontal gyrus (l/r, BA 47), superior frontal gyrus (l, BA 6), superior temporal gyrus (l, BA 39), middle temporal gyrus (l, no BA), middle frontal gyrus (l, BA 6), superior frontal gyrus (l, BA 9), caudate (l), tuber (r); network 3: amygdala (l/r), fusiform gyrus (l/r, BA 37), thalamus (r), parahippocampal gyrus (l), medial PFC (bilateral, BA 10), inferior occipital gyrus (l, BA 19); network 4: postcentral gyrus (l/r, BA 2), insula (l, BA 13), superior parietal lobule (l, BA 7), cuneus (l, BA 18), middle occipital gyrus (l, BA 19), thalamus (r), precuneus (r, BA 19), posterior cingulate (r, BA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LOOCV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no other models tested</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Zhutovsky,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PTSD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CBT/EMDR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30% ↓ CAPS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24/20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Dual regression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subject-specific spatial maps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Gaussian process classifier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10 × 10-fold CV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48;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1 of 48 models got significant</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Zhutovsky, 2021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(partial) PTSD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CBT/EMDR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response: ≥ 30% ↓ CAPS-CA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21/19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Gig ICA, Pearson correlation, partial correlation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subject-specific spatial maps, connectivity between ICs </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linear SVM</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50 x 5-fold CV</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360"/>
              <w:ind w:left="0" w:right="100" w:firstLine="0" w:firstLineChars="0"/>
            </w:pPr>
            <w:r>
              <w:rPr>
                <w:rFonts w:ascii="Arial" w:hAnsi="Arial" w:eastAsia="Arial" w:cs="Arial"/>
                <w:i w:val="false"/>
                <w:b w:val="false"/>
                <w:u w:val="none"/>
                <w:sz w:val="16"/>
                <w:szCs w:val="16"/>
                <w:color w:val="000000"/>
              </w:rPr>
              <w:t xml:space="preserve">total number: 50;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varying: features and types of features (within- and between-network connectivity);
</w:t>
            </w:r>
            <w:r>
              <w:rPr>
                <w:rFonts w:ascii="Arial" w:hAnsi="Arial" w:eastAsia="Arial" w:cs="Arial"/>
                <w:i w:val="false"/>
                <w:b w:val="false"/>
                <w:u w:val="none"/>
                <w:sz w:val="16"/>
                <w:szCs w:val="16"/>
                <w:color w:val="000000"/>
              </w:rPr>
              <w:br/>
            </w:r>
            <w:r>
              <w:rPr>
                <w:rFonts w:ascii="Arial" w:hAnsi="Arial" w:eastAsia="Arial" w:cs="Arial"/>
                <w:i w:val="false"/>
                <w:b w:val="false"/>
                <w:u w:val="none"/>
                <w:sz w:val="16"/>
                <w:szCs w:val="16"/>
                <w:color w:val="000000"/>
              </w:rPr>
              <w:t xml:space="preserve">1 of 50 models got significant</w:t>
            </w:r>
          </w:p>
        </w:tc>
      </w:tr>
    </w:tbl>
    <w:sectPr w:officer="true">
      <w:pgMar w:header="720" w:bottom="720" w:top="720" w:right="720" w:left="720" w:footer="720" w:gutter="720"/>
      <w:pgSz w:h="11906" w:w="16838" w:orient="landscape"/>
      <w:cols/>
      <w:type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2023-06-30T00:41:22Z</dcterms:modified>
  <cp:category/>
</cp:coreProperties>
</file>