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48974">
      <w:pPr>
        <w:spacing w:before="480" w:after="480" w:line="288" w:lineRule="auto"/>
        <w:ind w:left="0"/>
        <w:rPr>
          <w:rFonts w:ascii="Arial" w:hAnsi="Arial" w:eastAsia="等线" w:cs="Arial"/>
          <w:b/>
          <w:sz w:val="52"/>
        </w:rPr>
      </w:pPr>
      <w:r>
        <w:rPr>
          <w:rFonts w:ascii="Arial" w:hAnsi="Arial" w:eastAsia="等线" w:cs="Arial"/>
          <w:b/>
          <w:sz w:val="52"/>
        </w:rPr>
        <w:t>演唱会</w:t>
      </w:r>
      <w:bookmarkStart w:id="17" w:name="_GoBack"/>
      <w:bookmarkEnd w:id="17"/>
      <w:r>
        <w:rPr>
          <w:rFonts w:ascii="Arial" w:hAnsi="Arial" w:eastAsia="等线" w:cs="Arial"/>
          <w:b/>
          <w:sz w:val="52"/>
        </w:rPr>
        <w:t>票务系统需求规格说明书</w:t>
      </w:r>
    </w:p>
    <w:p w14:paraId="02B1A99F">
      <w:pPr>
        <w:spacing w:before="480" w:after="480" w:line="288" w:lineRule="auto"/>
        <w:ind w:left="0"/>
        <w:rPr>
          <w:rFonts w:hint="default" w:ascii="Arial" w:hAnsi="Arial" w:eastAsia="等线" w:cs="Arial"/>
          <w:b w:val="0"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/>
          <w:sz w:val="28"/>
          <w:szCs w:val="28"/>
          <w:lang w:val="en-US" w:eastAsia="zh-CN"/>
        </w:rPr>
        <w:t>小组成员：董淑铭 王耀萱 赵一卜 谢家琦</w:t>
      </w:r>
    </w:p>
    <w:p w14:paraId="4045C0AF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b/>
          <w:sz w:val="22"/>
        </w:rPr>
        <w:t>表1. 文件修订记录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0"/>
        <w:gridCol w:w="1155"/>
        <w:gridCol w:w="2910"/>
        <w:gridCol w:w="1410"/>
        <w:gridCol w:w="1980"/>
      </w:tblGrid>
      <w:tr w14:paraId="2CD31471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51678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  <w:shd w:val="clear" w:fill="F2F3F5"/>
              </w:rPr>
              <w:t>版本编号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8DB1DE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  <w:shd w:val="clear" w:fill="F2F3F5"/>
              </w:rPr>
              <w:t>变化状态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5EAAAC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  <w:shd w:val="clear" w:fill="F2F3F5"/>
              </w:rPr>
              <w:t>简要说明（变更内容和变更范围）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FC963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  <w:shd w:val="clear" w:fill="F2F3F5"/>
              </w:rPr>
              <w:t>日期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3FC95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  <w:shd w:val="clear" w:fill="F2F3F5"/>
              </w:rPr>
              <w:t>变更人</w:t>
            </w:r>
          </w:p>
        </w:tc>
      </w:tr>
      <w:tr w14:paraId="62CE759A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D24884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77EEA9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N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1F088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新建文档，初步定义需求规格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C1CBE5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2025-03-15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7CF22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王耀萱</w:t>
            </w:r>
          </w:p>
        </w:tc>
      </w:tr>
      <w:tr w14:paraId="5597027E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32D8E8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V1.1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D7E4D6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C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CF1FA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丰富系统功能定位，细化异常处理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0FCE52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2025-3-17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0273F0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董淑铭</w:t>
            </w:r>
          </w:p>
        </w:tc>
      </w:tr>
      <w:tr w14:paraId="0DE3BBB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AA2BB9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V1.2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8F7828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C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E24F4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细化功能描述，基本完善需求规格。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E55631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2025-3-18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B9D1D9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王耀萱</w:t>
            </w:r>
          </w:p>
        </w:tc>
      </w:tr>
      <w:tr w14:paraId="1AAAE12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48D52E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v1.3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4380E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C 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4B92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完善功能描述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73B247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2025-4-23 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1A69D4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赵一卜</w:t>
            </w:r>
          </w:p>
        </w:tc>
      </w:tr>
      <w:tr w14:paraId="4117CD1E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739D4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2E721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D2F2A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FF87A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80E99E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</w:tr>
      <w:tr w14:paraId="6AAC2F7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23FB47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F5CCC3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16621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7D8A5E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2CCC0B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</w:tr>
      <w:tr w14:paraId="2FAD7E5A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F265BC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6EAB67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FDF52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C81240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BAC9F5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</w:tr>
      <w:tr w14:paraId="5369735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87407B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41B56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22223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EED4C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14D297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</w:tr>
      <w:tr w14:paraId="0574AA89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B1D98C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D4FB09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DD02A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91D22B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8BD6B7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</w:tc>
      </w:tr>
    </w:tbl>
    <w:p w14:paraId="646359C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注：变化状态：N——新建，C——变更，D——删除</w:t>
      </w:r>
    </w:p>
    <w:p w14:paraId="568CFD32">
      <w:pPr>
        <w:spacing w:before="320" w:after="120" w:line="288" w:lineRule="auto"/>
        <w:ind w:left="0"/>
        <w:jc w:val="left"/>
        <w:outlineLvl w:val="1"/>
      </w:pPr>
      <w:bookmarkStart w:id="0" w:name="heading_0"/>
      <w:r>
        <w:rPr>
          <w:rFonts w:ascii="Arial" w:hAnsi="Arial" w:eastAsia="等线" w:cs="Arial"/>
          <w:b/>
          <w:sz w:val="32"/>
        </w:rPr>
        <w:t>1 简介</w:t>
      </w:r>
      <w:bookmarkEnd w:id="0"/>
    </w:p>
    <w:p w14:paraId="3506A268">
      <w:pPr>
        <w:spacing w:before="300" w:after="120" w:line="288" w:lineRule="auto"/>
        <w:ind w:left="0"/>
        <w:jc w:val="left"/>
        <w:outlineLvl w:val="2"/>
      </w:pPr>
      <w:bookmarkStart w:id="1" w:name="heading_1"/>
      <w:r>
        <w:rPr>
          <w:rFonts w:ascii="Arial" w:hAnsi="Arial" w:eastAsia="等线" w:cs="Arial"/>
          <w:b/>
          <w:sz w:val="30"/>
        </w:rPr>
        <w:t>1.1 文档说明</w:t>
      </w:r>
      <w:bookmarkEnd w:id="1"/>
    </w:p>
    <w:p w14:paraId="4BFAC31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本需求规格说明书基于票务系统业务场景，明确系统功能、性能及安全要求，为开发团队提供标准化依据。文档涵盖用户角色划分、核心业务流程及系统非功能性需求。</w:t>
      </w:r>
    </w:p>
    <w:p w14:paraId="4422439F">
      <w:pPr>
        <w:spacing w:before="120" w:after="120" w:line="288" w:lineRule="auto"/>
        <w:ind w:left="0"/>
        <w:jc w:val="left"/>
      </w:pPr>
    </w:p>
    <w:p w14:paraId="0C91D380">
      <w:pPr>
        <w:spacing w:before="300" w:after="120" w:line="288" w:lineRule="auto"/>
        <w:ind w:left="0"/>
        <w:jc w:val="left"/>
        <w:outlineLvl w:val="2"/>
      </w:pPr>
      <w:bookmarkStart w:id="2" w:name="heading_2"/>
      <w:r>
        <w:rPr>
          <w:rFonts w:ascii="Arial" w:hAnsi="Arial" w:eastAsia="等线" w:cs="Arial"/>
          <w:b/>
          <w:sz w:val="30"/>
        </w:rPr>
        <w:t>1.2 业务背景</w:t>
      </w:r>
      <w:bookmarkEnd w:id="2"/>
    </w:p>
    <w:p w14:paraId="12AD90B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随着在线票务市场规模年均增长23%，用户对便捷购票、实时座位选择及安全支付的需求显著提升。本系统旨在解决传统票务信息不透明、人工管理效率低等问题，提供全流程数字化服务。</w:t>
      </w:r>
    </w:p>
    <w:p w14:paraId="60297739">
      <w:pPr>
        <w:spacing w:before="120" w:after="120" w:line="288" w:lineRule="auto"/>
        <w:ind w:left="0"/>
        <w:jc w:val="left"/>
      </w:pPr>
    </w:p>
    <w:p w14:paraId="064103F5">
      <w:pPr>
        <w:spacing w:before="300" w:after="120" w:line="288" w:lineRule="auto"/>
        <w:ind w:left="0"/>
        <w:jc w:val="left"/>
        <w:outlineLvl w:val="2"/>
      </w:pPr>
      <w:bookmarkStart w:id="3" w:name="heading_3"/>
      <w:r>
        <w:rPr>
          <w:rFonts w:ascii="Arial" w:hAnsi="Arial" w:eastAsia="等线" w:cs="Arial"/>
          <w:b/>
          <w:sz w:val="30"/>
        </w:rPr>
        <w:t>1.3 相关术语</w:t>
      </w:r>
      <w:bookmarkEnd w:id="3"/>
    </w:p>
    <w:p w14:paraId="03805788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电子票券</w:t>
      </w:r>
      <w:r>
        <w:rPr>
          <w:rFonts w:ascii="Arial" w:hAnsi="Arial" w:eastAsia="等线" w:cs="Arial"/>
          <w:sz w:val="22"/>
        </w:rPr>
        <w:t>：包含动态二维码的数字化凭证，支持防伪验证</w:t>
      </w:r>
    </w:p>
    <w:p w14:paraId="25675FE3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锁票机制</w:t>
      </w:r>
      <w:r>
        <w:rPr>
          <w:rFonts w:ascii="Arial" w:hAnsi="Arial" w:eastAsia="等线" w:cs="Arial"/>
          <w:sz w:val="22"/>
        </w:rPr>
        <w:t>：防止超售的库存预占技术，支持5级权限控制</w:t>
      </w:r>
    </w:p>
    <w:p w14:paraId="0B36A0A1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RBAC模型</w:t>
      </w:r>
      <w:r>
        <w:rPr>
          <w:rFonts w:ascii="Arial" w:hAnsi="Arial" w:eastAsia="等线" w:cs="Arial"/>
          <w:sz w:val="22"/>
        </w:rPr>
        <w:t>：基于角色的访问控制权限管理体系</w:t>
      </w:r>
    </w:p>
    <w:p w14:paraId="75036062">
      <w:pPr>
        <w:spacing w:before="120" w:after="120" w:line="288" w:lineRule="auto"/>
        <w:ind w:left="0"/>
        <w:jc w:val="left"/>
      </w:pPr>
    </w:p>
    <w:p w14:paraId="2814A83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5A1ABB4">
      <w:pPr>
        <w:spacing w:before="120" w:after="120" w:line="288" w:lineRule="auto"/>
        <w:ind w:left="0"/>
        <w:jc w:val="left"/>
      </w:pPr>
    </w:p>
    <w:p w14:paraId="57F9F7C1"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2 系统通用性需求</w:t>
      </w:r>
      <w:bookmarkEnd w:id="4"/>
    </w:p>
    <w:p w14:paraId="3C4E3245"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b/>
          <w:sz w:val="30"/>
        </w:rPr>
        <w:t>2.1 性能需求</w:t>
      </w:r>
      <w:bookmarkEnd w:id="5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00"/>
        <w:gridCol w:w="3000"/>
      </w:tblGrid>
      <w:tr w14:paraId="11CDC5E5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799BC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指标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1222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要求</w:t>
            </w:r>
          </w:p>
        </w:tc>
      </w:tr>
      <w:tr w14:paraId="674E5EFF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71191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响应时间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7990C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核心操作≤1.5秒</w:t>
            </w:r>
          </w:p>
        </w:tc>
      </w:tr>
      <w:tr w14:paraId="51BAD4F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1E793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并发能力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E272D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支持5万用户同时在线</w:t>
            </w:r>
          </w:p>
        </w:tc>
      </w:tr>
      <w:tr w14:paraId="5C53612D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6A691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吞吐量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C04CA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每秒处理300+订单</w:t>
            </w:r>
          </w:p>
        </w:tc>
      </w:tr>
    </w:tbl>
    <w:p w14:paraId="17C9FFEE">
      <w:pPr>
        <w:spacing w:before="120" w:after="120" w:line="288" w:lineRule="auto"/>
        <w:ind w:left="0"/>
        <w:jc w:val="left"/>
      </w:pPr>
    </w:p>
    <w:p w14:paraId="6AF79EF4">
      <w:pPr>
        <w:spacing w:before="300" w:after="120" w:line="288" w:lineRule="auto"/>
        <w:ind w:left="0"/>
        <w:jc w:val="left"/>
        <w:outlineLvl w:val="2"/>
      </w:pPr>
      <w:bookmarkStart w:id="6" w:name="heading_6"/>
      <w:r>
        <w:rPr>
          <w:rFonts w:ascii="Arial" w:hAnsi="Arial" w:eastAsia="等线" w:cs="Arial"/>
          <w:b/>
          <w:sz w:val="30"/>
        </w:rPr>
        <w:t>2.2 安全需求</w:t>
      </w:r>
      <w:bookmarkEnd w:id="6"/>
    </w:p>
    <w:p w14:paraId="7EF7037A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数据加密</w:t>
      </w:r>
      <w:r>
        <w:rPr>
          <w:rFonts w:ascii="Arial" w:hAnsi="Arial" w:eastAsia="等线" w:cs="Arial"/>
          <w:sz w:val="22"/>
        </w:rPr>
        <w:t>：HTTPS传输+AES-256存储敏感信息</w:t>
      </w:r>
    </w:p>
    <w:p w14:paraId="2FE44F37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权限控制</w:t>
      </w:r>
      <w:r>
        <w:rPr>
          <w:rFonts w:ascii="Arial" w:hAnsi="Arial" w:eastAsia="等线" w:cs="Arial"/>
          <w:sz w:val="22"/>
        </w:rPr>
        <w:t>：RBAC模型实现5级操作权限分级</w:t>
      </w:r>
    </w:p>
    <w:p w14:paraId="40BAC9B9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登录</w:t>
      </w:r>
      <w:r>
        <w:rPr>
          <w:rFonts w:hint="eastAsia" w:ascii="Arial" w:hAnsi="Arial" w:eastAsia="等线" w:cs="Arial"/>
          <w:b/>
          <w:sz w:val="22"/>
          <w:lang w:val="en-US" w:eastAsia="zh-CN"/>
        </w:rPr>
        <w:t>安全</w:t>
      </w:r>
      <w:r>
        <w:rPr>
          <w:rFonts w:ascii="Arial" w:hAnsi="Arial" w:eastAsia="等线" w:cs="Arial"/>
          <w:b/>
          <w:sz w:val="22"/>
        </w:rPr>
        <w:t>：</w:t>
      </w:r>
      <w:r>
        <w:rPr>
          <w:rFonts w:ascii="Arial" w:hAnsi="Arial" w:eastAsia="等线" w:cs="Arial"/>
          <w:sz w:val="22"/>
        </w:rPr>
        <w:t>用户名</w:t>
      </w:r>
      <w:r>
        <w:rPr>
          <w:rFonts w:hint="eastAsia" w:ascii="Arial" w:hAnsi="Arial" w:eastAsia="等线" w:cs="Arial"/>
          <w:sz w:val="22"/>
          <w:lang w:val="en-US" w:eastAsia="zh-CN"/>
        </w:rPr>
        <w:t>唯一性校验</w:t>
      </w:r>
    </w:p>
    <w:p w14:paraId="1DC8BAB0">
      <w:pPr>
        <w:spacing w:before="120" w:after="120" w:line="288" w:lineRule="auto"/>
        <w:ind w:left="0"/>
        <w:jc w:val="left"/>
      </w:pPr>
    </w:p>
    <w:p w14:paraId="73A68B5A"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2.3 政策法律需求</w:t>
      </w:r>
      <w:bookmarkEnd w:id="7"/>
    </w:p>
    <w:p w14:paraId="2AAC1B7F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通过PCI DSS支付安全认证</w:t>
      </w:r>
    </w:p>
    <w:p w14:paraId="6693B25F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用户数据存储符合GDPR要求</w:t>
      </w:r>
    </w:p>
    <w:p w14:paraId="47555391">
      <w:pPr>
        <w:spacing w:before="120" w:after="120" w:line="288" w:lineRule="auto"/>
        <w:ind w:left="0"/>
        <w:jc w:val="left"/>
      </w:pPr>
    </w:p>
    <w:p w14:paraId="1B45D9E3">
      <w:pPr>
        <w:spacing w:before="300" w:after="120" w:line="288" w:lineRule="auto"/>
        <w:ind w:left="0"/>
        <w:jc w:val="left"/>
        <w:outlineLvl w:val="2"/>
      </w:pPr>
      <w:bookmarkStart w:id="8" w:name="heading_8"/>
      <w:r>
        <w:rPr>
          <w:rFonts w:ascii="Arial" w:hAnsi="Arial" w:eastAsia="等线" w:cs="Arial"/>
          <w:b/>
          <w:sz w:val="30"/>
        </w:rPr>
        <w:t>2.4 操作性需求</w:t>
      </w:r>
      <w:bookmarkEnd w:id="8"/>
    </w:p>
    <w:p w14:paraId="3BF25ADD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支持Web/移动端自适应布局</w:t>
      </w:r>
    </w:p>
    <w:p w14:paraId="61F80D9E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操作日志保留6个月可追溯</w:t>
      </w:r>
    </w:p>
    <w:p w14:paraId="35526295">
      <w:pPr>
        <w:spacing w:before="120" w:after="120" w:line="288" w:lineRule="auto"/>
        <w:ind w:left="0"/>
        <w:jc w:val="left"/>
      </w:pPr>
    </w:p>
    <w:p w14:paraId="5EB9F689">
      <w:pPr>
        <w:spacing w:before="300" w:after="120" w:line="288" w:lineRule="auto"/>
        <w:ind w:left="0"/>
        <w:jc w:val="left"/>
        <w:outlineLvl w:val="2"/>
      </w:pPr>
      <w:bookmarkStart w:id="9" w:name="heading_9"/>
      <w:r>
        <w:rPr>
          <w:rFonts w:ascii="Arial" w:hAnsi="Arial" w:eastAsia="等线" w:cs="Arial"/>
          <w:b/>
          <w:sz w:val="30"/>
        </w:rPr>
        <w:t>2.5 其他需求</w:t>
      </w:r>
      <w:bookmarkEnd w:id="9"/>
    </w:p>
    <w:p w14:paraId="7915F99B"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预留第三方支付接口（微信/支付宝）</w:t>
      </w:r>
    </w:p>
    <w:p w14:paraId="2C001A52"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提供数据可视化分析模块</w:t>
      </w:r>
    </w:p>
    <w:p w14:paraId="04AA5975">
      <w:pPr>
        <w:spacing w:before="120" w:after="120" w:line="288" w:lineRule="auto"/>
        <w:ind w:left="0"/>
        <w:jc w:val="left"/>
      </w:pPr>
    </w:p>
    <w:p w14:paraId="2C34A2F2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5032DE3">
      <w:pPr>
        <w:spacing w:before="120" w:after="120" w:line="288" w:lineRule="auto"/>
        <w:ind w:left="0"/>
        <w:jc w:val="left"/>
      </w:pPr>
    </w:p>
    <w:p w14:paraId="371F18D9">
      <w:pPr>
        <w:spacing w:before="320" w:after="120" w:line="288" w:lineRule="auto"/>
        <w:ind w:left="0"/>
        <w:jc w:val="left"/>
        <w:outlineLvl w:val="1"/>
      </w:pPr>
      <w:bookmarkStart w:id="10" w:name="heading_10"/>
      <w:r>
        <w:rPr>
          <w:rFonts w:ascii="Arial" w:hAnsi="Arial" w:eastAsia="等线" w:cs="Arial"/>
          <w:b/>
          <w:sz w:val="32"/>
        </w:rPr>
        <w:t>3 业务描述及系统功能</w:t>
      </w:r>
      <w:bookmarkEnd w:id="10"/>
    </w:p>
    <w:p w14:paraId="7AEA8E0E">
      <w:pPr>
        <w:spacing w:before="300" w:after="120" w:line="288" w:lineRule="auto"/>
        <w:ind w:left="0"/>
        <w:jc w:val="left"/>
        <w:outlineLvl w:val="2"/>
      </w:pPr>
      <w:bookmarkStart w:id="11" w:name="heading_11"/>
      <w:r>
        <w:rPr>
          <w:rFonts w:ascii="Arial" w:hAnsi="Arial" w:eastAsia="等线" w:cs="Arial"/>
          <w:b/>
          <w:sz w:val="30"/>
        </w:rPr>
        <w:t>3.1 业务描述</w:t>
      </w:r>
      <w:bookmarkEnd w:id="11"/>
    </w:p>
    <w:p w14:paraId="75FA89E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系统构建票务销售全生命周期管理，覆盖演出信息发布、票务销售、订单处理、用户管理四大核心业务。</w:t>
      </w:r>
    </w:p>
    <w:p w14:paraId="34863DDB">
      <w:pPr>
        <w:spacing w:before="120" w:after="120" w:line="288" w:lineRule="auto"/>
        <w:ind w:left="0"/>
        <w:jc w:val="left"/>
      </w:pPr>
    </w:p>
    <w:p w14:paraId="1CB02D41">
      <w:pPr>
        <w:spacing w:before="300" w:after="120" w:line="288" w:lineRule="auto"/>
        <w:ind w:left="0"/>
        <w:jc w:val="left"/>
        <w:outlineLvl w:val="2"/>
      </w:pPr>
      <w:bookmarkStart w:id="12" w:name="heading_12"/>
      <w:r>
        <w:rPr>
          <w:rFonts w:ascii="Arial" w:hAnsi="Arial" w:eastAsia="等线" w:cs="Arial"/>
          <w:b/>
          <w:sz w:val="30"/>
        </w:rPr>
        <w:t>3.2 系统角色划分</w:t>
      </w:r>
      <w:bookmarkEnd w:id="1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50"/>
        <w:gridCol w:w="3180"/>
        <w:gridCol w:w="2550"/>
      </w:tblGrid>
      <w:tr w14:paraId="5082E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A647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角色</w:t>
            </w:r>
          </w:p>
        </w:tc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673E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权限范围</w:t>
            </w:r>
          </w:p>
        </w:tc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BAC4B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业务场景</w:t>
            </w:r>
          </w:p>
        </w:tc>
      </w:tr>
      <w:tr w14:paraId="303EB48C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20139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普通用户</w:t>
            </w:r>
          </w:p>
        </w:tc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B9050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查看演出、购票、管理订单</w:t>
            </w:r>
          </w:p>
        </w:tc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DC4A5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个人购票行为</w:t>
            </w:r>
          </w:p>
        </w:tc>
      </w:tr>
      <w:tr w14:paraId="6C4B0186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D97A3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</w:t>
            </w:r>
          </w:p>
        </w:tc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E123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全量数据管理、用户权限调整</w:t>
            </w:r>
          </w:p>
        </w:tc>
        <w:tc>
          <w:tcPr>
            <w:tcW w:w="25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7AA05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运营管理</w:t>
            </w:r>
          </w:p>
        </w:tc>
      </w:tr>
    </w:tbl>
    <w:p w14:paraId="042227C5">
      <w:pPr>
        <w:spacing w:before="120" w:after="120" w:line="288" w:lineRule="auto"/>
        <w:ind w:left="0"/>
        <w:jc w:val="left"/>
      </w:pPr>
    </w:p>
    <w:p w14:paraId="7D018EDF">
      <w:pPr>
        <w:spacing w:before="300" w:after="120" w:line="288" w:lineRule="auto"/>
        <w:ind w:left="0"/>
        <w:jc w:val="left"/>
        <w:outlineLvl w:val="2"/>
      </w:pPr>
      <w:bookmarkStart w:id="13" w:name="heading_13"/>
      <w:r>
        <w:rPr>
          <w:rFonts w:ascii="Arial" w:hAnsi="Arial" w:eastAsia="等线" w:cs="Arial"/>
          <w:b/>
          <w:sz w:val="30"/>
        </w:rPr>
        <w:t>3.3 系统功能用例</w:t>
      </w:r>
      <w:bookmarkEnd w:id="13"/>
    </w:p>
    <w:p w14:paraId="683C1C5C"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b/>
          <w:sz w:val="28"/>
        </w:rPr>
        <w:t>用户端功能矩阵</w:t>
      </w:r>
      <w:bookmarkEnd w:id="14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75"/>
        <w:gridCol w:w="3735"/>
      </w:tblGrid>
      <w:tr w14:paraId="002EBB09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C1E6A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模块</w:t>
            </w:r>
          </w:p>
        </w:tc>
        <w:tc>
          <w:tcPr>
            <w:tcW w:w="37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396A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子功能</w:t>
            </w:r>
          </w:p>
        </w:tc>
      </w:tr>
      <w:tr w14:paraId="39CDE28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46422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账户管理</w:t>
            </w:r>
          </w:p>
        </w:tc>
        <w:tc>
          <w:tcPr>
            <w:tcW w:w="37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0FF2B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邮箱注册+手机验证</w:t>
            </w:r>
          </w:p>
        </w:tc>
      </w:tr>
      <w:tr w14:paraId="52EEA947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5F5D8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演出浏览</w:t>
            </w:r>
          </w:p>
        </w:tc>
        <w:tc>
          <w:tcPr>
            <w:tcW w:w="37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F490C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多维度筛选（名称/时间/地点/票价）</w:t>
            </w:r>
          </w:p>
        </w:tc>
      </w:tr>
      <w:tr w14:paraId="14CC065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88086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购票流程</w:t>
            </w:r>
          </w:p>
        </w:tc>
        <w:tc>
          <w:tcPr>
            <w:tcW w:w="37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7DEDC9">
            <w:pPr>
              <w:spacing w:before="120" w:after="120" w:line="288" w:lineRule="auto"/>
              <w:ind w:left="0"/>
              <w:jc w:val="left"/>
              <w:rPr>
                <w:rFonts w:hint="eastAsia" w:eastAsia="等线"/>
                <w:lang w:eastAsia="zh-CN"/>
              </w:rPr>
            </w:pPr>
            <w:r>
              <w:rPr>
                <w:rFonts w:ascii="Arial" w:hAnsi="Arial" w:eastAsia="等线" w:cs="Arial"/>
                <w:sz w:val="22"/>
              </w:rPr>
              <w:t>选择演出→订单确认→支付</w:t>
            </w:r>
            <w:r>
              <w:rPr>
                <w:rFonts w:hint="eastAsia" w:ascii="Arial" w:hAnsi="Arial" w:eastAsia="等线" w:cs="Arial"/>
                <w:sz w:val="22"/>
                <w:lang w:eastAsia="zh-CN"/>
              </w:rPr>
              <w:t>（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单用户限购5张</w:t>
            </w:r>
            <w:r>
              <w:rPr>
                <w:rFonts w:hint="eastAsia" w:ascii="Arial" w:hAnsi="Arial" w:eastAsia="等线" w:cs="Arial"/>
                <w:sz w:val="22"/>
                <w:lang w:eastAsia="zh-CN"/>
              </w:rPr>
              <w:t>）</w:t>
            </w:r>
          </w:p>
        </w:tc>
      </w:tr>
      <w:tr w14:paraId="4356B086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8F51B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订单管理</w:t>
            </w:r>
          </w:p>
        </w:tc>
        <w:tc>
          <w:tcPr>
            <w:tcW w:w="37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EF00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未支付时可选择取消，支付完成不可退票</w:t>
            </w:r>
          </w:p>
        </w:tc>
      </w:tr>
    </w:tbl>
    <w:p w14:paraId="774089AB">
      <w:pPr>
        <w:spacing w:before="120" w:after="120" w:line="288" w:lineRule="auto"/>
        <w:ind w:left="0"/>
        <w:jc w:val="left"/>
      </w:pPr>
    </w:p>
    <w:p w14:paraId="7CF56F03">
      <w:pPr>
        <w:spacing w:before="260" w:after="120" w:line="288" w:lineRule="auto"/>
        <w:ind w:left="0"/>
        <w:jc w:val="left"/>
        <w:outlineLvl w:val="3"/>
      </w:pPr>
      <w:bookmarkStart w:id="15" w:name="heading_15"/>
      <w:r>
        <w:rPr>
          <w:rFonts w:ascii="Arial" w:hAnsi="Arial" w:eastAsia="等线" w:cs="Arial"/>
          <w:b/>
          <w:sz w:val="28"/>
        </w:rPr>
        <w:t>管理端功能矩阵</w:t>
      </w:r>
      <w:bookmarkEnd w:id="15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00"/>
        <w:gridCol w:w="3000"/>
      </w:tblGrid>
      <w:tr w14:paraId="7C0504C3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E0224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模块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88443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子功能</w:t>
            </w:r>
          </w:p>
        </w:tc>
      </w:tr>
      <w:tr w14:paraId="24DA7A8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767EC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演出管理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5577EB"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增删改查</w:t>
            </w:r>
            <w:r>
              <w:rPr>
                <w:rFonts w:ascii="Arial" w:hAnsi="Arial" w:eastAsia="等线" w:cs="Arial"/>
                <w:sz w:val="22"/>
              </w:rPr>
              <w:t>演出信息</w:t>
            </w:r>
          </w:p>
        </w:tc>
      </w:tr>
      <w:tr w14:paraId="40F5F2B2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6B73B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票务管理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8758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动态调价策略</w:t>
            </w:r>
          </w:p>
        </w:tc>
      </w:tr>
      <w:tr w14:paraId="0C7EB07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4B715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用户管理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3DCEDF">
            <w:pPr>
              <w:spacing w:before="120" w:after="120" w:line="288" w:lineRule="auto"/>
              <w:ind w:left="0"/>
              <w:jc w:val="left"/>
              <w:rPr>
                <w:rFonts w:hint="default" w:eastAsia="等线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权限升降级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与用户数据维护</w:t>
            </w:r>
          </w:p>
        </w:tc>
      </w:tr>
    </w:tbl>
    <w:p w14:paraId="7292D0FE">
      <w:pPr>
        <w:spacing w:before="120" w:after="120" w:line="288" w:lineRule="auto"/>
        <w:ind w:left="0"/>
        <w:jc w:val="left"/>
      </w:pPr>
    </w:p>
    <w:p w14:paraId="6837B956">
      <w:pPr>
        <w:spacing w:before="300" w:after="120" w:line="288" w:lineRule="auto"/>
        <w:ind w:left="0"/>
        <w:jc w:val="left"/>
        <w:outlineLvl w:val="2"/>
      </w:pPr>
      <w:bookmarkStart w:id="16" w:name="heading_16"/>
      <w:r>
        <w:rPr>
          <w:rFonts w:ascii="Arial" w:hAnsi="Arial" w:eastAsia="等线" w:cs="Arial"/>
          <w:b/>
          <w:sz w:val="30"/>
        </w:rPr>
        <w:t>3.4 系统功能用例分析</w:t>
      </w:r>
      <w:bookmarkEnd w:id="16"/>
    </w:p>
    <w:p w14:paraId="2CAF154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用例1：演唱会票务预订（用户）</w:t>
      </w:r>
    </w:p>
    <w:p w14:paraId="2CD351D5"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浏览演出：</w:t>
      </w:r>
      <w:r>
        <w:rPr>
          <w:rFonts w:ascii="Arial" w:hAnsi="Arial" w:eastAsia="等线" w:cs="Arial"/>
          <w:sz w:val="22"/>
        </w:rPr>
        <w:t>用户进入演出详情页查看演出信息</w:t>
      </w:r>
      <w:r>
        <w:rPr>
          <w:rFonts w:hint="eastAsia" w:ascii="Arial" w:hAnsi="Arial" w:eastAsia="等线" w:cs="Arial"/>
          <w:sz w:val="22"/>
          <w:lang w:eastAsia="zh-CN"/>
        </w:rPr>
        <w:t>（</w:t>
      </w:r>
      <w:r>
        <w:rPr>
          <w:rFonts w:hint="eastAsia" w:ascii="Arial" w:hAnsi="Arial" w:eastAsia="等线" w:cs="Arial"/>
          <w:sz w:val="22"/>
          <w:lang w:val="en-US" w:eastAsia="zh-CN"/>
        </w:rPr>
        <w:t>时间、地点、票价等</w:t>
      </w:r>
      <w:r>
        <w:rPr>
          <w:rFonts w:hint="eastAsia" w:ascii="Arial" w:hAnsi="Arial" w:eastAsia="等线" w:cs="Arial"/>
          <w:sz w:val="22"/>
          <w:lang w:eastAsia="zh-CN"/>
        </w:rPr>
        <w:t>）</w:t>
      </w:r>
    </w:p>
    <w:p w14:paraId="31192984"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选择场次：</w:t>
      </w:r>
      <w:r>
        <w:rPr>
          <w:rFonts w:ascii="Arial" w:hAnsi="Arial" w:eastAsia="等线" w:cs="Arial"/>
          <w:sz w:val="22"/>
        </w:rPr>
        <w:t>选择想看演唱会并进行购票（一个用户最多买五张）</w:t>
      </w:r>
    </w:p>
    <w:p w14:paraId="5BA96EDF"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生成订单：</w:t>
      </w:r>
      <w:r>
        <w:rPr>
          <w:rFonts w:ascii="Arial" w:hAnsi="Arial" w:eastAsia="等线" w:cs="Arial"/>
          <w:sz w:val="22"/>
        </w:rPr>
        <w:t>生成待支付订单并跳转支付页面</w:t>
      </w:r>
    </w:p>
    <w:p w14:paraId="71D88DFF">
      <w:pPr>
        <w:spacing w:before="120" w:after="120" w:line="288" w:lineRule="auto"/>
        <w:ind w:left="0"/>
        <w:jc w:val="left"/>
      </w:pPr>
    </w:p>
    <w:p w14:paraId="56C3ADC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用例2：演唱会管理（管理员）</w:t>
      </w:r>
    </w:p>
    <w:p w14:paraId="20273822"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增删改查演唱会</w:t>
      </w:r>
    </w:p>
    <w:p w14:paraId="7797B2F0"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用户信息（ID、用户名、邮箱、电话、注册时间、角色）</w:t>
      </w:r>
    </w:p>
    <w:p w14:paraId="0A2A118A"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可编辑用户个人信息和权限（管理员/用户）</w:t>
      </w:r>
    </w:p>
    <w:p w14:paraId="65DE8311"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可对多余用户进行删除操作</w:t>
      </w:r>
    </w:p>
    <w:p w14:paraId="681C7B24"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后台查看演唱会预定信息（可对待支付的订单进行取消操作）</w:t>
      </w:r>
    </w:p>
    <w:p w14:paraId="4498AFA1">
      <w:pPr>
        <w:spacing w:before="120" w:after="120" w:line="288" w:lineRule="auto"/>
        <w:ind w:left="0"/>
        <w:jc w:val="left"/>
      </w:pPr>
    </w:p>
    <w:p w14:paraId="4BCE9893">
      <w:pPr>
        <w:spacing w:before="120" w:after="120" w:line="288" w:lineRule="auto"/>
        <w:ind w:left="0"/>
        <w:jc w:val="left"/>
      </w:pPr>
    </w:p>
    <w:p w14:paraId="79CAE263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07110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80D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9C8AC8EF"/>
    <w:multiLevelType w:val="singleLevel"/>
    <w:tmpl w:val="9C8AC8EF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D7F9FE59"/>
    <w:multiLevelType w:val="singleLevel"/>
    <w:tmpl w:val="D7F9FE5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DCBA6B53"/>
    <w:multiLevelType w:val="singleLevel"/>
    <w:tmpl w:val="DCBA6B53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7">
    <w:nsid w:val="F4B5D9F5"/>
    <w:multiLevelType w:val="singleLevel"/>
    <w:tmpl w:val="F4B5D9F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0E640482"/>
    <w:multiLevelType w:val="singleLevel"/>
    <w:tmpl w:val="0E640482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12">
    <w:nsid w:val="2470EC97"/>
    <w:multiLevelType w:val="singleLevel"/>
    <w:tmpl w:val="2470EC97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">
    <w:nsid w:val="2A8F537B"/>
    <w:multiLevelType w:val="singleLevel"/>
    <w:tmpl w:val="2A8F53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4C1BAE26"/>
    <w:multiLevelType w:val="singleLevel"/>
    <w:tmpl w:val="4C1BAE26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5">
    <w:nsid w:val="4D4DC07F"/>
    <w:multiLevelType w:val="singleLevel"/>
    <w:tmpl w:val="4D4DC07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5A241D34"/>
    <w:multiLevelType w:val="singleLevel"/>
    <w:tmpl w:val="5A241D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60382F6E"/>
    <w:multiLevelType w:val="singleLevel"/>
    <w:tmpl w:val="60382F6E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9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2"/>
  </w:num>
  <w:num w:numId="6">
    <w:abstractNumId w:val="10"/>
  </w:num>
  <w:num w:numId="7">
    <w:abstractNumId w:val="19"/>
  </w:num>
  <w:num w:numId="8">
    <w:abstractNumId w:val="9"/>
  </w:num>
  <w:num w:numId="9">
    <w:abstractNumId w:val="0"/>
  </w:num>
  <w:num w:numId="10">
    <w:abstractNumId w:val="13"/>
  </w:num>
  <w:num w:numId="11">
    <w:abstractNumId w:val="17"/>
  </w:num>
  <w:num w:numId="12">
    <w:abstractNumId w:val="15"/>
  </w:num>
  <w:num w:numId="13">
    <w:abstractNumId w:val="7"/>
  </w:num>
  <w:num w:numId="14">
    <w:abstractNumId w:val="12"/>
  </w:num>
  <w:num w:numId="15">
    <w:abstractNumId w:val="6"/>
  </w:num>
  <w:num w:numId="16">
    <w:abstractNumId w:val="5"/>
  </w:num>
  <w:num w:numId="17">
    <w:abstractNumId w:val="1"/>
  </w:num>
  <w:num w:numId="18">
    <w:abstractNumId w:val="14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isplayHorizontalDrawingGridEvery w:val="0"/>
  <w:displayVerticalDrawingGridEvery w:val="2"/>
  <w:compat>
    <w:balanceSingleByteDoubleByteWidth/>
    <w:doNotExpandShiftReturn/>
    <w:adjustLineHeightInTable/>
    <w:useFELayout/>
    <w:splitPgBreakAndParaMark/>
    <w:compatSetting w:name="compatibilityMode" w:uri="http://schemas.microsoft.com/office/word" w:val="12"/>
  </w:compat>
  <w:rsids>
    <w:rsidRoot w:val="00000000"/>
    <w:rsid w:val="04513197"/>
    <w:rsid w:val="7E425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1055</Words>
  <Characters>1167</Characters>
  <TotalTime>10</TotalTime>
  <ScaleCrop>false</ScaleCrop>
  <LinksUpToDate>false</LinksUpToDate>
  <CharactersWithSpaces>1214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2025-06-20T08:34:00Z</dcterms:created>
  <dc:creator>Apache POI</dc:creator>
  <cp:lastModifiedBy>q7</cp:lastModifiedBy>
  <dcterms:modified xsi:type="dcterms:W3CDTF">2025-06-20T08:46:24Z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eyJoZGlkIjoiMjk4NThhZDVmMWQxMWZmNTc1MjM1YzY1YzhmOTVlNWYiLCJ1c2VySWQiOiI3NjczNjc4MjAifQ==</vt:lpwstr>
  </property>
  <property fmtid="{D5CDD505-2E9C-101B-9397-08002B2CF9AE}" pid="3" name="KSOProductBuildVer">
    <vt:lpwstr>2052-12.1.0.21541</vt:lpwstr>
  </property>
  <property fmtid="{D5CDD505-2E9C-101B-9397-08002B2CF9AE}" pid="4" name="ICV">
    <vt:lpwstr>B3AB7690B08F48B38E7A01110A1FF046_12</vt:lpwstr>
  </property>
</Properties>
</file>