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Name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Professor’s Name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Number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Prompts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Harmony's decision to overstate sales revenue and manipulate finacial statements is unethical. While her intentions to protect employee from losing their jobs are compansionate ,her actions violate fundamental ethical principles .Accountants are bound by intergrity, objectivity and professionalism.By faslsifying figures, Harmony compromises the truthfulness and accuracy of financial statements, undermining her role as trusted professional. Ethically, her actions are not justified.</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Harmony's decision to manipulate financial statements by overstating sales revenue is unethical. while her motivation was to protect employees from loosing their jobs is rooted in compansion,her actions violate fundamental ethical principles such as intergrity,objectivity and pofessionalism. Intergerity demands that accountants present truthful and accurate infromation, and by falsifying figures, Harmony compromises the trust placed in by stakeholders.Objectivity requires that personal emotions or biases do not influence professional decisions, but Harmony's actions prioritiza her feelings over her professional obligations.Furthermore , her behaviior undermines professionalism by disregaring legal and ethical standards.From this perspective , Harmony is not doing right thing , as her actions betray the trust of her employer and the public.</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consequences of Harmony's actions could be severe.Personally , she risks legal penalitiess, such as fines or imprisonment,for fraudulent reporting .Her career could be jeopardized through termination or the loss of her professional certification, and her reputatuion as a trustworthy accountant would permanently damaged. For the bank, manipulated finacial statements could lead to poor strategic decisions,financial losses,and regulatory scrutiny if th inaccuracies are uncovered. This could also result in significantg reputational damage, undermining stakeholder confidence. While Hamony's intntions might be to save jobs, her actions coul harm employees in the long term. Once the manipulation is dicovered , the bank might face harsher consequwnces, including broader layoffs or even more closures, further exacerbating the problem she hoped to solve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Rather than manipulating the figures,Harmony should explore ethical solutions. She could work with management to understand the reasons behind the underperformance of the branches  and recommend alternatives like restructuring, retraining , or deploying employees to other roles.Harmony should also seek advice from her peers or mentors and consult professional guidelines fro handling such dilemmas Ethical leadership , as discussed in sources like Harvard Business Review and Forbes, emphasizes the importance of transparency and responsibility, even in difficult circumstances. By adhering to these principles, Harmony can potect her career , the bank's reputation, and the well-being of its employees in the long run.</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Works cited</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“Harvard Business Review - Ideas and Advice for Leaders.” Harvard Business Review - Ideas and Advice for Leaders, hbr.org/. Accessed 11 Jan. 2025. </w:t>
      </w:r>
      <w:r>
        <w:rPr>
          <w:rFonts w:ascii="Calibri" w:hAnsi="Calibri" w:cs="Calibri" w:eastAsia="Calibri"/>
          <w:color w:val="auto"/>
          <w:spacing w:val="0"/>
          <w:position w:val="0"/>
          <w:sz w:val="22"/>
          <w:shd w:fill="auto" w:val="clear"/>
        </w:rPr>
        <w:t xml:space="preserve"> </w:t>
      </w:r>
    </w:p>
    <w:p>
      <w:pPr>
        <w:spacing w:before="0" w:after="0" w:line="480"/>
        <w:ind w:right="0" w:left="0" w:firstLine="720"/>
        <w:jc w:val="left"/>
        <w:rPr>
          <w:rFonts w:ascii="Calibri" w:hAnsi="Calibri" w:cs="Calibri" w:eastAsia="Calibri"/>
          <w:color w:val="auto"/>
          <w:spacing w:val="0"/>
          <w:position w:val="0"/>
          <w:sz w:val="22"/>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