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67A4" w14:textId="77777777" w:rsidR="00DD696D" w:rsidRDefault="00DD696D">
      <w:pPr>
        <w:jc w:val="center"/>
        <w:rPr>
          <w:rFonts w:ascii="宋体" w:eastAsia="宋体" w:hAnsi="宋体"/>
        </w:rPr>
      </w:pPr>
    </w:p>
    <w:p w14:paraId="6C52F7BC" w14:textId="77777777" w:rsidR="00DD696D" w:rsidRDefault="00DD696D">
      <w:pPr>
        <w:jc w:val="center"/>
        <w:rPr>
          <w:rFonts w:ascii="宋体" w:eastAsia="宋体" w:hAnsi="宋体"/>
        </w:rPr>
      </w:pPr>
    </w:p>
    <w:p w14:paraId="45F6DC8F" w14:textId="77777777" w:rsidR="00DD696D" w:rsidRDefault="00DD696D">
      <w:pPr>
        <w:jc w:val="center"/>
        <w:rPr>
          <w:rFonts w:ascii="宋体" w:eastAsia="宋体" w:hAnsi="宋体"/>
        </w:rPr>
      </w:pPr>
    </w:p>
    <w:p w14:paraId="2A783E21" w14:textId="77777777" w:rsidR="00DD696D" w:rsidRDefault="00DD696D">
      <w:pPr>
        <w:jc w:val="center"/>
        <w:rPr>
          <w:rFonts w:ascii="宋体" w:eastAsia="宋体" w:hAnsi="宋体"/>
        </w:rPr>
      </w:pPr>
    </w:p>
    <w:p w14:paraId="61F44C35" w14:textId="77777777" w:rsidR="00DD696D" w:rsidRDefault="00DD696D">
      <w:pPr>
        <w:jc w:val="center"/>
        <w:rPr>
          <w:rFonts w:ascii="宋体" w:eastAsia="宋体" w:hAnsi="宋体"/>
        </w:rPr>
      </w:pPr>
    </w:p>
    <w:p w14:paraId="741C6D62" w14:textId="77777777" w:rsidR="00DD696D" w:rsidRDefault="00DD696D">
      <w:pPr>
        <w:jc w:val="center"/>
        <w:rPr>
          <w:rFonts w:ascii="宋体" w:eastAsia="宋体" w:hAnsi="宋体"/>
        </w:rPr>
      </w:pPr>
    </w:p>
    <w:p w14:paraId="019D4A88" w14:textId="77777777" w:rsidR="00DD696D" w:rsidRDefault="00DD696D">
      <w:pPr>
        <w:rPr>
          <w:rFonts w:ascii="宋体" w:eastAsia="宋体" w:hAnsi="宋体"/>
        </w:rPr>
      </w:pPr>
    </w:p>
    <w:p w14:paraId="0A40F5B0" w14:textId="77777777" w:rsidR="00DD696D" w:rsidRDefault="00DD696D">
      <w:pPr>
        <w:jc w:val="center"/>
        <w:rPr>
          <w:rFonts w:ascii="宋体" w:eastAsia="宋体" w:hAnsi="宋体"/>
        </w:rPr>
      </w:pPr>
    </w:p>
    <w:p w14:paraId="791E0FD7" w14:textId="77777777" w:rsidR="00DD696D" w:rsidRDefault="00DD696D">
      <w:pPr>
        <w:jc w:val="center"/>
        <w:rPr>
          <w:rFonts w:ascii="宋体" w:eastAsia="宋体" w:hAnsi="宋体"/>
        </w:rPr>
      </w:pPr>
    </w:p>
    <w:p w14:paraId="1152AB93" w14:textId="77777777" w:rsidR="00DD696D" w:rsidRDefault="00000000">
      <w:pPr>
        <w:jc w:val="center"/>
        <w:rPr>
          <w:rFonts w:ascii="黑体" w:eastAsia="黑体" w:hAnsi="黑体" w:cs="黑体"/>
          <w:b/>
          <w:bCs/>
          <w:sz w:val="36"/>
          <w:szCs w:val="36"/>
        </w:rPr>
      </w:pPr>
      <w:r>
        <w:rPr>
          <w:rFonts w:ascii="黑体" w:eastAsia="黑体" w:hAnsi="黑体" w:cs="黑体" w:hint="eastAsia"/>
          <w:b/>
          <w:bCs/>
          <w:sz w:val="36"/>
          <w:szCs w:val="36"/>
        </w:rPr>
        <w:t>葵花药业集团12月期雪球期权定价及其对冲方式</w:t>
      </w:r>
    </w:p>
    <w:p w14:paraId="2B8CD708" w14:textId="77777777" w:rsidR="00DD696D" w:rsidRDefault="00000000">
      <w:pPr>
        <w:jc w:val="center"/>
        <w:rPr>
          <w:rFonts w:ascii="宋体" w:eastAsia="宋体" w:hAnsi="宋体" w:cs="宋体"/>
          <w:sz w:val="24"/>
        </w:rPr>
      </w:pPr>
      <w:r>
        <w:rPr>
          <w:rFonts w:ascii="宋体" w:eastAsia="宋体" w:hAnsi="宋体" w:cs="宋体"/>
          <w:noProof/>
          <w:sz w:val="24"/>
        </w:rPr>
        <w:drawing>
          <wp:inline distT="0" distB="0" distL="114300" distR="114300" wp14:anchorId="181631C2" wp14:editId="267FAB3B">
            <wp:extent cx="5099685" cy="1610360"/>
            <wp:effectExtent l="0" t="0" r="5715" b="254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5099685" cy="1610360"/>
                    </a:xfrm>
                    <a:prstGeom prst="rect">
                      <a:avLst/>
                    </a:prstGeom>
                    <a:noFill/>
                    <a:ln w="9525">
                      <a:noFill/>
                    </a:ln>
                  </pic:spPr>
                </pic:pic>
              </a:graphicData>
            </a:graphic>
          </wp:inline>
        </w:drawing>
      </w:r>
    </w:p>
    <w:p w14:paraId="55222353" w14:textId="77777777" w:rsidR="00DD696D" w:rsidRDefault="00DD696D">
      <w:pPr>
        <w:jc w:val="center"/>
        <w:rPr>
          <w:rFonts w:ascii="楷体" w:eastAsia="楷体" w:hAnsi="楷体" w:cs="楷体"/>
          <w:sz w:val="28"/>
          <w:szCs w:val="28"/>
        </w:rPr>
      </w:pPr>
    </w:p>
    <w:p w14:paraId="09E4869D" w14:textId="462F5CBC" w:rsidR="00DD696D" w:rsidRDefault="00DD696D">
      <w:pPr>
        <w:jc w:val="center"/>
        <w:rPr>
          <w:rFonts w:ascii="楷体" w:eastAsia="楷体" w:hAnsi="楷体" w:cs="楷体"/>
          <w:sz w:val="28"/>
          <w:szCs w:val="28"/>
        </w:rPr>
      </w:pPr>
    </w:p>
    <w:p w14:paraId="2205834C" w14:textId="488ABCC5" w:rsidR="004814D2" w:rsidRDefault="004814D2">
      <w:pPr>
        <w:jc w:val="center"/>
        <w:rPr>
          <w:rFonts w:ascii="楷体" w:eastAsia="楷体" w:hAnsi="楷体" w:cs="楷体"/>
          <w:sz w:val="28"/>
          <w:szCs w:val="28"/>
        </w:rPr>
      </w:pPr>
    </w:p>
    <w:p w14:paraId="0D78BA52" w14:textId="6B908CB7" w:rsidR="004814D2" w:rsidRDefault="004814D2">
      <w:pPr>
        <w:jc w:val="center"/>
        <w:rPr>
          <w:rFonts w:ascii="楷体" w:eastAsia="楷体" w:hAnsi="楷体" w:cs="楷体"/>
          <w:sz w:val="28"/>
          <w:szCs w:val="28"/>
        </w:rPr>
      </w:pPr>
    </w:p>
    <w:p w14:paraId="237339C6" w14:textId="167C2CFC" w:rsidR="004814D2" w:rsidRDefault="004814D2">
      <w:pPr>
        <w:jc w:val="center"/>
        <w:rPr>
          <w:rFonts w:ascii="楷体" w:eastAsia="楷体" w:hAnsi="楷体" w:cs="楷体"/>
          <w:sz w:val="28"/>
          <w:szCs w:val="28"/>
        </w:rPr>
      </w:pPr>
    </w:p>
    <w:p w14:paraId="34D68109" w14:textId="77777777" w:rsidR="004814D2" w:rsidRDefault="004814D2">
      <w:pPr>
        <w:jc w:val="center"/>
        <w:rPr>
          <w:rFonts w:ascii="宋体" w:eastAsia="宋体" w:hAnsi="宋体" w:hint="eastAsia"/>
          <w:sz w:val="28"/>
          <w:szCs w:val="28"/>
        </w:rPr>
      </w:pPr>
    </w:p>
    <w:p w14:paraId="1F0CF57A" w14:textId="77777777" w:rsidR="00DD696D" w:rsidRDefault="00DD696D">
      <w:pPr>
        <w:jc w:val="center"/>
        <w:rPr>
          <w:rFonts w:ascii="宋体" w:eastAsia="宋体" w:hAnsi="宋体"/>
        </w:rPr>
      </w:pPr>
    </w:p>
    <w:p w14:paraId="4F3204E3" w14:textId="77777777" w:rsidR="00DD696D" w:rsidRDefault="00DD696D">
      <w:pPr>
        <w:jc w:val="center"/>
        <w:rPr>
          <w:rFonts w:ascii="宋体" w:eastAsia="宋体" w:hAnsi="宋体"/>
        </w:rPr>
      </w:pPr>
    </w:p>
    <w:p w14:paraId="4CF261D0" w14:textId="77777777" w:rsidR="00DD696D" w:rsidRDefault="00DD696D">
      <w:pPr>
        <w:jc w:val="center"/>
        <w:rPr>
          <w:rFonts w:ascii="宋体" w:eastAsia="宋体" w:hAnsi="宋体"/>
        </w:rPr>
      </w:pPr>
    </w:p>
    <w:p w14:paraId="099F513E" w14:textId="77777777" w:rsidR="00DD696D" w:rsidRDefault="00DD696D">
      <w:pPr>
        <w:jc w:val="center"/>
        <w:rPr>
          <w:rFonts w:ascii="宋体" w:eastAsia="宋体" w:hAnsi="宋体"/>
        </w:rPr>
      </w:pPr>
    </w:p>
    <w:p w14:paraId="3FFC617C" w14:textId="77777777" w:rsidR="00DD696D" w:rsidRDefault="00DD696D">
      <w:pPr>
        <w:jc w:val="center"/>
        <w:rPr>
          <w:rFonts w:ascii="宋体" w:eastAsia="宋体" w:hAnsi="宋体"/>
        </w:rPr>
      </w:pPr>
    </w:p>
    <w:p w14:paraId="5034A118" w14:textId="77777777" w:rsidR="00DD696D" w:rsidRDefault="00DD696D">
      <w:pPr>
        <w:jc w:val="center"/>
        <w:rPr>
          <w:rFonts w:ascii="宋体" w:eastAsia="宋体" w:hAnsi="宋体"/>
        </w:rPr>
      </w:pPr>
    </w:p>
    <w:p w14:paraId="0E1507C3" w14:textId="77777777" w:rsidR="00DD696D" w:rsidRDefault="00DD696D">
      <w:pPr>
        <w:jc w:val="center"/>
        <w:rPr>
          <w:rFonts w:ascii="宋体" w:eastAsia="宋体" w:hAnsi="宋体"/>
        </w:rPr>
      </w:pPr>
    </w:p>
    <w:p w14:paraId="57D788D9" w14:textId="77777777" w:rsidR="00DD696D" w:rsidRDefault="00DD696D">
      <w:pPr>
        <w:jc w:val="center"/>
        <w:rPr>
          <w:rFonts w:ascii="宋体" w:eastAsia="宋体" w:hAnsi="宋体"/>
        </w:rPr>
      </w:pPr>
    </w:p>
    <w:p w14:paraId="02A9D1D7" w14:textId="77777777" w:rsidR="00DD696D" w:rsidRDefault="00DD696D">
      <w:pPr>
        <w:jc w:val="center"/>
        <w:rPr>
          <w:rFonts w:ascii="宋体" w:eastAsia="宋体" w:hAnsi="宋体"/>
        </w:rPr>
      </w:pPr>
    </w:p>
    <w:p w14:paraId="47E3D2E3" w14:textId="77777777" w:rsidR="00DD696D" w:rsidRDefault="00DD696D">
      <w:pPr>
        <w:jc w:val="center"/>
        <w:rPr>
          <w:rFonts w:ascii="宋体" w:eastAsia="宋体" w:hAnsi="宋体"/>
        </w:rPr>
      </w:pPr>
    </w:p>
    <w:p w14:paraId="0A1E27A3" w14:textId="77777777" w:rsidR="00DD696D" w:rsidRDefault="00DD696D">
      <w:pPr>
        <w:rPr>
          <w:rFonts w:ascii="宋体" w:eastAsia="宋体" w:hAnsi="宋体"/>
        </w:rPr>
      </w:pPr>
    </w:p>
    <w:sdt>
      <w:sdtPr>
        <w:rPr>
          <w:rFonts w:ascii="宋体" w:eastAsia="宋体" w:hAnsi="宋体"/>
        </w:rPr>
        <w:id w:val="147474285"/>
        <w15:color w:val="DBDBDB"/>
      </w:sdtPr>
      <w:sdtEndPr>
        <w:rPr>
          <w:rFonts w:ascii="黑体" w:eastAsia="黑体" w:hAnsi="黑体" w:cs="黑体" w:hint="eastAsia"/>
          <w:b/>
          <w:bCs/>
        </w:rPr>
      </w:sdtEndPr>
      <w:sdtContent>
        <w:p w14:paraId="41E3422D" w14:textId="77777777" w:rsidR="00DD696D" w:rsidRDefault="00DD696D">
          <w:pPr>
            <w:jc w:val="center"/>
            <w:rPr>
              <w:rFonts w:ascii="宋体" w:eastAsia="宋体" w:hAnsi="宋体"/>
            </w:rPr>
          </w:pPr>
        </w:p>
        <w:p w14:paraId="466E8766" w14:textId="77777777" w:rsidR="00DD696D" w:rsidRDefault="00DD696D">
          <w:pPr>
            <w:rPr>
              <w:rFonts w:ascii="宋体" w:eastAsia="宋体" w:hAnsi="宋体"/>
            </w:rPr>
          </w:pPr>
        </w:p>
        <w:p w14:paraId="194D1FBC" w14:textId="77777777" w:rsidR="00DD696D" w:rsidRDefault="00000000">
          <w:pPr>
            <w:jc w:val="center"/>
            <w:rPr>
              <w:rFonts w:ascii="黑体" w:eastAsia="黑体" w:hAnsi="黑体" w:cs="黑体"/>
              <w:b/>
              <w:bCs/>
              <w:sz w:val="32"/>
              <w:szCs w:val="30"/>
            </w:rPr>
          </w:pPr>
          <w:r>
            <w:rPr>
              <w:rFonts w:ascii="黑体" w:eastAsia="黑体" w:hAnsi="黑体" w:cs="黑体" w:hint="eastAsia"/>
              <w:b/>
              <w:bCs/>
              <w:sz w:val="32"/>
              <w:szCs w:val="30"/>
            </w:rPr>
            <w:lastRenderedPageBreak/>
            <w:t>目录</w:t>
          </w:r>
        </w:p>
        <w:p w14:paraId="3EC7344E" w14:textId="77777777" w:rsidR="00DD696D" w:rsidRDefault="00DD696D">
          <w:pPr>
            <w:jc w:val="center"/>
            <w:rPr>
              <w:rFonts w:ascii="黑体" w:eastAsia="黑体" w:hAnsi="黑体" w:cs="黑体"/>
            </w:rPr>
          </w:pPr>
        </w:p>
        <w:p w14:paraId="7B2E7956" w14:textId="77777777" w:rsidR="00DD696D" w:rsidRDefault="00000000">
          <w:pPr>
            <w:pStyle w:val="TOC1"/>
            <w:tabs>
              <w:tab w:val="right" w:leader="dot" w:pos="10206"/>
            </w:tabs>
            <w:spacing w:line="288" w:lineRule="auto"/>
            <w:rPr>
              <w:rFonts w:ascii="黑体" w:eastAsia="黑体" w:hAnsi="黑体" w:cs="黑体"/>
            </w:rPr>
          </w:pPr>
          <w:r>
            <w:rPr>
              <w:rFonts w:ascii="黑体" w:eastAsia="黑体" w:hAnsi="黑体" w:cs="黑体" w:hint="eastAsia"/>
              <w:b/>
              <w:bCs/>
              <w:sz w:val="24"/>
            </w:rPr>
            <w:fldChar w:fldCharType="begin"/>
          </w:r>
          <w:r>
            <w:rPr>
              <w:rFonts w:ascii="黑体" w:eastAsia="黑体" w:hAnsi="黑体" w:cs="黑体" w:hint="eastAsia"/>
              <w:b/>
              <w:bCs/>
              <w:sz w:val="24"/>
            </w:rPr>
            <w:instrText xml:space="preserve">TOC \o "1-2" \h \u </w:instrText>
          </w:r>
          <w:r>
            <w:rPr>
              <w:rFonts w:ascii="黑体" w:eastAsia="黑体" w:hAnsi="黑体" w:cs="黑体" w:hint="eastAsia"/>
              <w:b/>
              <w:bCs/>
              <w:sz w:val="24"/>
            </w:rPr>
            <w:fldChar w:fldCharType="separate"/>
          </w:r>
          <w:hyperlink w:anchor="_Toc19989" w:history="1">
            <w:r>
              <w:rPr>
                <w:rFonts w:ascii="黑体" w:eastAsia="黑体" w:hAnsi="黑体" w:cs="黑体" w:hint="eastAsia"/>
                <w:szCs w:val="28"/>
              </w:rPr>
              <w:t xml:space="preserve">一、 </w:t>
            </w:r>
            <w:r>
              <w:rPr>
                <w:rFonts w:ascii="黑体" w:eastAsia="黑体" w:hAnsi="黑体" w:cs="黑体" w:hint="eastAsia"/>
              </w:rPr>
              <w:t>雪球产品介绍</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_Toc19989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w:t>
            </w:r>
            <w:r>
              <w:rPr>
                <w:rFonts w:ascii="黑体" w:eastAsia="黑体" w:hAnsi="黑体" w:cs="黑体" w:hint="eastAsia"/>
              </w:rPr>
              <w:fldChar w:fldCharType="end"/>
            </w:r>
          </w:hyperlink>
        </w:p>
        <w:p w14:paraId="40F1D2C0" w14:textId="77777777" w:rsidR="00DD696D" w:rsidRDefault="00000000">
          <w:pPr>
            <w:pStyle w:val="TOC1"/>
            <w:tabs>
              <w:tab w:val="right" w:leader="dot" w:pos="10206"/>
            </w:tabs>
            <w:spacing w:line="288" w:lineRule="auto"/>
            <w:ind w:firstLineChars="200" w:firstLine="420"/>
            <w:rPr>
              <w:rFonts w:ascii="黑体" w:eastAsia="黑体" w:hAnsi="黑体" w:cs="黑体"/>
            </w:rPr>
          </w:pPr>
          <w:hyperlink w:anchor="_Toc13796" w:history="1">
            <w:r>
              <w:rPr>
                <w:rFonts w:ascii="黑体" w:eastAsia="黑体" w:hAnsi="黑体" w:cs="黑体" w:hint="eastAsia"/>
                <w:bCs/>
              </w:rPr>
              <w:t>产品要素</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_Toc13796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w:t>
            </w:r>
            <w:r>
              <w:rPr>
                <w:rFonts w:ascii="黑体" w:eastAsia="黑体" w:hAnsi="黑体" w:cs="黑体" w:hint="eastAsia"/>
              </w:rPr>
              <w:fldChar w:fldCharType="end"/>
            </w:r>
          </w:hyperlink>
        </w:p>
        <w:p w14:paraId="182EE8FE" w14:textId="77777777" w:rsidR="00DD696D" w:rsidRDefault="00000000">
          <w:pPr>
            <w:pStyle w:val="TOC1"/>
            <w:tabs>
              <w:tab w:val="right" w:leader="dot" w:pos="10206"/>
            </w:tabs>
            <w:spacing w:line="288" w:lineRule="auto"/>
            <w:rPr>
              <w:rFonts w:ascii="黑体" w:eastAsia="黑体" w:hAnsi="黑体" w:cs="黑体"/>
            </w:rPr>
          </w:pPr>
          <w:hyperlink w:anchor="_Toc20109" w:history="1">
            <w:r>
              <w:rPr>
                <w:rFonts w:ascii="黑体" w:eastAsia="黑体" w:hAnsi="黑体" w:cs="黑体" w:hint="eastAsia"/>
                <w:szCs w:val="28"/>
              </w:rPr>
              <w:t xml:space="preserve">二、 </w:t>
            </w:r>
            <w:r>
              <w:rPr>
                <w:rFonts w:ascii="黑体" w:eastAsia="黑体" w:hAnsi="黑体" w:cs="黑体" w:hint="eastAsia"/>
              </w:rPr>
              <w:t>投资者的收益情况分析</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_Toc20109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4</w:t>
            </w:r>
            <w:r>
              <w:rPr>
                <w:rFonts w:ascii="黑体" w:eastAsia="黑体" w:hAnsi="黑体" w:cs="黑体" w:hint="eastAsia"/>
              </w:rPr>
              <w:fldChar w:fldCharType="end"/>
            </w:r>
          </w:hyperlink>
        </w:p>
        <w:p w14:paraId="5AAD1890" w14:textId="77777777" w:rsidR="00DD696D" w:rsidRDefault="00000000">
          <w:pPr>
            <w:pStyle w:val="TOC1"/>
            <w:tabs>
              <w:tab w:val="right" w:leader="dot" w:pos="10206"/>
            </w:tabs>
            <w:spacing w:line="288" w:lineRule="auto"/>
            <w:rPr>
              <w:rFonts w:ascii="黑体" w:eastAsia="黑体" w:hAnsi="黑体" w:cs="黑体"/>
            </w:rPr>
          </w:pPr>
          <w:hyperlink w:anchor="_Toc14339" w:history="1">
            <w:r>
              <w:rPr>
                <w:rFonts w:ascii="黑体" w:eastAsia="黑体" w:hAnsi="黑体" w:cs="黑体" w:hint="eastAsia"/>
                <w:szCs w:val="28"/>
              </w:rPr>
              <w:t xml:space="preserve">三、 </w:t>
            </w:r>
            <w:r>
              <w:rPr>
                <w:rFonts w:ascii="黑体" w:eastAsia="黑体" w:hAnsi="黑体" w:cs="黑体" w:hint="eastAsia"/>
              </w:rPr>
              <w:t>蒙特卡罗模拟定价</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_Toc14339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4</w:t>
            </w:r>
            <w:r>
              <w:rPr>
                <w:rFonts w:ascii="黑体" w:eastAsia="黑体" w:hAnsi="黑体" w:cs="黑体" w:hint="eastAsia"/>
              </w:rPr>
              <w:fldChar w:fldCharType="end"/>
            </w:r>
          </w:hyperlink>
        </w:p>
        <w:p w14:paraId="3D94204F" w14:textId="77777777" w:rsidR="00DD696D" w:rsidRDefault="00000000">
          <w:pPr>
            <w:pStyle w:val="TOC2"/>
            <w:tabs>
              <w:tab w:val="right" w:leader="dot" w:pos="10206"/>
            </w:tabs>
            <w:spacing w:line="288" w:lineRule="auto"/>
            <w:rPr>
              <w:rFonts w:ascii="黑体" w:eastAsia="黑体" w:hAnsi="黑体" w:cs="黑体"/>
            </w:rPr>
          </w:pPr>
          <w:hyperlink w:anchor="_Toc13887" w:history="1">
            <w:r>
              <w:rPr>
                <w:rFonts w:ascii="黑体" w:eastAsia="黑体" w:hAnsi="黑体" w:cs="黑体" w:hint="eastAsia"/>
                <w:szCs w:val="28"/>
              </w:rPr>
              <w:t>（一）方法论介绍</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_Toc13887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4</w:t>
            </w:r>
            <w:r>
              <w:rPr>
                <w:rFonts w:ascii="黑体" w:eastAsia="黑体" w:hAnsi="黑体" w:cs="黑体" w:hint="eastAsia"/>
              </w:rPr>
              <w:fldChar w:fldCharType="end"/>
            </w:r>
          </w:hyperlink>
        </w:p>
        <w:p w14:paraId="76A841ED" w14:textId="77777777" w:rsidR="00DD696D" w:rsidRDefault="00000000">
          <w:pPr>
            <w:pStyle w:val="TOC2"/>
            <w:tabs>
              <w:tab w:val="right" w:leader="dot" w:pos="10206"/>
            </w:tabs>
            <w:spacing w:line="288" w:lineRule="auto"/>
            <w:rPr>
              <w:rFonts w:ascii="黑体" w:eastAsia="黑体" w:hAnsi="黑体" w:cs="黑体"/>
            </w:rPr>
          </w:pPr>
          <w:hyperlink w:anchor="_Toc19679" w:history="1">
            <w:r>
              <w:rPr>
                <w:rFonts w:ascii="黑体" w:eastAsia="黑体" w:hAnsi="黑体" w:cs="黑体" w:hint="eastAsia"/>
                <w:szCs w:val="28"/>
              </w:rPr>
              <w:t>（二）定价过程</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_Toc19679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5</w:t>
            </w:r>
            <w:r>
              <w:rPr>
                <w:rFonts w:ascii="黑体" w:eastAsia="黑体" w:hAnsi="黑体" w:cs="黑体" w:hint="eastAsia"/>
              </w:rPr>
              <w:fldChar w:fldCharType="end"/>
            </w:r>
          </w:hyperlink>
        </w:p>
        <w:p w14:paraId="2FF60906" w14:textId="77777777" w:rsidR="00DD696D" w:rsidRDefault="00000000">
          <w:pPr>
            <w:pStyle w:val="TOC1"/>
            <w:tabs>
              <w:tab w:val="right" w:leader="dot" w:pos="10206"/>
            </w:tabs>
            <w:spacing w:line="288" w:lineRule="auto"/>
            <w:rPr>
              <w:rFonts w:ascii="黑体" w:eastAsia="黑体" w:hAnsi="黑体" w:cs="黑体"/>
            </w:rPr>
          </w:pPr>
          <w:hyperlink w:anchor="_Toc20851" w:history="1">
            <w:r>
              <w:rPr>
                <w:rFonts w:ascii="黑体" w:eastAsia="黑体" w:hAnsi="黑体" w:cs="黑体" w:hint="eastAsia"/>
              </w:rPr>
              <w:t>四、模拟运行结果</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_Toc20851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11</w:t>
            </w:r>
            <w:r>
              <w:rPr>
                <w:rFonts w:ascii="黑体" w:eastAsia="黑体" w:hAnsi="黑体" w:cs="黑体" w:hint="eastAsia"/>
              </w:rPr>
              <w:fldChar w:fldCharType="end"/>
            </w:r>
          </w:hyperlink>
        </w:p>
        <w:p w14:paraId="0CC502A0" w14:textId="77777777" w:rsidR="00DD696D" w:rsidRDefault="00000000">
          <w:pPr>
            <w:pStyle w:val="TOC1"/>
            <w:tabs>
              <w:tab w:val="right" w:leader="dot" w:pos="10206"/>
            </w:tabs>
            <w:spacing w:line="288" w:lineRule="auto"/>
            <w:rPr>
              <w:rFonts w:ascii="黑体" w:eastAsia="黑体" w:hAnsi="黑体" w:cs="黑体"/>
            </w:rPr>
          </w:pPr>
          <w:hyperlink w:anchor="_Toc13583" w:history="1">
            <w:r>
              <w:rPr>
                <w:rFonts w:ascii="黑体" w:eastAsia="黑体" w:hAnsi="黑体" w:cs="黑体" w:hint="eastAsia"/>
              </w:rPr>
              <w:t>五、对冲方案</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_Toc13583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12</w:t>
            </w:r>
            <w:r>
              <w:rPr>
                <w:rFonts w:ascii="黑体" w:eastAsia="黑体" w:hAnsi="黑体" w:cs="黑体" w:hint="eastAsia"/>
              </w:rPr>
              <w:fldChar w:fldCharType="end"/>
            </w:r>
          </w:hyperlink>
        </w:p>
        <w:p w14:paraId="7D0266A0" w14:textId="77777777" w:rsidR="00DD696D" w:rsidRDefault="00000000">
          <w:pPr>
            <w:pStyle w:val="TOC2"/>
            <w:tabs>
              <w:tab w:val="right" w:leader="dot" w:pos="10206"/>
            </w:tabs>
            <w:spacing w:line="288" w:lineRule="auto"/>
            <w:rPr>
              <w:rFonts w:ascii="黑体" w:eastAsia="黑体" w:hAnsi="黑体" w:cs="黑体"/>
            </w:rPr>
          </w:pPr>
          <w:hyperlink w:anchor="_Toc5668" w:history="1">
            <w:r>
              <w:rPr>
                <w:rFonts w:ascii="黑体" w:eastAsia="黑体" w:hAnsi="黑体" w:cs="黑体" w:hint="eastAsia"/>
                <w:lang w:eastAsia="zh-Hans"/>
              </w:rPr>
              <w:t>（一）</w:t>
            </w:r>
            <w:r>
              <w:rPr>
                <w:rFonts w:ascii="黑体" w:eastAsia="黑体" w:hAnsi="黑体" w:cs="黑体" w:hint="eastAsia"/>
              </w:rPr>
              <w:t>对冲模型原理</w:t>
            </w:r>
            <w:r>
              <w:rPr>
                <w:rFonts w:ascii="黑体" w:eastAsia="黑体" w:hAnsi="黑体" w:cs="黑体" w:hint="eastAsia"/>
                <w:lang w:eastAsia="zh-Hans"/>
              </w:rPr>
              <w:t>介绍</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_Toc5668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12</w:t>
            </w:r>
            <w:r>
              <w:rPr>
                <w:rFonts w:ascii="黑体" w:eastAsia="黑体" w:hAnsi="黑体" w:cs="黑体" w:hint="eastAsia"/>
              </w:rPr>
              <w:fldChar w:fldCharType="end"/>
            </w:r>
          </w:hyperlink>
        </w:p>
        <w:p w14:paraId="6027F24C" w14:textId="77777777" w:rsidR="00DD696D" w:rsidRDefault="00000000">
          <w:pPr>
            <w:pStyle w:val="TOC2"/>
            <w:tabs>
              <w:tab w:val="right" w:leader="dot" w:pos="10206"/>
            </w:tabs>
            <w:spacing w:line="288" w:lineRule="auto"/>
            <w:rPr>
              <w:rFonts w:ascii="黑体" w:eastAsia="黑体" w:hAnsi="黑体" w:cs="黑体"/>
            </w:rPr>
          </w:pPr>
          <w:hyperlink w:anchor="_Toc28503" w:history="1">
            <w:r>
              <w:rPr>
                <w:rFonts w:ascii="黑体" w:eastAsia="黑体" w:hAnsi="黑体" w:cs="黑体" w:hint="eastAsia"/>
                <w:lang w:eastAsia="zh-Hans"/>
              </w:rPr>
              <w:t>（二）具体对冲操作</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_Toc28503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13</w:t>
            </w:r>
            <w:r>
              <w:rPr>
                <w:rFonts w:ascii="黑体" w:eastAsia="黑体" w:hAnsi="黑体" w:cs="黑体" w:hint="eastAsia"/>
              </w:rPr>
              <w:fldChar w:fldCharType="end"/>
            </w:r>
          </w:hyperlink>
        </w:p>
        <w:p w14:paraId="77873648" w14:textId="77777777" w:rsidR="00DD696D" w:rsidRDefault="00000000">
          <w:pPr>
            <w:pStyle w:val="TOC1"/>
            <w:tabs>
              <w:tab w:val="right" w:leader="dot" w:pos="10206"/>
            </w:tabs>
            <w:spacing w:line="288" w:lineRule="auto"/>
            <w:rPr>
              <w:rFonts w:ascii="黑体" w:eastAsia="黑体" w:hAnsi="黑体" w:cs="黑体"/>
            </w:rPr>
          </w:pPr>
          <w:hyperlink w:anchor="_Toc5543" w:history="1">
            <w:r>
              <w:rPr>
                <w:rFonts w:ascii="黑体" w:eastAsia="黑体" w:hAnsi="黑体" w:cs="黑体" w:hint="eastAsia"/>
              </w:rPr>
              <w:t>六、收益分析</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_Toc5543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13</w:t>
            </w:r>
            <w:r>
              <w:rPr>
                <w:rFonts w:ascii="黑体" w:eastAsia="黑体" w:hAnsi="黑体" w:cs="黑体" w:hint="eastAsia"/>
              </w:rPr>
              <w:fldChar w:fldCharType="end"/>
            </w:r>
          </w:hyperlink>
        </w:p>
        <w:p w14:paraId="193A5ED8" w14:textId="77777777" w:rsidR="00DD696D" w:rsidRDefault="00000000">
          <w:pPr>
            <w:pStyle w:val="TOC1"/>
            <w:tabs>
              <w:tab w:val="right" w:leader="dot" w:pos="10206"/>
            </w:tabs>
            <w:spacing w:line="288" w:lineRule="auto"/>
            <w:ind w:firstLineChars="200" w:firstLine="420"/>
            <w:rPr>
              <w:rFonts w:ascii="黑体" w:eastAsia="黑体" w:hAnsi="黑体" w:cs="黑体"/>
            </w:rPr>
          </w:pPr>
          <w:hyperlink w:anchor="_Toc28454" w:history="1">
            <w:r>
              <w:rPr>
                <w:rFonts w:ascii="黑体" w:eastAsia="黑体" w:hAnsi="黑体" w:cs="黑体" w:hint="eastAsia"/>
                <w:szCs w:val="28"/>
              </w:rPr>
              <w:t>（一）投资者的最终收益</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_Toc28454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13</w:t>
            </w:r>
            <w:r>
              <w:rPr>
                <w:rFonts w:ascii="黑体" w:eastAsia="黑体" w:hAnsi="黑体" w:cs="黑体" w:hint="eastAsia"/>
              </w:rPr>
              <w:fldChar w:fldCharType="end"/>
            </w:r>
          </w:hyperlink>
        </w:p>
        <w:p w14:paraId="6F555384" w14:textId="77777777" w:rsidR="00DD696D" w:rsidRDefault="00000000">
          <w:pPr>
            <w:pStyle w:val="TOC1"/>
            <w:tabs>
              <w:tab w:val="right" w:leader="dot" w:pos="10206"/>
            </w:tabs>
            <w:spacing w:line="288" w:lineRule="auto"/>
            <w:ind w:firstLineChars="200" w:firstLine="420"/>
          </w:pPr>
          <w:hyperlink w:anchor="_Toc32564" w:history="1">
            <w:r>
              <w:rPr>
                <w:rFonts w:ascii="黑体" w:eastAsia="黑体" w:hAnsi="黑体" w:cs="黑体" w:hint="eastAsia"/>
                <w:szCs w:val="28"/>
              </w:rPr>
              <w:t>（二）券商的最终收益</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_Toc32564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14</w:t>
            </w:r>
            <w:r>
              <w:rPr>
                <w:rFonts w:ascii="黑体" w:eastAsia="黑体" w:hAnsi="黑体" w:cs="黑体" w:hint="eastAsia"/>
              </w:rPr>
              <w:fldChar w:fldCharType="end"/>
            </w:r>
          </w:hyperlink>
        </w:p>
        <w:p w14:paraId="3771E0FF" w14:textId="77777777" w:rsidR="00DD696D" w:rsidRDefault="00000000">
          <w:pPr>
            <w:spacing w:line="288" w:lineRule="auto"/>
            <w:rPr>
              <w:rFonts w:ascii="黑体" w:eastAsia="黑体" w:hAnsi="黑体" w:cs="黑体"/>
              <w:b/>
              <w:bCs/>
            </w:rPr>
          </w:pPr>
          <w:r>
            <w:rPr>
              <w:rFonts w:ascii="黑体" w:eastAsia="黑体" w:hAnsi="黑体" w:cs="黑体" w:hint="eastAsia"/>
              <w:bCs/>
            </w:rPr>
            <w:fldChar w:fldCharType="end"/>
          </w:r>
        </w:p>
      </w:sdtContent>
    </w:sdt>
    <w:p w14:paraId="26D15BCC" w14:textId="77777777" w:rsidR="00DD696D" w:rsidRDefault="00DD696D">
      <w:pPr>
        <w:rPr>
          <w:b/>
          <w:bCs/>
        </w:rPr>
      </w:pPr>
    </w:p>
    <w:p w14:paraId="48BB6DB0" w14:textId="77777777" w:rsidR="00DD696D" w:rsidRDefault="00DD696D">
      <w:pPr>
        <w:rPr>
          <w:b/>
          <w:bCs/>
        </w:rPr>
      </w:pPr>
    </w:p>
    <w:p w14:paraId="596BC4D7" w14:textId="77777777" w:rsidR="00DD696D" w:rsidRDefault="00DD696D">
      <w:pPr>
        <w:rPr>
          <w:b/>
          <w:bCs/>
        </w:rPr>
      </w:pPr>
    </w:p>
    <w:p w14:paraId="166B4606" w14:textId="77777777" w:rsidR="00DD696D" w:rsidRDefault="00000000">
      <w:pPr>
        <w:widowControl/>
        <w:jc w:val="left"/>
        <w:rPr>
          <w:b/>
          <w:bCs/>
          <w:sz w:val="32"/>
          <w:szCs w:val="32"/>
        </w:rPr>
      </w:pPr>
      <w:r>
        <w:rPr>
          <w:b/>
          <w:bCs/>
          <w:sz w:val="32"/>
          <w:szCs w:val="32"/>
        </w:rPr>
        <w:br w:type="page"/>
      </w:r>
    </w:p>
    <w:p w14:paraId="2C6A0675" w14:textId="77777777" w:rsidR="00DD696D" w:rsidRDefault="00000000">
      <w:pPr>
        <w:pStyle w:val="1"/>
        <w:numPr>
          <w:ilvl w:val="0"/>
          <w:numId w:val="1"/>
        </w:numPr>
        <w:spacing w:before="312" w:after="156"/>
      </w:pPr>
      <w:bookmarkStart w:id="0" w:name="_Toc19989"/>
      <w:r>
        <w:rPr>
          <w:rFonts w:hint="eastAsia"/>
        </w:rPr>
        <w:lastRenderedPageBreak/>
        <w:t>雪球产品介绍</w:t>
      </w:r>
      <w:bookmarkEnd w:id="0"/>
    </w:p>
    <w:p w14:paraId="7A868BC5" w14:textId="77777777" w:rsidR="00DD696D" w:rsidRDefault="00000000">
      <w:pPr>
        <w:autoSpaceDE w:val="0"/>
        <w:autoSpaceDN w:val="0"/>
        <w:adjustRightInd w:val="0"/>
        <w:spacing w:line="360" w:lineRule="auto"/>
        <w:ind w:firstLine="420"/>
        <w:jc w:val="left"/>
        <w:rPr>
          <w:bCs/>
          <w:sz w:val="24"/>
        </w:rPr>
      </w:pPr>
      <w:r>
        <w:rPr>
          <w:rFonts w:hint="eastAsia"/>
          <w:bCs/>
          <w:sz w:val="24"/>
        </w:rPr>
        <w:t>雪球是一类典型的自动赎回结构化的产品，本质上是将赎回条款附加到结构化产品中（赎回条款指产品存续期间挂钩的标的资产满足提前赎回的条件）。</w:t>
      </w:r>
    </w:p>
    <w:p w14:paraId="16ACF988" w14:textId="77777777" w:rsidR="00DD696D" w:rsidRDefault="00000000">
      <w:pPr>
        <w:autoSpaceDE w:val="0"/>
        <w:autoSpaceDN w:val="0"/>
        <w:adjustRightInd w:val="0"/>
        <w:spacing w:line="360" w:lineRule="auto"/>
        <w:ind w:firstLine="420"/>
        <w:jc w:val="left"/>
        <w:rPr>
          <w:bCs/>
          <w:sz w:val="24"/>
        </w:rPr>
      </w:pPr>
      <w:r>
        <w:rPr>
          <w:rFonts w:hint="eastAsia"/>
          <w:bCs/>
          <w:sz w:val="24"/>
        </w:rPr>
        <w:t>本次我们设计的雪球产品的期限为</w:t>
      </w:r>
      <w:r>
        <w:rPr>
          <w:bCs/>
          <w:sz w:val="24"/>
        </w:rPr>
        <w:t>360</w:t>
      </w:r>
      <w:r>
        <w:rPr>
          <w:rFonts w:hint="eastAsia"/>
          <w:bCs/>
          <w:sz w:val="24"/>
        </w:rPr>
        <w:t>天，选择挂钩的标的为葵花药业股票（</w:t>
      </w:r>
      <w:r>
        <w:rPr>
          <w:bCs/>
          <w:sz w:val="24"/>
        </w:rPr>
        <w:t>002737.SZ</w:t>
      </w:r>
      <w:r>
        <w:rPr>
          <w:rFonts w:hint="eastAsia"/>
          <w:bCs/>
          <w:sz w:val="24"/>
        </w:rPr>
        <w:t>）。通过对葵花药业往年股价波动情况的综合</w:t>
      </w:r>
      <w:proofErr w:type="gramStart"/>
      <w:r>
        <w:rPr>
          <w:rFonts w:hint="eastAsia"/>
          <w:bCs/>
          <w:sz w:val="24"/>
        </w:rPr>
        <w:t>考量</w:t>
      </w:r>
      <w:proofErr w:type="gramEnd"/>
      <w:r>
        <w:rPr>
          <w:rFonts w:hint="eastAsia"/>
          <w:bCs/>
          <w:sz w:val="24"/>
        </w:rPr>
        <w:t>，我们将</w:t>
      </w:r>
      <w:r>
        <w:rPr>
          <w:bCs/>
          <w:sz w:val="24"/>
        </w:rPr>
        <w:t>产品</w:t>
      </w:r>
      <w:r>
        <w:rPr>
          <w:rFonts w:hint="eastAsia"/>
          <w:bCs/>
          <w:sz w:val="24"/>
        </w:rPr>
        <w:t>敲出水平设定为标的资产期</w:t>
      </w:r>
      <w:proofErr w:type="gramStart"/>
      <w:r>
        <w:rPr>
          <w:rFonts w:hint="eastAsia"/>
          <w:bCs/>
          <w:sz w:val="24"/>
        </w:rPr>
        <w:t>初价格</w:t>
      </w:r>
      <w:proofErr w:type="gramEnd"/>
      <w:r>
        <w:rPr>
          <w:rFonts w:hint="eastAsia"/>
          <w:bCs/>
          <w:sz w:val="24"/>
        </w:rPr>
        <w:t>的</w:t>
      </w:r>
      <w:r>
        <w:rPr>
          <w:bCs/>
          <w:sz w:val="24"/>
        </w:rPr>
        <w:t>105%</w:t>
      </w:r>
      <w:r>
        <w:rPr>
          <w:rFonts w:hint="eastAsia"/>
          <w:bCs/>
          <w:sz w:val="24"/>
        </w:rPr>
        <w:t>，敲入水平设定为期</w:t>
      </w:r>
      <w:proofErr w:type="gramStart"/>
      <w:r>
        <w:rPr>
          <w:rFonts w:hint="eastAsia"/>
          <w:bCs/>
          <w:sz w:val="24"/>
        </w:rPr>
        <w:t>初价格</w:t>
      </w:r>
      <w:proofErr w:type="gramEnd"/>
      <w:r>
        <w:rPr>
          <w:rFonts w:hint="eastAsia"/>
          <w:bCs/>
          <w:sz w:val="24"/>
        </w:rPr>
        <w:t>的</w:t>
      </w:r>
      <w:r>
        <w:rPr>
          <w:bCs/>
          <w:sz w:val="24"/>
        </w:rPr>
        <w:t>80%</w:t>
      </w:r>
      <w:r>
        <w:rPr>
          <w:rFonts w:hint="eastAsia"/>
          <w:bCs/>
          <w:sz w:val="24"/>
        </w:rPr>
        <w:t>，</w:t>
      </w:r>
      <w:r>
        <w:rPr>
          <w:bCs/>
          <w:sz w:val="24"/>
        </w:rPr>
        <w:t>敲出</w:t>
      </w:r>
      <w:r>
        <w:rPr>
          <w:rFonts w:hint="eastAsia"/>
          <w:bCs/>
          <w:sz w:val="24"/>
        </w:rPr>
        <w:t>票息</w:t>
      </w:r>
      <w:r>
        <w:rPr>
          <w:bCs/>
          <w:sz w:val="24"/>
        </w:rPr>
        <w:t>设定为</w:t>
      </w:r>
      <w:r>
        <w:rPr>
          <w:rFonts w:hint="eastAsia"/>
          <w:bCs/>
          <w:sz w:val="24"/>
        </w:rPr>
        <w:t>25</w:t>
      </w:r>
      <w:r>
        <w:rPr>
          <w:bCs/>
          <w:sz w:val="24"/>
        </w:rPr>
        <w:t>%</w:t>
      </w:r>
      <w:r>
        <w:rPr>
          <w:bCs/>
          <w:sz w:val="24"/>
        </w:rPr>
        <w:t>。</w:t>
      </w:r>
    </w:p>
    <w:p w14:paraId="04ED9EB7" w14:textId="77777777" w:rsidR="00DD696D" w:rsidRDefault="00000000">
      <w:pPr>
        <w:autoSpaceDE w:val="0"/>
        <w:autoSpaceDN w:val="0"/>
        <w:adjustRightInd w:val="0"/>
        <w:spacing w:line="360" w:lineRule="auto"/>
        <w:ind w:firstLine="420"/>
        <w:jc w:val="left"/>
        <w:rPr>
          <w:bCs/>
          <w:sz w:val="24"/>
        </w:rPr>
      </w:pPr>
      <w:r>
        <w:rPr>
          <w:rFonts w:hint="eastAsia"/>
          <w:bCs/>
          <w:sz w:val="24"/>
        </w:rPr>
        <w:t>雪球结构将从第三个月开始每月观察期权是否敲出并每日观察期权是否敲入：</w:t>
      </w:r>
    </w:p>
    <w:p w14:paraId="2AEE90D3" w14:textId="77777777" w:rsidR="00DD696D" w:rsidRDefault="00000000">
      <w:pPr>
        <w:pStyle w:val="10"/>
        <w:numPr>
          <w:ilvl w:val="0"/>
          <w:numId w:val="2"/>
        </w:numPr>
        <w:autoSpaceDE w:val="0"/>
        <w:autoSpaceDN w:val="0"/>
        <w:adjustRightInd w:val="0"/>
        <w:spacing w:line="360" w:lineRule="auto"/>
        <w:ind w:firstLineChars="0"/>
        <w:jc w:val="left"/>
        <w:rPr>
          <w:bCs/>
          <w:sz w:val="24"/>
        </w:rPr>
      </w:pPr>
      <w:r>
        <w:rPr>
          <w:rFonts w:hint="eastAsia"/>
          <w:bCs/>
          <w:sz w:val="24"/>
        </w:rPr>
        <w:t>若在任一敲出观察日，挂钩标的收盘价格大于或等于标的股票的期</w:t>
      </w:r>
      <w:proofErr w:type="gramStart"/>
      <w:r>
        <w:rPr>
          <w:rFonts w:hint="eastAsia"/>
          <w:bCs/>
          <w:sz w:val="24"/>
        </w:rPr>
        <w:t>初价格</w:t>
      </w:r>
      <w:proofErr w:type="gramEnd"/>
      <w:r>
        <w:rPr>
          <w:bCs/>
          <w:sz w:val="24"/>
        </w:rPr>
        <w:t>*105%</w:t>
      </w:r>
      <w:r>
        <w:rPr>
          <w:rFonts w:hint="eastAsia"/>
          <w:bCs/>
          <w:sz w:val="24"/>
        </w:rPr>
        <w:t>，投资者可以获得</w:t>
      </w:r>
      <w:r>
        <w:rPr>
          <w:bCs/>
          <w:sz w:val="24"/>
        </w:rPr>
        <w:t>100%</w:t>
      </w:r>
      <w:r>
        <w:rPr>
          <w:rFonts w:hint="eastAsia"/>
          <w:bCs/>
          <w:sz w:val="24"/>
        </w:rPr>
        <w:t>本金</w:t>
      </w:r>
      <w:r>
        <w:rPr>
          <w:bCs/>
          <w:sz w:val="24"/>
        </w:rPr>
        <w:t>+</w:t>
      </w:r>
      <w:r>
        <w:rPr>
          <w:rFonts w:hint="eastAsia"/>
          <w:bCs/>
          <w:sz w:val="24"/>
        </w:rPr>
        <w:t>敲出票息；</w:t>
      </w:r>
    </w:p>
    <w:p w14:paraId="1D36A6ED" w14:textId="77777777" w:rsidR="00DD696D" w:rsidRDefault="00000000">
      <w:pPr>
        <w:pStyle w:val="10"/>
        <w:numPr>
          <w:ilvl w:val="0"/>
          <w:numId w:val="2"/>
        </w:numPr>
        <w:autoSpaceDE w:val="0"/>
        <w:autoSpaceDN w:val="0"/>
        <w:adjustRightInd w:val="0"/>
        <w:spacing w:line="360" w:lineRule="auto"/>
        <w:ind w:firstLineChars="0"/>
        <w:jc w:val="left"/>
        <w:rPr>
          <w:bCs/>
          <w:sz w:val="24"/>
        </w:rPr>
      </w:pPr>
      <w:r>
        <w:rPr>
          <w:rFonts w:hint="eastAsia"/>
          <w:bCs/>
          <w:sz w:val="24"/>
        </w:rPr>
        <w:t>若在观察期限内既没发生敲出也没发生敲入，投资者获得</w:t>
      </w:r>
      <w:r>
        <w:rPr>
          <w:bCs/>
          <w:sz w:val="24"/>
        </w:rPr>
        <w:t>100%</w:t>
      </w:r>
      <w:r>
        <w:rPr>
          <w:rFonts w:hint="eastAsia"/>
          <w:bCs/>
          <w:sz w:val="24"/>
        </w:rPr>
        <w:t>本金</w:t>
      </w:r>
      <w:r>
        <w:rPr>
          <w:bCs/>
          <w:sz w:val="24"/>
        </w:rPr>
        <w:t>+</w:t>
      </w:r>
      <w:r>
        <w:rPr>
          <w:rFonts w:hint="eastAsia"/>
          <w:bCs/>
          <w:sz w:val="24"/>
        </w:rPr>
        <w:t>红利票息；</w:t>
      </w:r>
    </w:p>
    <w:p w14:paraId="54AE9562" w14:textId="77777777" w:rsidR="00DD696D" w:rsidRDefault="00000000">
      <w:pPr>
        <w:pStyle w:val="10"/>
        <w:numPr>
          <w:ilvl w:val="0"/>
          <w:numId w:val="2"/>
        </w:numPr>
        <w:autoSpaceDE w:val="0"/>
        <w:autoSpaceDN w:val="0"/>
        <w:adjustRightInd w:val="0"/>
        <w:spacing w:line="360" w:lineRule="auto"/>
        <w:ind w:firstLineChars="0"/>
        <w:jc w:val="left"/>
        <w:rPr>
          <w:bCs/>
          <w:sz w:val="24"/>
        </w:rPr>
      </w:pPr>
      <w:r>
        <w:rPr>
          <w:rFonts w:hint="eastAsia"/>
          <w:bCs/>
          <w:sz w:val="24"/>
        </w:rPr>
        <w:t>若在观察期内</w:t>
      </w:r>
      <w:proofErr w:type="gramStart"/>
      <w:r>
        <w:rPr>
          <w:rFonts w:hint="eastAsia"/>
          <w:bCs/>
          <w:sz w:val="24"/>
        </w:rPr>
        <w:t>敲入且</w:t>
      </w:r>
      <w:proofErr w:type="gramEnd"/>
      <w:r>
        <w:rPr>
          <w:rFonts w:hint="eastAsia"/>
          <w:bCs/>
          <w:sz w:val="24"/>
        </w:rPr>
        <w:t>未敲出，且标的资产的到期价格小于期初价格，投资者相当于将名义本金（</w:t>
      </w:r>
      <w:r>
        <w:rPr>
          <w:bCs/>
          <w:sz w:val="24"/>
        </w:rPr>
        <w:t>100</w:t>
      </w:r>
      <w:r>
        <w:rPr>
          <w:rFonts w:hint="eastAsia"/>
          <w:bCs/>
          <w:sz w:val="24"/>
        </w:rPr>
        <w:t>万）以期</w:t>
      </w:r>
      <w:proofErr w:type="gramStart"/>
      <w:r>
        <w:rPr>
          <w:rFonts w:hint="eastAsia"/>
          <w:bCs/>
          <w:sz w:val="24"/>
        </w:rPr>
        <w:t>初价格</w:t>
      </w:r>
      <w:proofErr w:type="gramEnd"/>
      <w:r>
        <w:rPr>
          <w:rFonts w:hint="eastAsia"/>
          <w:bCs/>
          <w:sz w:val="24"/>
        </w:rPr>
        <w:t>买入标的并持有到期，此时投资者发生亏损；</w:t>
      </w:r>
    </w:p>
    <w:p w14:paraId="48A5AEC9" w14:textId="77777777" w:rsidR="00DD696D" w:rsidRDefault="00000000">
      <w:pPr>
        <w:pStyle w:val="10"/>
        <w:numPr>
          <w:ilvl w:val="0"/>
          <w:numId w:val="2"/>
        </w:numPr>
        <w:autoSpaceDE w:val="0"/>
        <w:autoSpaceDN w:val="0"/>
        <w:adjustRightInd w:val="0"/>
        <w:spacing w:line="360" w:lineRule="auto"/>
        <w:ind w:firstLineChars="0"/>
        <w:jc w:val="left"/>
        <w:rPr>
          <w:bCs/>
          <w:sz w:val="24"/>
        </w:rPr>
      </w:pPr>
      <w:r>
        <w:rPr>
          <w:rFonts w:hint="eastAsia"/>
          <w:bCs/>
          <w:sz w:val="24"/>
        </w:rPr>
        <w:t>若在观察期内</w:t>
      </w:r>
      <w:proofErr w:type="gramStart"/>
      <w:r>
        <w:rPr>
          <w:rFonts w:hint="eastAsia"/>
          <w:bCs/>
          <w:sz w:val="24"/>
        </w:rPr>
        <w:t>敲入且</w:t>
      </w:r>
      <w:proofErr w:type="gramEnd"/>
      <w:r>
        <w:rPr>
          <w:rFonts w:hint="eastAsia"/>
          <w:bCs/>
          <w:sz w:val="24"/>
        </w:rPr>
        <w:t>未敲出，且标的资产的到期价格处于期</w:t>
      </w:r>
      <w:proofErr w:type="gramStart"/>
      <w:r>
        <w:rPr>
          <w:rFonts w:hint="eastAsia"/>
          <w:bCs/>
          <w:sz w:val="24"/>
        </w:rPr>
        <w:t>初价格</w:t>
      </w:r>
      <w:proofErr w:type="gramEnd"/>
      <w:r>
        <w:rPr>
          <w:rFonts w:hint="eastAsia"/>
          <w:bCs/>
          <w:sz w:val="24"/>
        </w:rPr>
        <w:t>和敲出价格间，投资者全额收回本金，无额外收益。</w:t>
      </w:r>
    </w:p>
    <w:p w14:paraId="172F3B39" w14:textId="77777777" w:rsidR="00DD696D" w:rsidRDefault="00000000">
      <w:pPr>
        <w:spacing w:line="360" w:lineRule="auto"/>
        <w:ind w:firstLineChars="200" w:firstLine="482"/>
        <w:outlineLvl w:val="0"/>
        <w:rPr>
          <w:b/>
          <w:bCs/>
          <w:sz w:val="24"/>
        </w:rPr>
      </w:pPr>
      <w:bookmarkStart w:id="1" w:name="_Toc76548021"/>
      <w:bookmarkStart w:id="2" w:name="_Toc13796"/>
      <w:r>
        <w:rPr>
          <w:rFonts w:hint="eastAsia"/>
          <w:b/>
          <w:bCs/>
          <w:sz w:val="24"/>
        </w:rPr>
        <w:t>具体</w:t>
      </w:r>
      <w:r>
        <w:rPr>
          <w:b/>
          <w:bCs/>
          <w:sz w:val="24"/>
        </w:rPr>
        <w:t>产品要素</w:t>
      </w:r>
      <w:r>
        <w:rPr>
          <w:rFonts w:hint="eastAsia"/>
          <w:b/>
          <w:bCs/>
          <w:sz w:val="24"/>
        </w:rPr>
        <w:t>见</w:t>
      </w:r>
      <w:r>
        <w:rPr>
          <w:b/>
          <w:bCs/>
          <w:sz w:val="24"/>
        </w:rPr>
        <w:t>下表</w:t>
      </w:r>
      <w:r>
        <w:rPr>
          <w:rFonts w:hint="eastAsia"/>
          <w:b/>
          <w:bCs/>
          <w:sz w:val="24"/>
        </w:rPr>
        <w:t>：</w:t>
      </w:r>
      <w:bookmarkEnd w:id="1"/>
      <w:bookmarkEnd w:id="2"/>
    </w:p>
    <w:tbl>
      <w:tblPr>
        <w:tblW w:w="10225" w:type="dxa"/>
        <w:tblCellSpacing w:w="0" w:type="dxa"/>
        <w:tblInd w:w="10" w:type="dxa"/>
        <w:tblCellMar>
          <w:left w:w="0" w:type="dxa"/>
          <w:right w:w="0" w:type="dxa"/>
        </w:tblCellMar>
        <w:tblLook w:val="04A0" w:firstRow="1" w:lastRow="0" w:firstColumn="1" w:lastColumn="0" w:noHBand="0" w:noVBand="1"/>
      </w:tblPr>
      <w:tblGrid>
        <w:gridCol w:w="1951"/>
        <w:gridCol w:w="8274"/>
      </w:tblGrid>
      <w:tr w:rsidR="00DD696D" w14:paraId="34FF0392" w14:textId="77777777">
        <w:trPr>
          <w:trHeight w:val="187"/>
          <w:tblCellSpacing w:w="0" w:type="dxa"/>
        </w:trPr>
        <w:tc>
          <w:tcPr>
            <w:tcW w:w="10225" w:type="dxa"/>
            <w:gridSpan w:val="2"/>
            <w:tcBorders>
              <w:top w:val="single" w:sz="4" w:space="0" w:color="000000"/>
              <w:left w:val="single" w:sz="4" w:space="0" w:color="000000"/>
              <w:bottom w:val="single" w:sz="4" w:space="0" w:color="000000"/>
              <w:right w:val="single" w:sz="4" w:space="0" w:color="000000"/>
            </w:tcBorders>
            <w:shd w:val="clear" w:color="auto" w:fill="375623" w:themeFill="accent6" w:themeFillShade="7F"/>
            <w:tcMar>
              <w:left w:w="108" w:type="dxa"/>
              <w:right w:w="108" w:type="dxa"/>
            </w:tcMar>
            <w:vAlign w:val="center"/>
          </w:tcPr>
          <w:p w14:paraId="09FFCA42" w14:textId="77777777" w:rsidR="00DD696D" w:rsidRDefault="00000000">
            <w:pPr>
              <w:pStyle w:val="a7"/>
              <w:widowControl/>
              <w:jc w:val="center"/>
              <w:rPr>
                <w:color w:val="FFFFFF" w:themeColor="background1"/>
                <w:sz w:val="28"/>
                <w:szCs w:val="28"/>
              </w:rPr>
            </w:pPr>
            <w:r>
              <w:rPr>
                <w:rFonts w:ascii="楷体" w:eastAsia="楷体" w:hAnsi="楷体" w:cs="楷体"/>
                <w:b/>
                <w:bCs/>
                <w:color w:val="FFFFFF" w:themeColor="background1"/>
                <w:sz w:val="28"/>
                <w:szCs w:val="28"/>
              </w:rPr>
              <w:t>雪球产品要素</w:t>
            </w:r>
          </w:p>
        </w:tc>
      </w:tr>
      <w:tr w:rsidR="00DD696D" w14:paraId="59E5063D" w14:textId="77777777">
        <w:trPr>
          <w:trHeight w:val="440"/>
          <w:tblCellSpacing w:w="0" w:type="dxa"/>
        </w:trPr>
        <w:tc>
          <w:tcPr>
            <w:tcW w:w="195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3638B75B" w14:textId="77777777" w:rsidR="00DD696D" w:rsidRDefault="00000000">
            <w:pPr>
              <w:pStyle w:val="a7"/>
              <w:widowControl/>
            </w:pPr>
            <w:r>
              <w:rPr>
                <w:rFonts w:ascii="楷体" w:eastAsia="楷体" w:hAnsi="楷体" w:cs="楷体" w:hint="eastAsia"/>
                <w:b/>
                <w:bCs/>
                <w:color w:val="000000"/>
              </w:rPr>
              <w:t>标的资产</w:t>
            </w: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8DEE431" w14:textId="77777777" w:rsidR="00DD696D" w:rsidRDefault="00000000">
            <w:pPr>
              <w:pStyle w:val="a7"/>
              <w:widowControl/>
            </w:pPr>
            <w:r>
              <w:rPr>
                <w:rFonts w:ascii="楷体" w:eastAsia="楷体" w:hAnsi="楷体" w:cs="楷体" w:hint="eastAsia"/>
                <w:color w:val="000000"/>
              </w:rPr>
              <w:t>葵花药业002737.SZ</w:t>
            </w:r>
          </w:p>
        </w:tc>
      </w:tr>
      <w:tr w:rsidR="00DD696D" w14:paraId="749CF96C" w14:textId="77777777">
        <w:trPr>
          <w:trHeight w:val="187"/>
          <w:tblCellSpacing w:w="0" w:type="dxa"/>
        </w:trPr>
        <w:tc>
          <w:tcPr>
            <w:tcW w:w="195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422D3537" w14:textId="77777777" w:rsidR="00DD696D" w:rsidRDefault="00000000">
            <w:pPr>
              <w:pStyle w:val="a7"/>
              <w:widowControl/>
            </w:pPr>
            <w:r>
              <w:rPr>
                <w:rFonts w:ascii="楷体" w:eastAsia="楷体" w:hAnsi="楷体" w:cs="楷体" w:hint="eastAsia"/>
                <w:b/>
                <w:bCs/>
                <w:color w:val="000000"/>
              </w:rPr>
              <w:t>观察期限</w:t>
            </w: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B5F5DC3" w14:textId="77777777" w:rsidR="00DD696D" w:rsidRDefault="00000000">
            <w:pPr>
              <w:pStyle w:val="a7"/>
              <w:widowControl/>
            </w:pPr>
            <w:r>
              <w:rPr>
                <w:rFonts w:ascii="楷体" w:eastAsia="楷体" w:hAnsi="楷体" w:cs="楷体" w:hint="eastAsia"/>
                <w:color w:val="000000"/>
              </w:rPr>
              <w:t>360天，从第三个月开始每月观察敲出+每日观察敲入</w:t>
            </w:r>
          </w:p>
        </w:tc>
      </w:tr>
      <w:tr w:rsidR="00DD696D" w14:paraId="7EA2B65D" w14:textId="77777777">
        <w:trPr>
          <w:trHeight w:val="187"/>
          <w:tblCellSpacing w:w="0" w:type="dxa"/>
        </w:trPr>
        <w:tc>
          <w:tcPr>
            <w:tcW w:w="195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4519A08A" w14:textId="77777777" w:rsidR="00DD696D" w:rsidRDefault="00000000">
            <w:pPr>
              <w:pStyle w:val="a7"/>
              <w:widowControl/>
            </w:pPr>
            <w:r>
              <w:rPr>
                <w:rFonts w:ascii="楷体" w:eastAsia="楷体" w:hAnsi="楷体" w:cs="楷体" w:hint="eastAsia"/>
                <w:b/>
                <w:bCs/>
                <w:color w:val="000000"/>
              </w:rPr>
              <w:t>期权结构</w:t>
            </w: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330B52A" w14:textId="77777777" w:rsidR="00DD696D" w:rsidRDefault="00000000">
            <w:pPr>
              <w:pStyle w:val="a7"/>
              <w:widowControl/>
            </w:pPr>
            <w:r>
              <w:rPr>
                <w:rFonts w:ascii="楷体" w:eastAsia="楷体" w:hAnsi="楷体" w:cs="楷体" w:hint="eastAsia"/>
                <w:color w:val="000000"/>
              </w:rPr>
              <w:t>自动敲入敲出结构</w:t>
            </w:r>
          </w:p>
        </w:tc>
      </w:tr>
      <w:tr w:rsidR="00DD696D" w14:paraId="34492939" w14:textId="77777777">
        <w:trPr>
          <w:trHeight w:val="187"/>
          <w:tblCellSpacing w:w="0" w:type="dxa"/>
        </w:trPr>
        <w:tc>
          <w:tcPr>
            <w:tcW w:w="195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433B1123" w14:textId="77777777" w:rsidR="00DD696D" w:rsidRDefault="00000000">
            <w:pPr>
              <w:pStyle w:val="a7"/>
              <w:widowControl/>
            </w:pPr>
            <w:r>
              <w:rPr>
                <w:rFonts w:ascii="楷体" w:eastAsia="楷体" w:hAnsi="楷体" w:cs="楷体" w:hint="eastAsia"/>
                <w:b/>
                <w:bCs/>
                <w:color w:val="000000"/>
              </w:rPr>
              <w:t>名义本金</w:t>
            </w: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C0D4627" w14:textId="77777777" w:rsidR="00DD696D" w:rsidRDefault="00000000">
            <w:pPr>
              <w:pStyle w:val="a7"/>
              <w:widowControl/>
            </w:pPr>
            <w:r>
              <w:rPr>
                <w:rFonts w:ascii="楷体" w:eastAsia="楷体" w:hAnsi="楷体" w:cs="楷体" w:hint="eastAsia"/>
                <w:color w:val="000000"/>
              </w:rPr>
              <w:t>100万</w:t>
            </w:r>
          </w:p>
        </w:tc>
      </w:tr>
      <w:tr w:rsidR="00DD696D" w14:paraId="0BECF495" w14:textId="77777777">
        <w:trPr>
          <w:trHeight w:val="187"/>
          <w:tblCellSpacing w:w="0" w:type="dxa"/>
        </w:trPr>
        <w:tc>
          <w:tcPr>
            <w:tcW w:w="195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75BF4E7D" w14:textId="77777777" w:rsidR="00DD696D" w:rsidRDefault="00000000">
            <w:pPr>
              <w:pStyle w:val="a7"/>
              <w:widowControl/>
            </w:pPr>
            <w:r>
              <w:rPr>
                <w:rFonts w:ascii="楷体" w:eastAsia="楷体" w:hAnsi="楷体" w:cs="楷体" w:hint="eastAsia"/>
                <w:b/>
                <w:bCs/>
                <w:color w:val="000000"/>
              </w:rPr>
              <w:t>敲出水平</w:t>
            </w: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73308FF" w14:textId="77777777" w:rsidR="00DD696D" w:rsidRDefault="00000000">
            <w:pPr>
              <w:pStyle w:val="a7"/>
              <w:widowControl/>
            </w:pPr>
            <w:r>
              <w:rPr>
                <w:rFonts w:ascii="楷体" w:eastAsia="楷体" w:hAnsi="楷体" w:cs="楷体" w:hint="eastAsia"/>
                <w:color w:val="000000"/>
              </w:rPr>
              <w:t>期</w:t>
            </w:r>
            <w:proofErr w:type="gramStart"/>
            <w:r>
              <w:rPr>
                <w:rFonts w:ascii="楷体" w:eastAsia="楷体" w:hAnsi="楷体" w:cs="楷体" w:hint="eastAsia"/>
                <w:color w:val="000000"/>
              </w:rPr>
              <w:t>初价格</w:t>
            </w:r>
            <w:proofErr w:type="gramEnd"/>
            <w:r>
              <w:rPr>
                <w:rFonts w:ascii="楷体" w:eastAsia="楷体" w:hAnsi="楷体" w:cs="楷体" w:hint="eastAsia"/>
                <w:color w:val="000000"/>
              </w:rPr>
              <w:t>*105%</w:t>
            </w:r>
          </w:p>
        </w:tc>
      </w:tr>
      <w:tr w:rsidR="00DD696D" w14:paraId="0CFB1B71" w14:textId="77777777">
        <w:trPr>
          <w:trHeight w:val="187"/>
          <w:tblCellSpacing w:w="0" w:type="dxa"/>
        </w:trPr>
        <w:tc>
          <w:tcPr>
            <w:tcW w:w="195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1C6FB8B8" w14:textId="77777777" w:rsidR="00DD696D" w:rsidRDefault="00000000">
            <w:pPr>
              <w:pStyle w:val="a7"/>
              <w:widowControl/>
            </w:pPr>
            <w:r>
              <w:rPr>
                <w:rFonts w:ascii="楷体" w:eastAsia="楷体" w:hAnsi="楷体" w:cs="楷体" w:hint="eastAsia"/>
                <w:b/>
                <w:bCs/>
                <w:color w:val="000000"/>
              </w:rPr>
              <w:t>敲入水平</w:t>
            </w: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50E345A" w14:textId="77777777" w:rsidR="00DD696D" w:rsidRDefault="00000000">
            <w:pPr>
              <w:pStyle w:val="a7"/>
              <w:widowControl/>
            </w:pPr>
            <w:r>
              <w:rPr>
                <w:rFonts w:ascii="楷体" w:eastAsia="楷体" w:hAnsi="楷体" w:cs="楷体" w:hint="eastAsia"/>
                <w:color w:val="000000"/>
              </w:rPr>
              <w:t>期</w:t>
            </w:r>
            <w:proofErr w:type="gramStart"/>
            <w:r>
              <w:rPr>
                <w:rFonts w:ascii="楷体" w:eastAsia="楷体" w:hAnsi="楷体" w:cs="楷体" w:hint="eastAsia"/>
                <w:color w:val="000000"/>
              </w:rPr>
              <w:t>初价格</w:t>
            </w:r>
            <w:proofErr w:type="gramEnd"/>
            <w:r>
              <w:rPr>
                <w:rFonts w:ascii="楷体" w:eastAsia="楷体" w:hAnsi="楷体" w:cs="楷体" w:hint="eastAsia"/>
                <w:color w:val="000000"/>
              </w:rPr>
              <w:t>*80%</w:t>
            </w:r>
          </w:p>
        </w:tc>
      </w:tr>
      <w:tr w:rsidR="00DD696D" w14:paraId="2F056421" w14:textId="77777777">
        <w:trPr>
          <w:trHeight w:val="373"/>
          <w:tblCellSpacing w:w="0" w:type="dxa"/>
        </w:trPr>
        <w:tc>
          <w:tcPr>
            <w:tcW w:w="195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1858811D" w14:textId="77777777" w:rsidR="00DD696D" w:rsidRDefault="00000000">
            <w:pPr>
              <w:pStyle w:val="a7"/>
              <w:widowControl/>
            </w:pPr>
            <w:r>
              <w:rPr>
                <w:rFonts w:ascii="楷体" w:eastAsia="楷体" w:hAnsi="楷体" w:cs="楷体" w:hint="eastAsia"/>
                <w:b/>
                <w:bCs/>
                <w:color w:val="000000"/>
              </w:rPr>
              <w:t>敲出票息(同红利票息)</w:t>
            </w: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65DFED1" w14:textId="77777777" w:rsidR="00DD696D" w:rsidRDefault="00000000">
            <w:pPr>
              <w:pStyle w:val="a7"/>
              <w:widowControl/>
            </w:pPr>
            <w:r>
              <w:rPr>
                <w:rFonts w:ascii="楷体" w:eastAsia="楷体" w:hAnsi="楷体" w:cs="楷体" w:hint="eastAsia"/>
                <w:color w:val="000000"/>
              </w:rPr>
              <w:t>25%(</w:t>
            </w:r>
            <w:proofErr w:type="gramStart"/>
            <w:r>
              <w:rPr>
                <w:rFonts w:ascii="楷体" w:eastAsia="楷体" w:hAnsi="楷体" w:cs="楷体" w:hint="eastAsia"/>
                <w:color w:val="000000"/>
              </w:rPr>
              <w:t>年化</w:t>
            </w:r>
            <w:proofErr w:type="gramEnd"/>
            <w:r>
              <w:rPr>
                <w:rFonts w:ascii="楷体" w:eastAsia="楷体" w:hAnsi="楷体" w:cs="楷体" w:hint="eastAsia"/>
                <w:color w:val="000000"/>
              </w:rPr>
              <w:t>)</w:t>
            </w:r>
          </w:p>
        </w:tc>
      </w:tr>
      <w:tr w:rsidR="00DD696D" w14:paraId="1E748F9A" w14:textId="77777777">
        <w:trPr>
          <w:trHeight w:val="373"/>
          <w:tblCellSpacing w:w="0" w:type="dxa"/>
        </w:trPr>
        <w:tc>
          <w:tcPr>
            <w:tcW w:w="195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7CDF1569" w14:textId="77777777" w:rsidR="00DD696D" w:rsidRDefault="00000000">
            <w:pPr>
              <w:pStyle w:val="a7"/>
              <w:widowControl/>
            </w:pPr>
            <w:r>
              <w:rPr>
                <w:rFonts w:ascii="楷体" w:eastAsia="楷体" w:hAnsi="楷体" w:cs="楷体" w:hint="eastAsia"/>
                <w:b/>
                <w:bCs/>
                <w:color w:val="000000"/>
              </w:rPr>
              <w:t>敲出事件(每月观察)</w:t>
            </w: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5454BAB" w14:textId="77777777" w:rsidR="00DD696D" w:rsidRDefault="00000000">
            <w:pPr>
              <w:pStyle w:val="a7"/>
              <w:widowControl/>
            </w:pPr>
            <w:r>
              <w:rPr>
                <w:rFonts w:ascii="楷体" w:eastAsia="楷体" w:hAnsi="楷体" w:cs="楷体" w:hint="eastAsia"/>
                <w:color w:val="000000"/>
              </w:rPr>
              <w:t>若在任一敲出观察日，挂钩标的收盘价格大于等于敲出水平</w:t>
            </w:r>
          </w:p>
        </w:tc>
      </w:tr>
      <w:tr w:rsidR="00DD696D" w14:paraId="7D2A188D" w14:textId="77777777">
        <w:trPr>
          <w:trHeight w:val="373"/>
          <w:tblCellSpacing w:w="0" w:type="dxa"/>
        </w:trPr>
        <w:tc>
          <w:tcPr>
            <w:tcW w:w="195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78B5CE6C" w14:textId="77777777" w:rsidR="00DD696D" w:rsidRDefault="00000000">
            <w:pPr>
              <w:pStyle w:val="a7"/>
              <w:widowControl/>
            </w:pPr>
            <w:r>
              <w:rPr>
                <w:rFonts w:ascii="楷体" w:eastAsia="楷体" w:hAnsi="楷体" w:cs="楷体" w:hint="eastAsia"/>
                <w:b/>
                <w:bCs/>
                <w:color w:val="000000"/>
              </w:rPr>
              <w:t>敲入事件(每日观察)</w:t>
            </w: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1BD1060" w14:textId="77777777" w:rsidR="00DD696D" w:rsidRDefault="00000000">
            <w:pPr>
              <w:pStyle w:val="a7"/>
              <w:widowControl/>
            </w:pPr>
            <w:r>
              <w:rPr>
                <w:rFonts w:ascii="楷体" w:eastAsia="楷体" w:hAnsi="楷体" w:cs="楷体" w:hint="eastAsia"/>
                <w:color w:val="000000"/>
              </w:rPr>
              <w:t>若在任</w:t>
            </w:r>
            <w:proofErr w:type="gramStart"/>
            <w:r>
              <w:rPr>
                <w:rFonts w:ascii="楷体" w:eastAsia="楷体" w:hAnsi="楷体" w:cs="楷体" w:hint="eastAsia"/>
                <w:color w:val="000000"/>
              </w:rPr>
              <w:t>一</w:t>
            </w:r>
            <w:proofErr w:type="gramEnd"/>
            <w:r>
              <w:rPr>
                <w:rFonts w:ascii="楷体" w:eastAsia="楷体" w:hAnsi="楷体" w:cs="楷体" w:hint="eastAsia"/>
                <w:color w:val="000000"/>
              </w:rPr>
              <w:t>敲入观察日，挂钩标的收盘价格小于敲入水平</w:t>
            </w:r>
          </w:p>
        </w:tc>
      </w:tr>
      <w:tr w:rsidR="00DD696D" w14:paraId="28263CF9" w14:textId="77777777">
        <w:trPr>
          <w:trHeight w:val="187"/>
          <w:tblCellSpacing w:w="0" w:type="dxa"/>
        </w:trPr>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52FCC5CB" w14:textId="77777777" w:rsidR="00DD696D" w:rsidRDefault="00000000">
            <w:pPr>
              <w:pStyle w:val="a7"/>
              <w:widowControl/>
            </w:pPr>
            <w:r>
              <w:rPr>
                <w:rFonts w:ascii="楷体" w:eastAsia="楷体" w:hAnsi="楷体" w:cs="楷体" w:hint="eastAsia"/>
                <w:b/>
                <w:bCs/>
                <w:color w:val="000000"/>
              </w:rPr>
              <w:t>收益计算(不包括本金)</w:t>
            </w: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63CDE3A" w14:textId="77777777" w:rsidR="00DD696D" w:rsidRDefault="00000000">
            <w:pPr>
              <w:pStyle w:val="a7"/>
              <w:widowControl/>
            </w:pPr>
            <w:r>
              <w:rPr>
                <w:rFonts w:ascii="楷体" w:eastAsia="楷体" w:hAnsi="楷体" w:cs="楷体" w:hint="eastAsia"/>
                <w:color w:val="000000"/>
              </w:rPr>
              <w:t>敲出(自动提前终止)：25%*名义本金*计息天数/365</w:t>
            </w:r>
          </w:p>
        </w:tc>
      </w:tr>
      <w:tr w:rsidR="00DD696D" w14:paraId="442BA8CC" w14:textId="77777777">
        <w:trPr>
          <w:trHeight w:val="187"/>
          <w:tblCellSpacing w:w="0" w:type="dxa"/>
        </w:trPr>
        <w:tc>
          <w:tcPr>
            <w:tcW w:w="1951" w:type="dxa"/>
            <w:vMerge/>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5DFDF77E" w14:textId="77777777" w:rsidR="00DD696D" w:rsidRDefault="00DD696D">
            <w:pPr>
              <w:rPr>
                <w:rFonts w:ascii="宋体"/>
                <w:sz w:val="24"/>
              </w:rPr>
            </w:pP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30C9136" w14:textId="77777777" w:rsidR="00DD696D" w:rsidRDefault="00000000">
            <w:pPr>
              <w:pStyle w:val="a7"/>
              <w:widowControl/>
            </w:pPr>
            <w:r>
              <w:rPr>
                <w:rFonts w:ascii="楷体" w:eastAsia="楷体" w:hAnsi="楷体" w:cs="楷体" w:hint="eastAsia"/>
                <w:color w:val="000000"/>
              </w:rPr>
              <w:t>未敲入未敲出：25%*名义本金*计息天数/365(在此计息天数为360天)</w:t>
            </w:r>
          </w:p>
        </w:tc>
      </w:tr>
      <w:tr w:rsidR="00DD696D" w14:paraId="0AAB61C3" w14:textId="77777777">
        <w:trPr>
          <w:trHeight w:val="373"/>
          <w:tblCellSpacing w:w="0" w:type="dxa"/>
        </w:trPr>
        <w:tc>
          <w:tcPr>
            <w:tcW w:w="1951" w:type="dxa"/>
            <w:vMerge/>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59F76E67" w14:textId="77777777" w:rsidR="00DD696D" w:rsidRDefault="00DD696D">
            <w:pPr>
              <w:rPr>
                <w:rFonts w:ascii="宋体"/>
                <w:sz w:val="24"/>
              </w:rPr>
            </w:pP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4534C86" w14:textId="77777777" w:rsidR="00DD696D" w:rsidRDefault="00000000">
            <w:pPr>
              <w:pStyle w:val="a7"/>
              <w:widowControl/>
            </w:pPr>
            <w:proofErr w:type="gramStart"/>
            <w:r>
              <w:rPr>
                <w:rFonts w:ascii="楷体" w:eastAsia="楷体" w:hAnsi="楷体" w:cs="楷体" w:hint="eastAsia"/>
                <w:color w:val="000000"/>
              </w:rPr>
              <w:t>敲入且</w:t>
            </w:r>
            <w:proofErr w:type="gramEnd"/>
            <w:r>
              <w:rPr>
                <w:rFonts w:ascii="楷体" w:eastAsia="楷体" w:hAnsi="楷体" w:cs="楷体" w:hint="eastAsia"/>
                <w:color w:val="000000"/>
              </w:rPr>
              <w:t>未敲出(标的期末价格小于期</w:t>
            </w:r>
            <w:proofErr w:type="gramStart"/>
            <w:r>
              <w:rPr>
                <w:rFonts w:ascii="楷体" w:eastAsia="楷体" w:hAnsi="楷体" w:cs="楷体" w:hint="eastAsia"/>
                <w:color w:val="000000"/>
              </w:rPr>
              <w:t>初价格</w:t>
            </w:r>
            <w:proofErr w:type="gramEnd"/>
            <w:r>
              <w:rPr>
                <w:rFonts w:ascii="楷体" w:eastAsia="楷体" w:hAnsi="楷体" w:cs="楷体" w:hint="eastAsia"/>
                <w:color w:val="000000"/>
              </w:rPr>
              <w:t>)：(期末价格/期</w:t>
            </w:r>
            <w:proofErr w:type="gramStart"/>
            <w:r>
              <w:rPr>
                <w:rFonts w:ascii="楷体" w:eastAsia="楷体" w:hAnsi="楷体" w:cs="楷体" w:hint="eastAsia"/>
                <w:color w:val="000000"/>
              </w:rPr>
              <w:t>初价格</w:t>
            </w:r>
            <w:proofErr w:type="gramEnd"/>
            <w:r>
              <w:rPr>
                <w:rFonts w:ascii="楷体" w:eastAsia="楷体" w:hAnsi="楷体" w:cs="楷体" w:hint="eastAsia"/>
                <w:color w:val="000000"/>
              </w:rPr>
              <w:t>-1)*本金</w:t>
            </w:r>
          </w:p>
        </w:tc>
      </w:tr>
      <w:tr w:rsidR="00DD696D" w14:paraId="753369F7" w14:textId="77777777">
        <w:trPr>
          <w:trHeight w:val="402"/>
          <w:tblCellSpacing w:w="0" w:type="dxa"/>
        </w:trPr>
        <w:tc>
          <w:tcPr>
            <w:tcW w:w="1951" w:type="dxa"/>
            <w:vMerge/>
            <w:tcBorders>
              <w:top w:val="single" w:sz="4" w:space="0" w:color="000000"/>
              <w:left w:val="single" w:sz="4" w:space="0" w:color="000000"/>
              <w:bottom w:val="single" w:sz="4" w:space="0" w:color="000000"/>
              <w:right w:val="single" w:sz="4" w:space="0" w:color="000000"/>
            </w:tcBorders>
            <w:shd w:val="clear" w:color="auto" w:fill="A8D08D" w:themeFill="accent6" w:themeFillTint="99"/>
            <w:tcMar>
              <w:left w:w="108" w:type="dxa"/>
              <w:right w:w="108" w:type="dxa"/>
            </w:tcMar>
            <w:vAlign w:val="center"/>
          </w:tcPr>
          <w:p w14:paraId="6BD22857" w14:textId="77777777" w:rsidR="00DD696D" w:rsidRDefault="00DD696D">
            <w:pPr>
              <w:rPr>
                <w:rFonts w:ascii="宋体"/>
                <w:sz w:val="24"/>
              </w:rPr>
            </w:pPr>
          </w:p>
        </w:tc>
        <w:tc>
          <w:tcPr>
            <w:tcW w:w="827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8627BC7" w14:textId="77777777" w:rsidR="00DD696D" w:rsidRDefault="00000000">
            <w:pPr>
              <w:pStyle w:val="a7"/>
              <w:widowControl/>
            </w:pPr>
            <w:proofErr w:type="gramStart"/>
            <w:r>
              <w:rPr>
                <w:rFonts w:ascii="楷体" w:eastAsia="楷体" w:hAnsi="楷体" w:cs="楷体" w:hint="eastAsia"/>
                <w:color w:val="000000"/>
              </w:rPr>
              <w:t>敲入且</w:t>
            </w:r>
            <w:proofErr w:type="gramEnd"/>
            <w:r>
              <w:rPr>
                <w:rFonts w:ascii="楷体" w:eastAsia="楷体" w:hAnsi="楷体" w:cs="楷体" w:hint="eastAsia"/>
                <w:color w:val="000000"/>
              </w:rPr>
              <w:t>未敲出(标的期末价格处于期</w:t>
            </w:r>
            <w:proofErr w:type="gramStart"/>
            <w:r>
              <w:rPr>
                <w:rFonts w:ascii="楷体" w:eastAsia="楷体" w:hAnsi="楷体" w:cs="楷体" w:hint="eastAsia"/>
                <w:color w:val="000000"/>
              </w:rPr>
              <w:t>初价格</w:t>
            </w:r>
            <w:proofErr w:type="gramEnd"/>
            <w:r>
              <w:rPr>
                <w:rFonts w:ascii="楷体" w:eastAsia="楷体" w:hAnsi="楷体" w:cs="楷体" w:hint="eastAsia"/>
                <w:color w:val="000000"/>
              </w:rPr>
              <w:t>与敲出价格之间)：0</w:t>
            </w:r>
          </w:p>
        </w:tc>
      </w:tr>
    </w:tbl>
    <w:p w14:paraId="50751F7E" w14:textId="77777777" w:rsidR="00DD696D" w:rsidRDefault="00DD696D">
      <w:pPr>
        <w:rPr>
          <w:b/>
          <w:bCs/>
        </w:rPr>
      </w:pPr>
    </w:p>
    <w:p w14:paraId="3845FADE" w14:textId="77777777" w:rsidR="00DD696D" w:rsidRDefault="00DD696D">
      <w:pPr>
        <w:rPr>
          <w:b/>
          <w:bCs/>
        </w:rPr>
      </w:pPr>
    </w:p>
    <w:p w14:paraId="6FB5E52C" w14:textId="77777777" w:rsidR="00DD696D" w:rsidRDefault="00000000">
      <w:pPr>
        <w:pStyle w:val="1"/>
        <w:numPr>
          <w:ilvl w:val="0"/>
          <w:numId w:val="1"/>
        </w:numPr>
        <w:spacing w:before="312" w:after="156"/>
      </w:pPr>
      <w:bookmarkStart w:id="3" w:name="_Toc20109"/>
      <w:r>
        <w:rPr>
          <w:rFonts w:hint="eastAsia"/>
        </w:rPr>
        <w:lastRenderedPageBreak/>
        <w:t>投资者的收益情况</w:t>
      </w:r>
      <w:r>
        <w:t>分析</w:t>
      </w:r>
      <w:bookmarkEnd w:id="3"/>
    </w:p>
    <w:p w14:paraId="3025B09D" w14:textId="77777777" w:rsidR="00DD696D" w:rsidRDefault="00000000">
      <w:pPr>
        <w:autoSpaceDE w:val="0"/>
        <w:autoSpaceDN w:val="0"/>
        <w:adjustRightInd w:val="0"/>
        <w:spacing w:afterLines="50" w:after="156" w:line="360" w:lineRule="auto"/>
        <w:ind w:firstLineChars="200" w:firstLine="480"/>
        <w:jc w:val="left"/>
        <w:rPr>
          <w:bCs/>
          <w:sz w:val="24"/>
        </w:rPr>
      </w:pPr>
      <w:r>
        <w:rPr>
          <w:rFonts w:hint="eastAsia"/>
          <w:bCs/>
          <w:sz w:val="24"/>
        </w:rPr>
        <w:t>我们按照</w:t>
      </w:r>
      <w:r>
        <w:rPr>
          <w:bCs/>
          <w:sz w:val="24"/>
        </w:rPr>
        <w:t>产品</w:t>
      </w:r>
      <w:r>
        <w:rPr>
          <w:rFonts w:hint="eastAsia"/>
          <w:bCs/>
          <w:sz w:val="24"/>
        </w:rPr>
        <w:t>最终</w:t>
      </w:r>
      <w:r>
        <w:rPr>
          <w:bCs/>
          <w:sz w:val="24"/>
        </w:rPr>
        <w:t>运行的</w:t>
      </w:r>
      <w:r>
        <w:rPr>
          <w:rFonts w:hint="eastAsia"/>
          <w:bCs/>
          <w:sz w:val="24"/>
        </w:rPr>
        <w:t>三大</w:t>
      </w:r>
      <w:r>
        <w:rPr>
          <w:bCs/>
          <w:sz w:val="24"/>
        </w:rPr>
        <w:t>状态</w:t>
      </w:r>
      <w:r>
        <w:rPr>
          <w:rFonts w:hint="eastAsia"/>
          <w:bCs/>
          <w:sz w:val="24"/>
        </w:rPr>
        <w:t>（敲出、未敲入未敲出和敲入未敲出）对</w:t>
      </w:r>
      <w:r>
        <w:rPr>
          <w:bCs/>
          <w:sz w:val="24"/>
        </w:rPr>
        <w:t>投资者</w:t>
      </w:r>
      <w:r>
        <w:rPr>
          <w:rFonts w:hint="eastAsia"/>
          <w:bCs/>
          <w:sz w:val="24"/>
        </w:rPr>
        <w:t>的收益情景进行分析：</w:t>
      </w:r>
    </w:p>
    <w:tbl>
      <w:tblPr>
        <w:tblW w:w="10197" w:type="dxa"/>
        <w:tblInd w:w="98" w:type="dxa"/>
        <w:tblLayout w:type="fixed"/>
        <w:tblLook w:val="04A0" w:firstRow="1" w:lastRow="0" w:firstColumn="1" w:lastColumn="0" w:noHBand="0" w:noVBand="1"/>
      </w:tblPr>
      <w:tblGrid>
        <w:gridCol w:w="977"/>
        <w:gridCol w:w="3176"/>
        <w:gridCol w:w="1820"/>
        <w:gridCol w:w="2146"/>
        <w:gridCol w:w="2078"/>
      </w:tblGrid>
      <w:tr w:rsidR="00DD696D" w14:paraId="6EBABE2D" w14:textId="77777777">
        <w:trPr>
          <w:trHeight w:val="789"/>
        </w:trPr>
        <w:tc>
          <w:tcPr>
            <w:tcW w:w="977" w:type="dxa"/>
            <w:tcBorders>
              <w:top w:val="single" w:sz="4" w:space="0" w:color="000000"/>
              <w:left w:val="single" w:sz="4" w:space="0" w:color="000000"/>
              <w:bottom w:val="single" w:sz="4" w:space="0" w:color="000000"/>
              <w:right w:val="single" w:sz="4" w:space="0" w:color="000000"/>
            </w:tcBorders>
            <w:shd w:val="clear" w:color="auto" w:fill="375623" w:themeFill="accent6" w:themeFillShade="7F"/>
            <w:vAlign w:val="center"/>
          </w:tcPr>
          <w:p w14:paraId="30F5329B" w14:textId="77777777" w:rsidR="00DD696D" w:rsidRDefault="00000000">
            <w:pPr>
              <w:widowControl/>
              <w:jc w:val="center"/>
              <w:textAlignment w:val="center"/>
              <w:rPr>
                <w:rFonts w:ascii="宋体" w:eastAsia="宋体" w:hAnsi="宋体" w:cs="宋体"/>
                <w:b/>
                <w:bCs/>
                <w:color w:val="FFFFFF" w:themeColor="background1"/>
                <w:sz w:val="24"/>
              </w:rPr>
            </w:pPr>
            <w:r>
              <w:rPr>
                <w:rFonts w:ascii="宋体" w:eastAsia="宋体" w:hAnsi="宋体" w:cs="宋体" w:hint="eastAsia"/>
                <w:b/>
                <w:bCs/>
                <w:color w:val="FFFFFF" w:themeColor="background1"/>
                <w:kern w:val="0"/>
                <w:sz w:val="24"/>
                <w:lang w:bidi="ar"/>
              </w:rPr>
              <w:t>情况</w:t>
            </w:r>
          </w:p>
        </w:tc>
        <w:tc>
          <w:tcPr>
            <w:tcW w:w="3176" w:type="dxa"/>
            <w:tcBorders>
              <w:top w:val="single" w:sz="4" w:space="0" w:color="000000"/>
              <w:left w:val="single" w:sz="4" w:space="0" w:color="000000"/>
              <w:bottom w:val="single" w:sz="4" w:space="0" w:color="000000"/>
              <w:right w:val="single" w:sz="4" w:space="0" w:color="000000"/>
            </w:tcBorders>
            <w:shd w:val="clear" w:color="auto" w:fill="375623" w:themeFill="accent6" w:themeFillShade="7F"/>
            <w:vAlign w:val="center"/>
          </w:tcPr>
          <w:p w14:paraId="49A3274B" w14:textId="77777777" w:rsidR="00DD696D" w:rsidRDefault="00000000">
            <w:pPr>
              <w:widowControl/>
              <w:jc w:val="center"/>
              <w:textAlignment w:val="center"/>
              <w:rPr>
                <w:rFonts w:ascii="宋体" w:eastAsia="宋体" w:hAnsi="宋体" w:cs="宋体"/>
                <w:b/>
                <w:bCs/>
                <w:color w:val="FFFFFF" w:themeColor="background1"/>
                <w:sz w:val="24"/>
              </w:rPr>
            </w:pPr>
            <w:r>
              <w:rPr>
                <w:rFonts w:ascii="宋体" w:eastAsia="宋体" w:hAnsi="宋体" w:cs="宋体" w:hint="eastAsia"/>
                <w:b/>
                <w:bCs/>
                <w:color w:val="FFFFFF" w:themeColor="background1"/>
                <w:kern w:val="0"/>
                <w:sz w:val="24"/>
                <w:lang w:bidi="ar"/>
              </w:rPr>
              <w:t>具体分析</w:t>
            </w:r>
          </w:p>
        </w:tc>
        <w:tc>
          <w:tcPr>
            <w:tcW w:w="1820" w:type="dxa"/>
            <w:tcBorders>
              <w:top w:val="single" w:sz="4" w:space="0" w:color="000000"/>
              <w:left w:val="single" w:sz="4" w:space="0" w:color="000000"/>
              <w:bottom w:val="single" w:sz="4" w:space="0" w:color="000000"/>
              <w:right w:val="single" w:sz="4" w:space="0" w:color="000000"/>
            </w:tcBorders>
            <w:shd w:val="clear" w:color="auto" w:fill="375623" w:themeFill="accent6" w:themeFillShade="7F"/>
            <w:vAlign w:val="center"/>
          </w:tcPr>
          <w:p w14:paraId="132750ED" w14:textId="77777777" w:rsidR="00DD696D" w:rsidRDefault="00000000">
            <w:pPr>
              <w:widowControl/>
              <w:jc w:val="center"/>
              <w:textAlignment w:val="center"/>
              <w:rPr>
                <w:rFonts w:ascii="宋体" w:eastAsia="宋体" w:hAnsi="宋体" w:cs="宋体"/>
                <w:b/>
                <w:bCs/>
                <w:color w:val="FFFFFF" w:themeColor="background1"/>
                <w:sz w:val="24"/>
              </w:rPr>
            </w:pPr>
            <w:r>
              <w:rPr>
                <w:rFonts w:ascii="宋体" w:eastAsia="宋体" w:hAnsi="宋体" w:cs="宋体" w:hint="eastAsia"/>
                <w:b/>
                <w:bCs/>
                <w:color w:val="FFFFFF" w:themeColor="background1"/>
                <w:kern w:val="0"/>
                <w:sz w:val="24"/>
                <w:lang w:bidi="ar"/>
              </w:rPr>
              <w:t>合约实际结束时间</w:t>
            </w:r>
          </w:p>
        </w:tc>
        <w:tc>
          <w:tcPr>
            <w:tcW w:w="2146" w:type="dxa"/>
            <w:tcBorders>
              <w:top w:val="single" w:sz="4" w:space="0" w:color="000000"/>
              <w:left w:val="single" w:sz="4" w:space="0" w:color="000000"/>
              <w:bottom w:val="single" w:sz="4" w:space="0" w:color="000000"/>
              <w:right w:val="single" w:sz="4" w:space="0" w:color="000000"/>
            </w:tcBorders>
            <w:shd w:val="clear" w:color="auto" w:fill="375623" w:themeFill="accent6" w:themeFillShade="7F"/>
            <w:vAlign w:val="center"/>
          </w:tcPr>
          <w:p w14:paraId="66583E0E" w14:textId="77777777" w:rsidR="00DD696D" w:rsidRDefault="00000000">
            <w:pPr>
              <w:widowControl/>
              <w:jc w:val="center"/>
              <w:textAlignment w:val="center"/>
              <w:rPr>
                <w:rFonts w:ascii="宋体" w:eastAsia="宋体" w:hAnsi="宋体" w:cs="宋体"/>
                <w:b/>
                <w:bCs/>
                <w:color w:val="FFFFFF" w:themeColor="background1"/>
                <w:sz w:val="24"/>
              </w:rPr>
            </w:pPr>
            <w:r>
              <w:rPr>
                <w:rFonts w:ascii="宋体" w:eastAsia="宋体" w:hAnsi="宋体" w:cs="宋体" w:hint="eastAsia"/>
                <w:b/>
                <w:bCs/>
                <w:color w:val="FFFFFF" w:themeColor="background1"/>
                <w:kern w:val="0"/>
                <w:sz w:val="24"/>
                <w:lang w:bidi="ar"/>
              </w:rPr>
              <w:t>投资者收益(不包括本金)</w:t>
            </w:r>
          </w:p>
        </w:tc>
        <w:tc>
          <w:tcPr>
            <w:tcW w:w="2078" w:type="dxa"/>
            <w:tcBorders>
              <w:top w:val="single" w:sz="4" w:space="0" w:color="000000"/>
              <w:left w:val="single" w:sz="4" w:space="0" w:color="000000"/>
              <w:bottom w:val="single" w:sz="4" w:space="0" w:color="000000"/>
              <w:right w:val="single" w:sz="4" w:space="0" w:color="000000"/>
            </w:tcBorders>
            <w:shd w:val="clear" w:color="auto" w:fill="375623" w:themeFill="accent6" w:themeFillShade="7F"/>
            <w:vAlign w:val="center"/>
          </w:tcPr>
          <w:p w14:paraId="6251947F" w14:textId="77777777" w:rsidR="00DD696D" w:rsidRDefault="00000000">
            <w:pPr>
              <w:widowControl/>
              <w:jc w:val="center"/>
              <w:textAlignment w:val="center"/>
              <w:rPr>
                <w:rFonts w:ascii="宋体" w:eastAsia="宋体" w:hAnsi="宋体" w:cs="宋体"/>
                <w:b/>
                <w:bCs/>
                <w:color w:val="FFFFFF" w:themeColor="background1"/>
                <w:sz w:val="24"/>
              </w:rPr>
            </w:pPr>
            <w:r>
              <w:rPr>
                <w:rFonts w:ascii="宋体" w:eastAsia="宋体" w:hAnsi="宋体" w:cs="宋体" w:hint="eastAsia"/>
                <w:b/>
                <w:bCs/>
                <w:color w:val="FFFFFF" w:themeColor="background1"/>
                <w:kern w:val="0"/>
                <w:sz w:val="24"/>
                <w:lang w:bidi="ar"/>
              </w:rPr>
              <w:t>是否获得正收益</w:t>
            </w:r>
          </w:p>
        </w:tc>
      </w:tr>
      <w:tr w:rsidR="00DD696D" w14:paraId="679C86C9" w14:textId="77777777">
        <w:trPr>
          <w:trHeight w:val="1473"/>
        </w:trPr>
        <w:tc>
          <w:tcPr>
            <w:tcW w:w="97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14:paraId="0D1EAFB9" w14:textId="77777777" w:rsidR="00DD696D" w:rsidRDefault="00000000">
            <w:pPr>
              <w:widowControl/>
              <w:jc w:val="center"/>
              <w:textAlignment w:val="center"/>
              <w:rPr>
                <w:rFonts w:ascii="宋体" w:eastAsia="宋体" w:hAnsi="宋体" w:cs="宋体"/>
                <w:b/>
                <w:bCs/>
                <w:color w:val="000000"/>
                <w:sz w:val="24"/>
              </w:rPr>
            </w:pPr>
            <w:r>
              <w:rPr>
                <w:rFonts w:ascii="宋体" w:eastAsia="宋体" w:hAnsi="宋体" w:cs="宋体" w:hint="eastAsia"/>
                <w:b/>
                <w:bCs/>
                <w:color w:val="000000"/>
                <w:kern w:val="0"/>
                <w:sz w:val="24"/>
                <w:lang w:bidi="ar"/>
              </w:rPr>
              <w:t>敲出</w:t>
            </w:r>
          </w:p>
        </w:tc>
        <w:tc>
          <w:tcPr>
            <w:tcW w:w="3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80AEB"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从第3个月开始，10个敲出观察日中的任何</w:t>
            </w:r>
            <w:proofErr w:type="gramStart"/>
            <w:r>
              <w:rPr>
                <w:rFonts w:ascii="宋体" w:eastAsia="宋体" w:hAnsi="宋体" w:cs="宋体" w:hint="eastAsia"/>
                <w:color w:val="000000"/>
                <w:kern w:val="0"/>
                <w:sz w:val="24"/>
                <w:lang w:bidi="ar"/>
              </w:rPr>
              <w:t>一</w:t>
            </w:r>
            <w:proofErr w:type="gramEnd"/>
            <w:r>
              <w:rPr>
                <w:rFonts w:ascii="宋体" w:eastAsia="宋体" w:hAnsi="宋体" w:cs="宋体" w:hint="eastAsia"/>
                <w:color w:val="000000"/>
                <w:kern w:val="0"/>
                <w:sz w:val="24"/>
                <w:lang w:bidi="ar"/>
              </w:rPr>
              <w:t>日标的资产价格大于或等于葵花药业初始股价的105%(Ｔ日敲出)</w:t>
            </w:r>
          </w:p>
        </w:tc>
        <w:tc>
          <w:tcPr>
            <w:tcW w:w="1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7DAD8"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T日合约提前终止</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38BE1"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25%*T/365*本金</w:t>
            </w:r>
          </w:p>
        </w:tc>
        <w:tc>
          <w:tcPr>
            <w:tcW w:w="2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9F083"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w:t>
            </w:r>
          </w:p>
        </w:tc>
      </w:tr>
      <w:tr w:rsidR="00DD696D" w14:paraId="32EC1A76" w14:textId="77777777">
        <w:trPr>
          <w:trHeight w:val="1125"/>
        </w:trPr>
        <w:tc>
          <w:tcPr>
            <w:tcW w:w="97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14:paraId="7AEBCBDF" w14:textId="77777777" w:rsidR="00DD696D" w:rsidRDefault="00000000">
            <w:pPr>
              <w:widowControl/>
              <w:jc w:val="center"/>
              <w:textAlignment w:val="center"/>
              <w:rPr>
                <w:rFonts w:ascii="宋体" w:eastAsia="宋体" w:hAnsi="宋体" w:cs="宋体"/>
                <w:b/>
                <w:bCs/>
                <w:color w:val="000000"/>
                <w:sz w:val="24"/>
              </w:rPr>
            </w:pPr>
            <w:r>
              <w:rPr>
                <w:rFonts w:ascii="宋体" w:eastAsia="宋体" w:hAnsi="宋体" w:cs="宋体" w:hint="eastAsia"/>
                <w:b/>
                <w:bCs/>
                <w:color w:val="000000"/>
                <w:kern w:val="0"/>
                <w:sz w:val="24"/>
                <w:lang w:bidi="ar"/>
              </w:rPr>
              <w:t>未</w:t>
            </w:r>
            <w:proofErr w:type="gramStart"/>
            <w:r>
              <w:rPr>
                <w:rFonts w:ascii="宋体" w:eastAsia="宋体" w:hAnsi="宋体" w:cs="宋体" w:hint="eastAsia"/>
                <w:b/>
                <w:bCs/>
                <w:color w:val="000000"/>
                <w:kern w:val="0"/>
                <w:sz w:val="24"/>
                <w:lang w:bidi="ar"/>
              </w:rPr>
              <w:t>敲入且</w:t>
            </w:r>
            <w:proofErr w:type="gramEnd"/>
            <w:r>
              <w:rPr>
                <w:rFonts w:ascii="宋体" w:eastAsia="宋体" w:hAnsi="宋体" w:cs="宋体" w:hint="eastAsia"/>
                <w:b/>
                <w:bCs/>
                <w:color w:val="000000"/>
                <w:kern w:val="0"/>
                <w:sz w:val="24"/>
                <w:lang w:bidi="ar"/>
              </w:rPr>
              <w:t>未敲出</w:t>
            </w:r>
          </w:p>
        </w:tc>
        <w:tc>
          <w:tcPr>
            <w:tcW w:w="3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917B5"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标的价格每日都不低于初始价格的80%，且每个敲出观察日都小于初始价格的105%</w:t>
            </w:r>
          </w:p>
        </w:tc>
        <w:tc>
          <w:tcPr>
            <w:tcW w:w="1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0F5198"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合约持有到期</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A2211"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25%*360/365*本金</w:t>
            </w:r>
          </w:p>
        </w:tc>
        <w:tc>
          <w:tcPr>
            <w:tcW w:w="2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9A496"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是(此时收益最高)</w:t>
            </w:r>
          </w:p>
        </w:tc>
      </w:tr>
      <w:tr w:rsidR="00DD696D" w14:paraId="6704EFE0" w14:textId="77777777">
        <w:trPr>
          <w:trHeight w:val="780"/>
        </w:trPr>
        <w:tc>
          <w:tcPr>
            <w:tcW w:w="977" w:type="dxa"/>
            <w:vMerge w:val="restart"/>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14:paraId="26BFE009" w14:textId="77777777" w:rsidR="00DD696D" w:rsidRDefault="00000000">
            <w:pPr>
              <w:widowControl/>
              <w:jc w:val="center"/>
              <w:textAlignment w:val="center"/>
              <w:rPr>
                <w:rFonts w:ascii="宋体" w:eastAsia="宋体" w:hAnsi="宋体" w:cs="宋体"/>
                <w:b/>
                <w:bCs/>
                <w:color w:val="000000"/>
                <w:sz w:val="24"/>
              </w:rPr>
            </w:pPr>
            <w:proofErr w:type="gramStart"/>
            <w:r>
              <w:rPr>
                <w:rFonts w:ascii="宋体" w:eastAsia="宋体" w:hAnsi="宋体" w:cs="宋体" w:hint="eastAsia"/>
                <w:b/>
                <w:bCs/>
                <w:color w:val="000000"/>
                <w:kern w:val="0"/>
                <w:sz w:val="24"/>
                <w:lang w:bidi="ar"/>
              </w:rPr>
              <w:t>敲入且</w:t>
            </w:r>
            <w:proofErr w:type="gramEnd"/>
            <w:r>
              <w:rPr>
                <w:rFonts w:ascii="宋体" w:eastAsia="宋体" w:hAnsi="宋体" w:cs="宋体" w:hint="eastAsia"/>
                <w:b/>
                <w:bCs/>
                <w:color w:val="000000"/>
                <w:kern w:val="0"/>
                <w:sz w:val="24"/>
                <w:lang w:bidi="ar"/>
              </w:rPr>
              <w:t>未敲出</w:t>
            </w:r>
          </w:p>
        </w:tc>
        <w:tc>
          <w:tcPr>
            <w:tcW w:w="3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27178"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任一交易日跌破初始价格的80%，且10个敲出观察日都小于初始价格的105%，标的资产的期末价格小于期</w:t>
            </w:r>
            <w:proofErr w:type="gramStart"/>
            <w:r>
              <w:rPr>
                <w:rFonts w:ascii="宋体" w:eastAsia="宋体" w:hAnsi="宋体" w:cs="宋体" w:hint="eastAsia"/>
                <w:color w:val="000000"/>
                <w:kern w:val="0"/>
                <w:sz w:val="24"/>
                <w:lang w:bidi="ar"/>
              </w:rPr>
              <w:t>初价格</w:t>
            </w:r>
            <w:proofErr w:type="gramEnd"/>
          </w:p>
        </w:tc>
        <w:tc>
          <w:tcPr>
            <w:tcW w:w="1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7C4E9"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合约持有到期</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A00F4"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(期末价格/期</w:t>
            </w:r>
            <w:proofErr w:type="gramStart"/>
            <w:r>
              <w:rPr>
                <w:rFonts w:ascii="宋体" w:eastAsia="宋体" w:hAnsi="宋体" w:cs="宋体" w:hint="eastAsia"/>
                <w:color w:val="000000"/>
                <w:kern w:val="0"/>
                <w:sz w:val="24"/>
                <w:lang w:bidi="ar"/>
              </w:rPr>
              <w:t>初价格</w:t>
            </w:r>
            <w:proofErr w:type="gramEnd"/>
            <w:r>
              <w:rPr>
                <w:rFonts w:ascii="宋体" w:eastAsia="宋体" w:hAnsi="宋体" w:cs="宋体" w:hint="eastAsia"/>
                <w:color w:val="000000"/>
                <w:kern w:val="0"/>
                <w:sz w:val="24"/>
                <w:lang w:bidi="ar"/>
              </w:rPr>
              <w:t>-1)*本金</w:t>
            </w:r>
          </w:p>
        </w:tc>
        <w:tc>
          <w:tcPr>
            <w:tcW w:w="2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3501A"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否(发生亏损)</w:t>
            </w:r>
          </w:p>
        </w:tc>
      </w:tr>
      <w:tr w:rsidR="00DD696D" w14:paraId="35B29F61" w14:textId="77777777">
        <w:trPr>
          <w:trHeight w:val="780"/>
        </w:trPr>
        <w:tc>
          <w:tcPr>
            <w:tcW w:w="977" w:type="dxa"/>
            <w:vMerge/>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14:paraId="43735D16" w14:textId="77777777" w:rsidR="00DD696D" w:rsidRDefault="00DD696D">
            <w:pPr>
              <w:jc w:val="center"/>
              <w:rPr>
                <w:rFonts w:ascii="宋体" w:eastAsia="宋体" w:hAnsi="宋体" w:cs="宋体"/>
                <w:color w:val="000000"/>
                <w:sz w:val="24"/>
              </w:rPr>
            </w:pPr>
          </w:p>
        </w:tc>
        <w:tc>
          <w:tcPr>
            <w:tcW w:w="3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6E05F"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任一交易日跌破初始价格的80%，且10个敲出观察日都不高于初始价格的105%，标的资产的期末价格处于期</w:t>
            </w:r>
            <w:proofErr w:type="gramStart"/>
            <w:r>
              <w:rPr>
                <w:rFonts w:ascii="宋体" w:eastAsia="宋体" w:hAnsi="宋体" w:cs="宋体" w:hint="eastAsia"/>
                <w:color w:val="000000"/>
                <w:kern w:val="0"/>
                <w:sz w:val="24"/>
                <w:lang w:bidi="ar"/>
              </w:rPr>
              <w:t>初价格</w:t>
            </w:r>
            <w:proofErr w:type="gramEnd"/>
            <w:r>
              <w:rPr>
                <w:rFonts w:ascii="宋体" w:eastAsia="宋体" w:hAnsi="宋体" w:cs="宋体" w:hint="eastAsia"/>
                <w:color w:val="000000"/>
                <w:kern w:val="0"/>
                <w:sz w:val="24"/>
                <w:lang w:bidi="ar"/>
              </w:rPr>
              <w:t>与敲出价格之间</w:t>
            </w:r>
          </w:p>
        </w:tc>
        <w:tc>
          <w:tcPr>
            <w:tcW w:w="1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A6C02"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合约持有到期</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E7E36"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0</w:t>
            </w:r>
          </w:p>
        </w:tc>
        <w:tc>
          <w:tcPr>
            <w:tcW w:w="2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CD6A0" w14:textId="77777777" w:rsidR="00DD696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否(保本)</w:t>
            </w:r>
          </w:p>
        </w:tc>
      </w:tr>
    </w:tbl>
    <w:p w14:paraId="20990B41" w14:textId="77777777" w:rsidR="00DD696D" w:rsidRDefault="00DD696D">
      <w:pPr>
        <w:rPr>
          <w:rFonts w:ascii="楷体" w:eastAsia="楷体" w:hAnsi="楷体" w:cs="楷体"/>
          <w:color w:val="5B9BD5" w:themeColor="accent1"/>
        </w:rPr>
      </w:pPr>
    </w:p>
    <w:p w14:paraId="2A518D3D" w14:textId="77777777" w:rsidR="00DD696D" w:rsidRDefault="00DD696D">
      <w:pPr>
        <w:rPr>
          <w:rFonts w:ascii="楷体" w:eastAsia="楷体" w:hAnsi="楷体" w:cs="楷体"/>
          <w:color w:val="5B9BD5" w:themeColor="accent1"/>
        </w:rPr>
      </w:pPr>
    </w:p>
    <w:p w14:paraId="15A421B9" w14:textId="77777777" w:rsidR="00DD696D" w:rsidRDefault="00000000">
      <w:pPr>
        <w:pStyle w:val="1"/>
        <w:numPr>
          <w:ilvl w:val="0"/>
          <w:numId w:val="1"/>
        </w:numPr>
        <w:spacing w:before="312" w:after="156"/>
      </w:pPr>
      <w:bookmarkStart w:id="4" w:name="_Toc14339"/>
      <w:r>
        <w:rPr>
          <w:rFonts w:hint="eastAsia"/>
        </w:rPr>
        <w:t>蒙特卡罗模拟定价</w:t>
      </w:r>
      <w:bookmarkEnd w:id="4"/>
    </w:p>
    <w:p w14:paraId="54AE7166" w14:textId="77777777" w:rsidR="00DD696D" w:rsidRDefault="00000000">
      <w:pPr>
        <w:autoSpaceDE w:val="0"/>
        <w:autoSpaceDN w:val="0"/>
        <w:adjustRightInd w:val="0"/>
        <w:spacing w:afterLines="50" w:after="156" w:line="360" w:lineRule="auto"/>
        <w:ind w:firstLineChars="200" w:firstLine="480"/>
        <w:jc w:val="left"/>
        <w:rPr>
          <w:bCs/>
          <w:sz w:val="24"/>
        </w:rPr>
      </w:pPr>
      <w:r>
        <w:rPr>
          <w:rFonts w:hint="eastAsia"/>
          <w:bCs/>
          <w:sz w:val="24"/>
        </w:rPr>
        <w:t>下面</w:t>
      </w:r>
      <w:r>
        <w:rPr>
          <w:bCs/>
          <w:sz w:val="24"/>
        </w:rPr>
        <w:t>我们将利用蒙特卡罗模拟法</w:t>
      </w:r>
      <w:r>
        <w:rPr>
          <w:rFonts w:hint="eastAsia"/>
          <w:bCs/>
          <w:sz w:val="24"/>
        </w:rPr>
        <w:t>对上述</w:t>
      </w:r>
      <w:r>
        <w:rPr>
          <w:bCs/>
          <w:sz w:val="24"/>
        </w:rPr>
        <w:t>预设的雪球产品进行定价</w:t>
      </w:r>
      <w:r>
        <w:rPr>
          <w:rFonts w:hint="eastAsia"/>
          <w:bCs/>
          <w:sz w:val="24"/>
        </w:rPr>
        <w:t>。</w:t>
      </w:r>
    </w:p>
    <w:p w14:paraId="434142ED" w14:textId="77777777" w:rsidR="00DD696D" w:rsidRDefault="00000000">
      <w:pPr>
        <w:outlineLvl w:val="1"/>
        <w:rPr>
          <w:rFonts w:asciiTheme="minorEastAsia" w:hAnsiTheme="minorEastAsia" w:cs="楷体"/>
          <w:b/>
          <w:sz w:val="28"/>
          <w:szCs w:val="28"/>
        </w:rPr>
      </w:pPr>
      <w:bookmarkStart w:id="5" w:name="_Toc13887"/>
      <w:r>
        <w:rPr>
          <w:rFonts w:asciiTheme="minorEastAsia" w:hAnsiTheme="minorEastAsia" w:cs="楷体" w:hint="eastAsia"/>
          <w:b/>
          <w:sz w:val="28"/>
          <w:szCs w:val="28"/>
        </w:rPr>
        <w:t>（一）方法论介绍</w:t>
      </w:r>
      <w:bookmarkEnd w:id="5"/>
    </w:p>
    <w:p w14:paraId="39B15504" w14:textId="77777777" w:rsidR="00DD696D" w:rsidRDefault="00000000">
      <w:pPr>
        <w:autoSpaceDE w:val="0"/>
        <w:autoSpaceDN w:val="0"/>
        <w:adjustRightInd w:val="0"/>
        <w:spacing w:afterLines="50" w:after="156" w:line="360" w:lineRule="auto"/>
        <w:ind w:firstLineChars="200" w:firstLine="480"/>
        <w:jc w:val="left"/>
        <w:rPr>
          <w:bCs/>
          <w:sz w:val="24"/>
        </w:rPr>
      </w:pPr>
      <w:r>
        <w:rPr>
          <w:rFonts w:hint="eastAsia"/>
          <w:bCs/>
          <w:sz w:val="24"/>
        </w:rPr>
        <w:t>蒙特卡罗是一种通过模拟标的资产价格随机运动路径得到定价产品期望价值，并将此期望价值贴现至现在时点来估计衍生品价格的数值方法。蒙特卡罗模拟进行衍生产品定价的核心在于生成标的价格的随机过程，如股价运动服从的伊藤过程，利率在</w:t>
      </w:r>
      <w:r>
        <w:rPr>
          <w:rFonts w:hint="eastAsia"/>
          <w:bCs/>
          <w:sz w:val="24"/>
        </w:rPr>
        <w:t>Hull-White</w:t>
      </w:r>
      <w:r>
        <w:rPr>
          <w:rFonts w:hint="eastAsia"/>
          <w:bCs/>
          <w:sz w:val="24"/>
        </w:rPr>
        <w:t>模型下服从的随机游走。</w:t>
      </w:r>
    </w:p>
    <w:p w14:paraId="631748E7" w14:textId="77777777" w:rsidR="00DD696D" w:rsidRDefault="00000000">
      <w:pPr>
        <w:autoSpaceDE w:val="0"/>
        <w:autoSpaceDN w:val="0"/>
        <w:adjustRightInd w:val="0"/>
        <w:spacing w:afterLines="50" w:after="156" w:line="360" w:lineRule="auto"/>
        <w:ind w:firstLineChars="200" w:firstLine="480"/>
        <w:jc w:val="left"/>
        <w:rPr>
          <w:bCs/>
          <w:sz w:val="24"/>
        </w:rPr>
      </w:pPr>
      <w:r>
        <w:rPr>
          <w:rFonts w:hint="eastAsia"/>
          <w:bCs/>
          <w:sz w:val="24"/>
        </w:rPr>
        <w:t>因此</w:t>
      </w:r>
      <w:r>
        <w:rPr>
          <w:bCs/>
          <w:sz w:val="24"/>
        </w:rPr>
        <w:t>，</w:t>
      </w:r>
      <w:r>
        <w:rPr>
          <w:rFonts w:hint="eastAsia"/>
          <w:bCs/>
          <w:sz w:val="24"/>
        </w:rPr>
        <w:t>我们先通过</w:t>
      </w:r>
      <w:r>
        <w:rPr>
          <w:bCs/>
          <w:sz w:val="24"/>
        </w:rPr>
        <w:t>葵花药业</w:t>
      </w:r>
      <w:r>
        <w:rPr>
          <w:rFonts w:hint="eastAsia"/>
          <w:bCs/>
          <w:sz w:val="24"/>
        </w:rPr>
        <w:t>2019</w:t>
      </w:r>
      <w:r>
        <w:rPr>
          <w:rFonts w:hint="eastAsia"/>
          <w:bCs/>
          <w:sz w:val="24"/>
        </w:rPr>
        <w:t>年</w:t>
      </w:r>
      <w:r>
        <w:rPr>
          <w:rFonts w:hint="eastAsia"/>
          <w:bCs/>
          <w:sz w:val="24"/>
        </w:rPr>
        <w:t>4</w:t>
      </w:r>
      <w:r>
        <w:rPr>
          <w:rFonts w:hint="eastAsia"/>
          <w:bCs/>
          <w:sz w:val="24"/>
        </w:rPr>
        <w:t>月</w:t>
      </w:r>
      <w:r>
        <w:rPr>
          <w:rFonts w:hint="eastAsia"/>
          <w:bCs/>
          <w:sz w:val="24"/>
        </w:rPr>
        <w:t>30</w:t>
      </w:r>
      <w:r>
        <w:rPr>
          <w:rFonts w:hint="eastAsia"/>
          <w:bCs/>
          <w:sz w:val="24"/>
        </w:rPr>
        <w:t>日</w:t>
      </w:r>
      <w:r>
        <w:rPr>
          <w:bCs/>
          <w:sz w:val="24"/>
        </w:rPr>
        <w:t>至</w:t>
      </w:r>
      <w:r>
        <w:rPr>
          <w:rFonts w:hint="eastAsia"/>
          <w:bCs/>
          <w:sz w:val="24"/>
        </w:rPr>
        <w:t>2020</w:t>
      </w:r>
      <w:r>
        <w:rPr>
          <w:rFonts w:hint="eastAsia"/>
          <w:bCs/>
          <w:sz w:val="24"/>
        </w:rPr>
        <w:t>年</w:t>
      </w:r>
      <w:r>
        <w:rPr>
          <w:rFonts w:hint="eastAsia"/>
          <w:bCs/>
          <w:sz w:val="24"/>
        </w:rPr>
        <w:t>4</w:t>
      </w:r>
      <w:r>
        <w:rPr>
          <w:rFonts w:hint="eastAsia"/>
          <w:bCs/>
          <w:sz w:val="24"/>
        </w:rPr>
        <w:t>月</w:t>
      </w:r>
      <w:r>
        <w:rPr>
          <w:rFonts w:hint="eastAsia"/>
          <w:bCs/>
          <w:sz w:val="24"/>
        </w:rPr>
        <w:t>30</w:t>
      </w:r>
      <w:r>
        <w:rPr>
          <w:rFonts w:hint="eastAsia"/>
          <w:bCs/>
          <w:sz w:val="24"/>
        </w:rPr>
        <w:t>日</w:t>
      </w:r>
      <w:r>
        <w:rPr>
          <w:bCs/>
          <w:sz w:val="24"/>
        </w:rPr>
        <w:t>的股价数据</w:t>
      </w:r>
      <w:r>
        <w:rPr>
          <w:rFonts w:hint="eastAsia"/>
          <w:bCs/>
          <w:sz w:val="24"/>
        </w:rPr>
        <w:t>计算出股价漂移</w:t>
      </w:r>
      <w:r>
        <w:rPr>
          <w:bCs/>
          <w:sz w:val="24"/>
        </w:rPr>
        <w:t>率</w:t>
      </w:r>
      <w:r>
        <w:rPr>
          <w:rFonts w:hint="eastAsia"/>
          <w:bCs/>
          <w:sz w:val="24"/>
        </w:rPr>
        <w:t>μ</w:t>
      </w:r>
      <w:r>
        <w:rPr>
          <w:bCs/>
          <w:sz w:val="24"/>
        </w:rPr>
        <w:t>与波动率</w:t>
      </w:r>
      <w:r>
        <w:rPr>
          <w:rFonts w:hint="eastAsia"/>
          <w:bCs/>
          <w:sz w:val="24"/>
        </w:rPr>
        <w:t>σ以及与</w:t>
      </w:r>
      <w:r>
        <w:rPr>
          <w:bCs/>
          <w:sz w:val="24"/>
        </w:rPr>
        <w:t>股价</w:t>
      </w:r>
      <w:r>
        <w:rPr>
          <w:rFonts w:hint="eastAsia"/>
          <w:bCs/>
          <w:sz w:val="24"/>
        </w:rPr>
        <w:t>变动路线</w:t>
      </w:r>
      <w:r>
        <w:rPr>
          <w:bCs/>
          <w:sz w:val="24"/>
        </w:rPr>
        <w:t>相关的</w:t>
      </w:r>
      <w:r>
        <w:rPr>
          <w:rFonts w:hint="eastAsia"/>
          <w:bCs/>
          <w:sz w:val="24"/>
        </w:rPr>
        <w:t>u</w:t>
      </w:r>
      <w:r>
        <w:rPr>
          <w:rFonts w:hint="eastAsia"/>
          <w:bCs/>
          <w:sz w:val="24"/>
        </w:rPr>
        <w:t>和</w:t>
      </w:r>
      <w:r>
        <w:rPr>
          <w:rFonts w:hint="eastAsia"/>
          <w:bCs/>
          <w:sz w:val="24"/>
        </w:rPr>
        <w:t>d</w:t>
      </w:r>
      <w:r>
        <w:rPr>
          <w:bCs/>
          <w:sz w:val="24"/>
        </w:rPr>
        <w:t>，在以上数据</w:t>
      </w:r>
      <w:r>
        <w:rPr>
          <w:rFonts w:hint="eastAsia"/>
          <w:bCs/>
          <w:sz w:val="24"/>
        </w:rPr>
        <w:t>的</w:t>
      </w:r>
      <w:r>
        <w:rPr>
          <w:bCs/>
          <w:sz w:val="24"/>
        </w:rPr>
        <w:t>基础上利用</w:t>
      </w:r>
      <w:r>
        <w:rPr>
          <w:rFonts w:hint="eastAsia"/>
          <w:bCs/>
          <w:sz w:val="24"/>
        </w:rPr>
        <w:t>蒙特卡罗</w:t>
      </w:r>
      <w:r>
        <w:rPr>
          <w:bCs/>
          <w:sz w:val="24"/>
        </w:rPr>
        <w:t>方法对其股价</w:t>
      </w:r>
      <w:r>
        <w:rPr>
          <w:rFonts w:hint="eastAsia"/>
          <w:bCs/>
          <w:sz w:val="24"/>
        </w:rPr>
        <w:t>未来</w:t>
      </w:r>
      <w:r>
        <w:rPr>
          <w:bCs/>
          <w:sz w:val="24"/>
        </w:rPr>
        <w:t>的</w:t>
      </w:r>
      <w:r>
        <w:rPr>
          <w:rFonts w:hint="eastAsia"/>
          <w:bCs/>
          <w:sz w:val="24"/>
        </w:rPr>
        <w:t>变动进行随机</w:t>
      </w:r>
      <w:r>
        <w:rPr>
          <w:bCs/>
          <w:sz w:val="24"/>
        </w:rPr>
        <w:t>过程</w:t>
      </w:r>
      <w:r>
        <w:rPr>
          <w:rFonts w:hint="eastAsia"/>
          <w:bCs/>
          <w:sz w:val="24"/>
        </w:rPr>
        <w:t>模拟，从而实现</w:t>
      </w:r>
      <w:r>
        <w:rPr>
          <w:bCs/>
          <w:sz w:val="24"/>
        </w:rPr>
        <w:t>对产品</w:t>
      </w:r>
      <w:r>
        <w:rPr>
          <w:rFonts w:hint="eastAsia"/>
          <w:bCs/>
          <w:sz w:val="24"/>
        </w:rPr>
        <w:t>的</w:t>
      </w:r>
      <w:r>
        <w:rPr>
          <w:bCs/>
          <w:sz w:val="24"/>
        </w:rPr>
        <w:t>定价</w:t>
      </w:r>
      <w:r>
        <w:rPr>
          <w:rFonts w:hint="eastAsia"/>
          <w:bCs/>
          <w:sz w:val="24"/>
        </w:rPr>
        <w:t>。</w:t>
      </w:r>
    </w:p>
    <w:p w14:paraId="0F54A694" w14:textId="77777777" w:rsidR="00DD696D" w:rsidRDefault="00000000">
      <w:pPr>
        <w:outlineLvl w:val="1"/>
        <w:rPr>
          <w:rFonts w:ascii="宋体" w:eastAsia="宋体" w:hAnsi="宋体" w:cs="宋体"/>
          <w:b/>
          <w:sz w:val="28"/>
          <w:szCs w:val="28"/>
        </w:rPr>
      </w:pPr>
      <w:bookmarkStart w:id="6" w:name="_Toc19679"/>
      <w:r>
        <w:rPr>
          <w:rFonts w:ascii="宋体" w:eastAsia="宋体" w:hAnsi="宋体" w:cs="宋体" w:hint="eastAsia"/>
          <w:b/>
          <w:sz w:val="28"/>
          <w:szCs w:val="28"/>
        </w:rPr>
        <w:lastRenderedPageBreak/>
        <w:t>（二）定价过程</w:t>
      </w:r>
      <w:bookmarkEnd w:id="6"/>
    </w:p>
    <w:p w14:paraId="3D873B61" w14:textId="77777777" w:rsidR="00DD696D" w:rsidRDefault="00000000">
      <w:pPr>
        <w:rPr>
          <w:rFonts w:ascii="宋体" w:eastAsia="宋体" w:hAnsi="宋体" w:cs="宋体"/>
          <w:b/>
          <w:bCs/>
          <w:sz w:val="24"/>
        </w:rPr>
      </w:pPr>
      <w:r>
        <w:rPr>
          <w:rFonts w:ascii="宋体" w:eastAsia="宋体" w:hAnsi="宋体" w:cs="宋体" w:hint="eastAsia"/>
          <w:b/>
          <w:bCs/>
          <w:sz w:val="24"/>
        </w:rPr>
        <w:t>1.根据股票价格的交易数据，计算出漂移率μ和波动率</w:t>
      </w:r>
      <w:r>
        <w:rPr>
          <w:rFonts w:ascii="宋体" w:eastAsia="宋体" w:hAnsi="宋体" w:cs="宋体" w:hint="eastAsia"/>
          <w:b/>
          <w:bCs/>
          <w:color w:val="333333"/>
          <w:sz w:val="24"/>
          <w:shd w:val="clear" w:color="auto" w:fill="FFFFFF"/>
        </w:rPr>
        <w:t>σ</w:t>
      </w:r>
      <w:r>
        <w:rPr>
          <w:rFonts w:ascii="宋体" w:eastAsia="宋体" w:hAnsi="宋体" w:cs="宋体" w:hint="eastAsia"/>
          <w:b/>
          <w:bCs/>
          <w:sz w:val="24"/>
        </w:rPr>
        <w:t>，并推导出</w:t>
      </w:r>
      <w:proofErr w:type="spellStart"/>
      <w:r>
        <w:rPr>
          <w:rFonts w:ascii="宋体" w:eastAsia="宋体" w:hAnsi="宋体" w:cs="宋体" w:hint="eastAsia"/>
          <w:b/>
          <w:bCs/>
          <w:sz w:val="24"/>
        </w:rPr>
        <w:t>u,d,p</w:t>
      </w:r>
      <w:proofErr w:type="spellEnd"/>
    </w:p>
    <w:p w14:paraId="07FDDA40"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漂移率μ为单位时间内股价的平均变化幅度，股价与S计算如下：</w:t>
      </w:r>
    </w:p>
    <w:p w14:paraId="30AA6CD8" w14:textId="77777777" w:rsidR="00DD696D" w:rsidRDefault="00000000">
      <w:pPr>
        <w:rPr>
          <w:rFonts w:ascii="宋体" w:eastAsia="宋体" w:hAnsi="宋体" w:cs="宋体"/>
          <w:sz w:val="24"/>
        </w:rPr>
      </w:pPr>
      <w:r>
        <w:rPr>
          <w:rFonts w:ascii="宋体" w:eastAsia="宋体" w:hAnsi="宋体" w:cs="宋体"/>
          <w:sz w:val="24"/>
        </w:rPr>
        <w:pict w14:anchorId="0AD8C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5pt;height:35.2pt">
            <v:imagedata r:id="rId9" o:title=""/>
          </v:shape>
        </w:pict>
      </w:r>
    </w:p>
    <w:p w14:paraId="151E58AA"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波动率</w:t>
      </w:r>
      <w:r>
        <w:rPr>
          <w:rFonts w:ascii="宋体" w:eastAsia="宋体" w:hAnsi="宋体" w:cs="宋体" w:hint="eastAsia"/>
          <w:color w:val="333333"/>
          <w:sz w:val="24"/>
          <w:shd w:val="clear" w:color="auto" w:fill="FFFFFF"/>
        </w:rPr>
        <w:t>σ</w:t>
      </w:r>
      <w:r>
        <w:rPr>
          <w:rFonts w:ascii="宋体" w:eastAsia="宋体" w:hAnsi="宋体" w:cs="宋体" w:hint="eastAsia"/>
          <w:sz w:val="24"/>
        </w:rPr>
        <w:t>：相对回报率的不确定性。</w:t>
      </w:r>
    </w:p>
    <w:p w14:paraId="483C1C18" w14:textId="77777777" w:rsidR="00DD696D" w:rsidRDefault="00000000">
      <w:pPr>
        <w:rPr>
          <w:rFonts w:ascii="宋体" w:eastAsia="宋体" w:hAnsi="宋体" w:cs="宋体"/>
          <w:sz w:val="24"/>
        </w:rPr>
      </w:pPr>
      <w:r>
        <w:rPr>
          <w:rFonts w:ascii="宋体" w:eastAsia="宋体" w:hAnsi="宋体" w:cs="宋体" w:hint="eastAsia"/>
          <w:sz w:val="24"/>
        </w:rPr>
        <w:object w:dxaOrig="2599" w:dyaOrig="797" w14:anchorId="38A71707">
          <v:shape id="_x0000_i1026" type="#_x0000_t75" style="width:129.95pt;height:39.85pt" o:ole="">
            <v:imagedata r:id="rId10" o:title=""/>
          </v:shape>
          <o:OLEObject Type="Embed" ProgID="Equation.DSMT4" ShapeID="_x0000_i1026" DrawAspect="Content" ObjectID="_1735325697" r:id="rId11"/>
        </w:object>
      </w:r>
    </w:p>
    <w:p w14:paraId="450E903F"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u、d为股价第二天的价格与前一天价格的比率，其中上涨的比率为u，下跌的比率为d，p为股票上涨的概率。</w:t>
      </w:r>
    </w:p>
    <w:p w14:paraId="5AC09E52"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于是，我们可以得到：</w:t>
      </w:r>
    </w:p>
    <w:p w14:paraId="2A869D09" w14:textId="77777777" w:rsidR="00DD696D" w:rsidRDefault="00000000">
      <w:pPr>
        <w:rPr>
          <w:rFonts w:ascii="宋体" w:eastAsia="宋体" w:hAnsi="宋体" w:cs="宋体"/>
          <w:sz w:val="24"/>
        </w:rPr>
      </w:pPr>
      <w:r>
        <w:rPr>
          <w:rFonts w:ascii="宋体" w:eastAsia="宋体" w:hAnsi="宋体" w:cs="宋体"/>
          <w:sz w:val="24"/>
        </w:rPr>
        <w:pict w14:anchorId="7D2B3C0F">
          <v:shape id="_x0000_i1027" type="#_x0000_t75" style="width:198.8pt;height:78.75pt">
            <v:imagedata r:id="rId12" o:title=""/>
          </v:shape>
        </w:pict>
      </w:r>
    </w:p>
    <w:p w14:paraId="094335AB" w14:textId="77777777" w:rsidR="00DD696D" w:rsidRDefault="00000000">
      <w:pPr>
        <w:rPr>
          <w:rFonts w:ascii="宋体" w:eastAsia="宋体" w:hAnsi="宋体" w:cs="宋体"/>
          <w:sz w:val="24"/>
        </w:rPr>
      </w:pPr>
      <w:r>
        <w:rPr>
          <w:rFonts w:ascii="宋体" w:eastAsia="宋体" w:hAnsi="宋体" w:cs="宋体" w:hint="eastAsia"/>
          <w:sz w:val="24"/>
        </w:rPr>
        <w:t>使用Hull-White算法</w:t>
      </w:r>
    </w:p>
    <w:p w14:paraId="726E9AF7"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令：p=1/2</w:t>
      </w:r>
    </w:p>
    <w:p w14:paraId="183BD844"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则：</w:t>
      </w:r>
    </w:p>
    <w:p w14:paraId="4AE456C9" w14:textId="77777777" w:rsidR="00DD696D" w:rsidRDefault="00000000">
      <w:pPr>
        <w:rPr>
          <w:rFonts w:ascii="宋体" w:eastAsia="宋体" w:hAnsi="宋体" w:cs="宋体"/>
          <w:sz w:val="24"/>
        </w:rPr>
      </w:pPr>
      <w:r>
        <w:rPr>
          <w:rFonts w:ascii="宋体" w:eastAsia="宋体" w:hAnsi="宋体" w:cs="宋体"/>
          <w:sz w:val="24"/>
        </w:rPr>
        <w:pict w14:anchorId="7EAC0774">
          <v:shape id="_x0000_i1028" type="#_x0000_t75" style="width:74.7pt;height:47.85pt">
            <v:imagedata r:id="rId13" o:title=""/>
          </v:shape>
        </w:pict>
      </w:r>
    </w:p>
    <w:p w14:paraId="34E22BB2"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解得：</w:t>
      </w:r>
    </w:p>
    <w:p w14:paraId="63B31ADD" w14:textId="77777777" w:rsidR="00DD696D" w:rsidRDefault="00000000">
      <w:pPr>
        <w:rPr>
          <w:rFonts w:ascii="宋体" w:eastAsia="宋体" w:hAnsi="宋体" w:cs="宋体"/>
          <w:sz w:val="24"/>
        </w:rPr>
      </w:pPr>
      <w:r>
        <w:rPr>
          <w:rFonts w:ascii="宋体" w:eastAsia="宋体" w:hAnsi="宋体" w:cs="宋体" w:hint="eastAsia"/>
          <w:noProof/>
          <w:sz w:val="24"/>
        </w:rPr>
        <w:drawing>
          <wp:inline distT="0" distB="0" distL="114300" distR="114300" wp14:anchorId="28A6DEA9" wp14:editId="24B8B411">
            <wp:extent cx="1354455" cy="488950"/>
            <wp:effectExtent l="0" t="0" r="4445" b="635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4"/>
                    <a:srcRect r="5300" b="12793"/>
                    <a:stretch>
                      <a:fillRect/>
                    </a:stretch>
                  </pic:blipFill>
                  <pic:spPr>
                    <a:xfrm>
                      <a:off x="0" y="0"/>
                      <a:ext cx="1354455" cy="488950"/>
                    </a:xfrm>
                    <a:prstGeom prst="rect">
                      <a:avLst/>
                    </a:prstGeom>
                  </pic:spPr>
                </pic:pic>
              </a:graphicData>
            </a:graphic>
          </wp:inline>
        </w:drawing>
      </w:r>
    </w:p>
    <w:p w14:paraId="691A69E6"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根据2019年的数据，计算出μ=0.000726477,</w:t>
      </w:r>
      <w:r>
        <w:rPr>
          <w:rFonts w:ascii="宋体" w:eastAsia="宋体" w:hAnsi="宋体" w:cs="宋体" w:hint="eastAsia"/>
          <w:color w:val="333333"/>
          <w:sz w:val="24"/>
          <w:shd w:val="clear" w:color="auto" w:fill="FFFFFF"/>
        </w:rPr>
        <w:t>σ=</w:t>
      </w:r>
      <w:r>
        <w:rPr>
          <w:rFonts w:ascii="宋体" w:eastAsia="宋体" w:hAnsi="宋体" w:cs="宋体" w:hint="eastAsia"/>
          <w:sz w:val="24"/>
        </w:rPr>
        <w:t>0.015825192；</w:t>
      </w:r>
    </w:p>
    <w:p w14:paraId="355D7FB0"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所以，我们预估出2020.4.30-2021.4.30的</w:t>
      </w:r>
      <w:proofErr w:type="spellStart"/>
      <w:r>
        <w:rPr>
          <w:rFonts w:ascii="宋体" w:eastAsia="宋体" w:hAnsi="宋体" w:cs="宋体" w:hint="eastAsia"/>
          <w:sz w:val="24"/>
        </w:rPr>
        <w:t>u,d</w:t>
      </w:r>
      <w:proofErr w:type="spellEnd"/>
      <w:r>
        <w:rPr>
          <w:rFonts w:ascii="宋体" w:eastAsia="宋体" w:hAnsi="宋体" w:cs="宋体" w:hint="eastAsia"/>
          <w:sz w:val="24"/>
        </w:rPr>
        <w:t>分别为</w:t>
      </w:r>
    </w:p>
    <w:p w14:paraId="5EF84253"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u=0.984901285,d=1.016551669。</w:t>
      </w:r>
      <w:r>
        <w:rPr>
          <w:rStyle w:val="aa"/>
          <w:rFonts w:ascii="宋体" w:eastAsia="宋体" w:hAnsi="宋体" w:cs="宋体" w:hint="eastAsia"/>
          <w:sz w:val="24"/>
        </w:rPr>
        <w:footnoteReference w:id="1"/>
      </w:r>
      <w:r>
        <w:rPr>
          <w:rFonts w:ascii="宋体" w:eastAsia="宋体" w:hAnsi="宋体" w:cs="宋体" w:hint="eastAsia"/>
          <w:sz w:val="24"/>
        </w:rPr>
        <w:t>。</w:t>
      </w:r>
    </w:p>
    <w:p w14:paraId="75155D9D" w14:textId="77777777" w:rsidR="00DD696D" w:rsidRDefault="00DD696D">
      <w:pPr>
        <w:rPr>
          <w:rFonts w:ascii="宋体" w:eastAsia="宋体" w:hAnsi="宋体" w:cs="宋体"/>
          <w:sz w:val="24"/>
        </w:rPr>
      </w:pPr>
    </w:p>
    <w:p w14:paraId="4FB54CB7" w14:textId="77777777" w:rsidR="00DD696D" w:rsidRDefault="00DD696D">
      <w:pPr>
        <w:spacing w:beforeLines="50" w:before="156" w:afterLines="50" w:after="156"/>
        <w:rPr>
          <w:rFonts w:ascii="宋体" w:eastAsia="宋体" w:hAnsi="宋体" w:cs="宋体"/>
          <w:b/>
          <w:bCs/>
          <w:sz w:val="24"/>
        </w:rPr>
      </w:pPr>
    </w:p>
    <w:p w14:paraId="794CEBE8" w14:textId="77777777" w:rsidR="00DD696D" w:rsidRDefault="00000000">
      <w:pPr>
        <w:numPr>
          <w:ilvl w:val="0"/>
          <w:numId w:val="3"/>
        </w:numPr>
        <w:spacing w:beforeLines="50" w:before="156" w:afterLines="50" w:after="156"/>
        <w:rPr>
          <w:rFonts w:ascii="宋体" w:eastAsia="宋体" w:hAnsi="宋体" w:cs="宋体"/>
          <w:b/>
          <w:bCs/>
          <w:sz w:val="24"/>
        </w:rPr>
      </w:pPr>
      <w:r>
        <w:rPr>
          <w:rFonts w:ascii="宋体" w:eastAsia="宋体" w:hAnsi="宋体" w:cs="宋体" w:hint="eastAsia"/>
          <w:b/>
          <w:bCs/>
          <w:sz w:val="24"/>
        </w:rPr>
        <w:t>由雪球产品的定义，表示出各种情况下收益率S的输出值。</w:t>
      </w:r>
    </w:p>
    <w:p w14:paraId="170324E9" w14:textId="77777777" w:rsidR="00DD696D" w:rsidRDefault="00000000">
      <w:pPr>
        <w:spacing w:beforeLines="50" w:before="156" w:afterLines="50" w:after="156" w:line="360" w:lineRule="auto"/>
        <w:rPr>
          <w:rStyle w:val="fontstyle01"/>
          <w:rFonts w:ascii="宋体" w:eastAsia="宋体" w:hAnsi="宋体" w:cs="宋体"/>
          <w:sz w:val="24"/>
          <w:szCs w:val="24"/>
        </w:rPr>
      </w:pPr>
      <w:r>
        <w:rPr>
          <w:rFonts w:ascii="宋体" w:eastAsia="宋体" w:hAnsi="宋体" w:cs="宋体" w:hint="eastAsia"/>
          <w:sz w:val="24"/>
        </w:rPr>
        <w:t xml:space="preserve">    设时间为x。由于本题的时间范围是从2020年4月30日至2021年4月31日，共有243个工作日，所以二叉树的节点共有243个，共观察敲入243天（因为在非节点观察，结果也会与只观察前一天一样）设敲出观察点为</w:t>
      </w:r>
      <w:proofErr w:type="spellStart"/>
      <w:r>
        <w:rPr>
          <w:rFonts w:ascii="宋体" w:eastAsia="宋体" w:hAnsi="宋体" w:cs="宋体" w:hint="eastAsia"/>
          <w:sz w:val="24"/>
        </w:rPr>
        <w:t>Bn,n</w:t>
      </w:r>
      <w:proofErr w:type="spellEnd"/>
      <w:r>
        <w:rPr>
          <w:rFonts w:ascii="宋体" w:eastAsia="宋体" w:hAnsi="宋体" w:cs="宋体" w:hint="eastAsia"/>
          <w:sz w:val="24"/>
        </w:rPr>
        <w:t>∈[1,243]。从第三个月开始，每月2日观察是否敲出（若当月2日为周末，则提前一天），设敲出观察点为</w:t>
      </w:r>
      <w:proofErr w:type="spellStart"/>
      <w:r>
        <w:rPr>
          <w:rFonts w:ascii="宋体" w:eastAsia="宋体" w:hAnsi="宋体" w:cs="宋体" w:hint="eastAsia"/>
          <w:sz w:val="24"/>
        </w:rPr>
        <w:t>An,n</w:t>
      </w:r>
      <w:proofErr w:type="spellEnd"/>
      <w:r>
        <w:rPr>
          <w:rFonts w:ascii="宋体" w:eastAsia="宋体" w:hAnsi="宋体" w:cs="宋体" w:hint="eastAsia"/>
          <w:sz w:val="24"/>
        </w:rPr>
        <w:t>∈[1,10]。这样下来，敲出观察点有10个，分别是在x=41,62,85,105,122,144,165，187，202，224时观察。因为计算收益使用的是持有到期的真实天数，而不是工作日的数量，所以需要计算期权的观察点对应的在一年中的天数。它们分别为64，93，126，154，187，217，246，279，307，338</w:t>
      </w:r>
      <w:r>
        <w:rPr>
          <w:rStyle w:val="aa"/>
          <w:rFonts w:ascii="宋体" w:eastAsia="宋体" w:hAnsi="宋体" w:cs="宋体" w:hint="eastAsia"/>
          <w:sz w:val="24"/>
        </w:rPr>
        <w:footnoteReference w:id="2"/>
      </w:r>
      <w:r>
        <w:rPr>
          <w:rFonts w:ascii="宋体" w:eastAsia="宋体" w:hAnsi="宋体" w:cs="宋体" w:hint="eastAsia"/>
          <w:sz w:val="24"/>
        </w:rPr>
        <w:t>(记为Cn，即变化后的An)。设无风险收益率为3%。</w:t>
      </w:r>
    </w:p>
    <w:p w14:paraId="6EABBB69"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 xml:space="preserve">    根据市场情况，该股票增长大于1.05的概率为1.22%，大于1.1的概率为0。所以选取比率1.05作为敲出值上限。</w:t>
      </w:r>
    </w:p>
    <w:p w14:paraId="4D4190E6"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 xml:space="preserve">    设股价为y（单位：元），则y</w:t>
      </w:r>
      <w:r>
        <w:rPr>
          <w:rFonts w:ascii="宋体" w:eastAsia="宋体" w:hAnsi="宋体" w:cs="宋体" w:hint="eastAsia"/>
          <w:sz w:val="24"/>
          <w:vertAlign w:val="subscript"/>
        </w:rPr>
        <w:t>1</w:t>
      </w:r>
      <w:r>
        <w:rPr>
          <w:rFonts w:ascii="宋体" w:eastAsia="宋体" w:hAnsi="宋体" w:cs="宋体" w:hint="eastAsia"/>
          <w:sz w:val="24"/>
        </w:rPr>
        <w:t>=12.97（2020.4.30）,</w:t>
      </w:r>
      <w:proofErr w:type="spellStart"/>
      <w:r>
        <w:rPr>
          <w:rFonts w:ascii="宋体" w:eastAsia="宋体" w:hAnsi="宋体" w:cs="宋体" w:hint="eastAsia"/>
          <w:sz w:val="24"/>
        </w:rPr>
        <w:t>yn</w:t>
      </w:r>
      <w:proofErr w:type="spellEnd"/>
      <w:r>
        <w:rPr>
          <w:rFonts w:ascii="宋体" w:eastAsia="宋体" w:hAnsi="宋体" w:cs="宋体" w:hint="eastAsia"/>
          <w:sz w:val="24"/>
        </w:rPr>
        <w:t>为2021年4月30日的股价。S为收益率，最终收益为S*本金，券商给客户</w:t>
      </w:r>
      <w:proofErr w:type="gramStart"/>
      <w:r>
        <w:rPr>
          <w:rFonts w:ascii="宋体" w:eastAsia="宋体" w:hAnsi="宋体" w:cs="宋体" w:hint="eastAsia"/>
          <w:sz w:val="24"/>
        </w:rPr>
        <w:t>的年化收益率</w:t>
      </w:r>
      <w:proofErr w:type="gramEnd"/>
      <w:r>
        <w:rPr>
          <w:rFonts w:ascii="宋体" w:eastAsia="宋体" w:hAnsi="宋体" w:cs="宋体" w:hint="eastAsia"/>
          <w:sz w:val="24"/>
        </w:rPr>
        <w:t>为R。</w:t>
      </w:r>
    </w:p>
    <w:p w14:paraId="676094CE"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 xml:space="preserve">    y</w:t>
      </w:r>
      <w:r>
        <w:rPr>
          <w:rFonts w:ascii="宋体" w:eastAsia="宋体" w:hAnsi="宋体" w:cs="宋体" w:hint="eastAsia"/>
          <w:sz w:val="24"/>
          <w:vertAlign w:val="subscript"/>
        </w:rPr>
        <w:t>上</w:t>
      </w:r>
      <w:r>
        <w:rPr>
          <w:rFonts w:ascii="宋体" w:eastAsia="宋体" w:hAnsi="宋体" w:cs="宋体" w:hint="eastAsia"/>
          <w:sz w:val="24"/>
        </w:rPr>
        <w:t>代表敲出比率的临界值，即y</w:t>
      </w:r>
      <w:r>
        <w:rPr>
          <w:rFonts w:ascii="宋体" w:eastAsia="宋体" w:hAnsi="宋体" w:cs="宋体" w:hint="eastAsia"/>
          <w:sz w:val="24"/>
          <w:vertAlign w:val="subscript"/>
        </w:rPr>
        <w:t>上</w:t>
      </w:r>
      <w:r>
        <w:rPr>
          <w:rFonts w:ascii="宋体" w:eastAsia="宋体" w:hAnsi="宋体" w:cs="宋体" w:hint="eastAsia"/>
          <w:sz w:val="24"/>
        </w:rPr>
        <w:t>=1.05*15.02；y</w:t>
      </w:r>
      <w:r>
        <w:rPr>
          <w:rFonts w:ascii="宋体" w:eastAsia="宋体" w:hAnsi="宋体" w:cs="宋体" w:hint="eastAsia"/>
          <w:sz w:val="24"/>
          <w:vertAlign w:val="subscript"/>
        </w:rPr>
        <w:t>下</w:t>
      </w:r>
      <w:r>
        <w:rPr>
          <w:rFonts w:ascii="宋体" w:eastAsia="宋体" w:hAnsi="宋体" w:cs="宋体" w:hint="eastAsia"/>
          <w:sz w:val="24"/>
        </w:rPr>
        <w:t>代表敲入比率的临界值，即y</w:t>
      </w:r>
      <w:r>
        <w:rPr>
          <w:rFonts w:ascii="宋体" w:eastAsia="宋体" w:hAnsi="宋体" w:cs="宋体" w:hint="eastAsia"/>
          <w:sz w:val="24"/>
          <w:vertAlign w:val="subscript"/>
        </w:rPr>
        <w:t>下</w:t>
      </w:r>
      <w:r>
        <w:rPr>
          <w:rFonts w:ascii="宋体" w:eastAsia="宋体" w:hAnsi="宋体" w:cs="宋体" w:hint="eastAsia"/>
          <w:sz w:val="24"/>
        </w:rPr>
        <w:t>=0.8*15.02；y</w:t>
      </w:r>
      <w:proofErr w:type="gramStart"/>
      <w:r>
        <w:rPr>
          <w:rFonts w:ascii="宋体" w:eastAsia="宋体" w:hAnsi="宋体" w:cs="宋体" w:hint="eastAsia"/>
          <w:sz w:val="24"/>
          <w:vertAlign w:val="subscript"/>
        </w:rPr>
        <w:t>终</w:t>
      </w:r>
      <w:r>
        <w:rPr>
          <w:rFonts w:ascii="宋体" w:eastAsia="宋体" w:hAnsi="宋体" w:cs="宋体" w:hint="eastAsia"/>
          <w:sz w:val="24"/>
        </w:rPr>
        <w:t>代表</w:t>
      </w:r>
      <w:proofErr w:type="gramEnd"/>
      <w:r>
        <w:rPr>
          <w:rFonts w:ascii="宋体" w:eastAsia="宋体" w:hAnsi="宋体" w:cs="宋体" w:hint="eastAsia"/>
          <w:sz w:val="24"/>
        </w:rPr>
        <w:t>雪球产品到期日股票价格,即y</w:t>
      </w:r>
      <w:r>
        <w:rPr>
          <w:rFonts w:ascii="宋体" w:eastAsia="宋体" w:hAnsi="宋体" w:cs="宋体" w:hint="eastAsia"/>
          <w:sz w:val="24"/>
          <w:vertAlign w:val="subscript"/>
        </w:rPr>
        <w:t>终</w:t>
      </w:r>
      <w:r>
        <w:rPr>
          <w:rFonts w:ascii="宋体" w:eastAsia="宋体" w:hAnsi="宋体" w:cs="宋体" w:hint="eastAsia"/>
          <w:sz w:val="24"/>
        </w:rPr>
        <w:t>=y</w:t>
      </w:r>
      <w:r>
        <w:rPr>
          <w:rFonts w:ascii="宋体" w:eastAsia="宋体" w:hAnsi="宋体" w:cs="宋体" w:hint="eastAsia"/>
          <w:sz w:val="24"/>
          <w:vertAlign w:val="subscript"/>
        </w:rPr>
        <w:t>243</w:t>
      </w:r>
      <w:r>
        <w:rPr>
          <w:rFonts w:ascii="宋体" w:eastAsia="宋体" w:hAnsi="宋体" w:cs="宋体" w:hint="eastAsia"/>
          <w:sz w:val="24"/>
        </w:rPr>
        <w:t>。</w:t>
      </w:r>
    </w:p>
    <w:p w14:paraId="7F398716"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那么，由雪球产品的定义，我们可以得到各种情形下的收益率S：</w:t>
      </w:r>
    </w:p>
    <w:p w14:paraId="5D00588B" w14:textId="77777777" w:rsidR="00DD696D" w:rsidRDefault="00000000">
      <w:pPr>
        <w:spacing w:line="288" w:lineRule="auto"/>
        <w:rPr>
          <w:rFonts w:ascii="宋体" w:eastAsia="宋体" w:hAnsi="宋体" w:cs="宋体"/>
          <w:sz w:val="24"/>
        </w:rPr>
      </w:pPr>
      <w:r>
        <w:rPr>
          <w:rFonts w:ascii="宋体" w:eastAsia="宋体" w:hAnsi="宋体" w:cs="宋体" w:hint="eastAsia"/>
          <w:sz w:val="24"/>
        </w:rPr>
        <w:t>当x=B</w:t>
      </w:r>
      <w:r>
        <w:rPr>
          <w:rFonts w:ascii="宋体" w:eastAsia="宋体" w:hAnsi="宋体" w:cs="宋体" w:hint="eastAsia"/>
          <w:sz w:val="24"/>
          <w:vertAlign w:val="subscript"/>
        </w:rPr>
        <w:t>n</w:t>
      </w:r>
      <w:r>
        <w:rPr>
          <w:rFonts w:ascii="宋体" w:eastAsia="宋体" w:hAnsi="宋体" w:cs="宋体" w:hint="eastAsia"/>
          <w:sz w:val="24"/>
        </w:rPr>
        <w:t>时:</w:t>
      </w:r>
    </w:p>
    <w:p w14:paraId="7151A895" w14:textId="77777777" w:rsidR="00DD696D" w:rsidRDefault="00000000">
      <w:pPr>
        <w:spacing w:line="288" w:lineRule="auto"/>
        <w:ind w:firstLine="420"/>
        <w:rPr>
          <w:rFonts w:ascii="宋体" w:eastAsia="宋体" w:hAnsi="宋体" w:cs="宋体"/>
          <w:sz w:val="24"/>
        </w:rPr>
      </w:pPr>
      <w:r>
        <w:rPr>
          <w:rFonts w:ascii="宋体" w:eastAsia="宋体" w:hAnsi="宋体" w:cs="宋体" w:hint="eastAsia"/>
          <w:sz w:val="24"/>
        </w:rPr>
        <w:t>若</w:t>
      </w:r>
      <w:proofErr w:type="spellStart"/>
      <w:r>
        <w:rPr>
          <w:rFonts w:ascii="宋体" w:eastAsia="宋体" w:hAnsi="宋体" w:cs="宋体" w:hint="eastAsia"/>
          <w:sz w:val="24"/>
        </w:rPr>
        <w:t>y</w:t>
      </w:r>
      <w:r>
        <w:rPr>
          <w:rFonts w:ascii="宋体" w:eastAsia="宋体" w:hAnsi="宋体" w:cs="宋体" w:hint="eastAsia"/>
          <w:sz w:val="24"/>
          <w:vertAlign w:val="subscript"/>
        </w:rPr>
        <w:t>x</w:t>
      </w:r>
      <w:proofErr w:type="spellEnd"/>
      <w:r>
        <w:rPr>
          <w:rFonts w:ascii="宋体" w:eastAsia="宋体" w:hAnsi="宋体" w:cs="宋体" w:hint="eastAsia"/>
          <w:sz w:val="24"/>
        </w:rPr>
        <w:t>＜y</w:t>
      </w:r>
      <w:r>
        <w:rPr>
          <w:rFonts w:ascii="宋体" w:eastAsia="宋体" w:hAnsi="宋体" w:cs="宋体" w:hint="eastAsia"/>
          <w:sz w:val="24"/>
          <w:vertAlign w:val="subscript"/>
        </w:rPr>
        <w:t>下</w:t>
      </w:r>
      <w:r>
        <w:rPr>
          <w:rFonts w:ascii="宋体" w:eastAsia="宋体" w:hAnsi="宋体" w:cs="宋体" w:hint="eastAsia"/>
          <w:sz w:val="24"/>
        </w:rPr>
        <w:t>,输出S=-max(y</w:t>
      </w:r>
      <w:r>
        <w:rPr>
          <w:rFonts w:ascii="宋体" w:eastAsia="宋体" w:hAnsi="宋体" w:cs="宋体" w:hint="eastAsia"/>
          <w:sz w:val="24"/>
          <w:vertAlign w:val="subscript"/>
        </w:rPr>
        <w:t>0</w:t>
      </w:r>
      <w:r>
        <w:rPr>
          <w:rFonts w:ascii="宋体" w:eastAsia="宋体" w:hAnsi="宋体" w:cs="宋体" w:hint="eastAsia"/>
          <w:sz w:val="24"/>
        </w:rPr>
        <w:t>-y</w:t>
      </w:r>
      <w:r>
        <w:rPr>
          <w:rFonts w:ascii="宋体" w:eastAsia="宋体" w:hAnsi="宋体" w:cs="宋体" w:hint="eastAsia"/>
          <w:sz w:val="24"/>
          <w:vertAlign w:val="subscript"/>
        </w:rPr>
        <w:t>终</w:t>
      </w:r>
      <w:r>
        <w:rPr>
          <w:rFonts w:ascii="宋体" w:eastAsia="宋体" w:hAnsi="宋体" w:cs="宋体" w:hint="eastAsia"/>
          <w:sz w:val="24"/>
        </w:rPr>
        <w:t>,0)=-max(y</w:t>
      </w:r>
      <w:r>
        <w:rPr>
          <w:rFonts w:ascii="宋体" w:eastAsia="宋体" w:hAnsi="宋体" w:cs="宋体" w:hint="eastAsia"/>
          <w:sz w:val="24"/>
          <w:vertAlign w:val="subscript"/>
        </w:rPr>
        <w:t>1</w:t>
      </w:r>
      <w:r>
        <w:rPr>
          <w:rFonts w:ascii="宋体" w:eastAsia="宋体" w:hAnsi="宋体" w:cs="宋体" w:hint="eastAsia"/>
          <w:sz w:val="24"/>
        </w:rPr>
        <w:t>-y</w:t>
      </w:r>
      <w:r>
        <w:rPr>
          <w:rFonts w:ascii="宋体" w:eastAsia="宋体" w:hAnsi="宋体" w:cs="宋体" w:hint="eastAsia"/>
          <w:sz w:val="24"/>
          <w:vertAlign w:val="subscript"/>
        </w:rPr>
        <w:t>243</w:t>
      </w:r>
      <w:r>
        <w:rPr>
          <w:rFonts w:ascii="宋体" w:eastAsia="宋体" w:hAnsi="宋体" w:cs="宋体" w:hint="eastAsia"/>
          <w:sz w:val="24"/>
        </w:rPr>
        <w:t>,0)；</w:t>
      </w:r>
    </w:p>
    <w:p w14:paraId="64BD3F08" w14:textId="77777777" w:rsidR="00DD696D" w:rsidRDefault="00000000">
      <w:pPr>
        <w:spacing w:line="288" w:lineRule="auto"/>
        <w:ind w:firstLine="420"/>
        <w:rPr>
          <w:rFonts w:ascii="宋体" w:eastAsia="宋体" w:hAnsi="宋体" w:cs="宋体"/>
          <w:sz w:val="24"/>
        </w:rPr>
      </w:pPr>
      <w:r>
        <w:rPr>
          <w:rFonts w:ascii="宋体" w:eastAsia="宋体" w:hAnsi="宋体" w:cs="宋体" w:hint="eastAsia"/>
          <w:sz w:val="24"/>
        </w:rPr>
        <w:t>若y＞y</w:t>
      </w:r>
      <w:r>
        <w:rPr>
          <w:rFonts w:ascii="宋体" w:eastAsia="宋体" w:hAnsi="宋体" w:cs="宋体" w:hint="eastAsia"/>
          <w:sz w:val="24"/>
          <w:vertAlign w:val="subscript"/>
        </w:rPr>
        <w:t>下</w:t>
      </w:r>
      <w:r>
        <w:rPr>
          <w:rFonts w:ascii="宋体" w:eastAsia="宋体" w:hAnsi="宋体" w:cs="宋体" w:hint="eastAsia"/>
          <w:sz w:val="24"/>
        </w:rPr>
        <w:t>，则继续观察；</w:t>
      </w:r>
    </w:p>
    <w:p w14:paraId="4B280D1E" w14:textId="77777777" w:rsidR="00DD696D" w:rsidRDefault="00DD696D">
      <w:pPr>
        <w:rPr>
          <w:rFonts w:ascii="宋体" w:eastAsia="宋体" w:hAnsi="宋体" w:cs="宋体"/>
          <w:sz w:val="24"/>
        </w:rPr>
      </w:pPr>
    </w:p>
    <w:p w14:paraId="5A8C115D" w14:textId="77777777" w:rsidR="00DD696D" w:rsidRDefault="00000000">
      <w:pPr>
        <w:spacing w:line="288" w:lineRule="auto"/>
        <w:rPr>
          <w:rFonts w:ascii="宋体" w:eastAsia="宋体" w:hAnsi="宋体" w:cs="宋体"/>
          <w:sz w:val="24"/>
        </w:rPr>
      </w:pPr>
      <w:r>
        <w:rPr>
          <w:rFonts w:ascii="宋体" w:eastAsia="宋体" w:hAnsi="宋体" w:cs="宋体" w:hint="eastAsia"/>
          <w:sz w:val="24"/>
        </w:rPr>
        <w:t>当x=A</w:t>
      </w:r>
      <w:r>
        <w:rPr>
          <w:rFonts w:ascii="宋体" w:eastAsia="宋体" w:hAnsi="宋体" w:cs="宋体" w:hint="eastAsia"/>
          <w:sz w:val="24"/>
          <w:vertAlign w:val="subscript"/>
        </w:rPr>
        <w:t>n</w:t>
      </w:r>
      <w:r>
        <w:rPr>
          <w:rFonts w:ascii="宋体" w:eastAsia="宋体" w:hAnsi="宋体" w:cs="宋体" w:hint="eastAsia"/>
          <w:sz w:val="24"/>
        </w:rPr>
        <w:t>时：</w:t>
      </w:r>
    </w:p>
    <w:p w14:paraId="4A82F1FA" w14:textId="77777777" w:rsidR="00DD696D" w:rsidRDefault="00000000">
      <w:pPr>
        <w:spacing w:line="288" w:lineRule="auto"/>
        <w:ind w:firstLine="420"/>
        <w:rPr>
          <w:rFonts w:ascii="宋体" w:eastAsia="宋体" w:hAnsi="宋体" w:cs="宋体"/>
          <w:sz w:val="24"/>
        </w:rPr>
      </w:pPr>
      <w:r>
        <w:rPr>
          <w:rFonts w:ascii="宋体" w:eastAsia="宋体" w:hAnsi="宋体" w:cs="宋体" w:hint="eastAsia"/>
          <w:sz w:val="24"/>
        </w:rPr>
        <w:t>若</w:t>
      </w:r>
      <w:proofErr w:type="spellStart"/>
      <w:r>
        <w:rPr>
          <w:rFonts w:ascii="宋体" w:eastAsia="宋体" w:hAnsi="宋体" w:cs="宋体" w:hint="eastAsia"/>
          <w:sz w:val="24"/>
        </w:rPr>
        <w:t>y</w:t>
      </w:r>
      <w:r>
        <w:rPr>
          <w:rFonts w:ascii="宋体" w:eastAsia="宋体" w:hAnsi="宋体" w:cs="宋体" w:hint="eastAsia"/>
          <w:sz w:val="24"/>
          <w:vertAlign w:val="subscript"/>
        </w:rPr>
        <w:t>x</w:t>
      </w:r>
      <w:proofErr w:type="spellEnd"/>
      <w:r>
        <w:rPr>
          <w:rFonts w:ascii="宋体" w:eastAsia="宋体" w:hAnsi="宋体" w:cs="宋体" w:hint="eastAsia"/>
          <w:sz w:val="24"/>
        </w:rPr>
        <w:t>＞y</w:t>
      </w:r>
      <w:r>
        <w:rPr>
          <w:rFonts w:ascii="宋体" w:eastAsia="宋体" w:hAnsi="宋体" w:cs="宋体" w:hint="eastAsia"/>
          <w:sz w:val="24"/>
          <w:vertAlign w:val="subscript"/>
        </w:rPr>
        <w:t>上</w:t>
      </w:r>
      <w:r>
        <w:rPr>
          <w:rFonts w:ascii="宋体" w:eastAsia="宋体" w:hAnsi="宋体" w:cs="宋体" w:hint="eastAsia"/>
          <w:sz w:val="24"/>
        </w:rPr>
        <w:t>，则终止观察，输出S=R*C</w:t>
      </w:r>
      <w:r>
        <w:rPr>
          <w:rFonts w:ascii="宋体" w:eastAsia="宋体" w:hAnsi="宋体" w:cs="宋体" w:hint="eastAsia"/>
          <w:sz w:val="24"/>
          <w:vertAlign w:val="subscript"/>
        </w:rPr>
        <w:t>n</w:t>
      </w:r>
      <w:r>
        <w:rPr>
          <w:rFonts w:ascii="宋体" w:eastAsia="宋体" w:hAnsi="宋体" w:cs="宋体" w:hint="eastAsia"/>
          <w:sz w:val="24"/>
        </w:rPr>
        <w:t>/365；（Cn为变化后的An）</w:t>
      </w:r>
    </w:p>
    <w:p w14:paraId="1C89F1D1" w14:textId="77777777" w:rsidR="00DD696D" w:rsidRDefault="00000000">
      <w:pPr>
        <w:spacing w:line="288" w:lineRule="auto"/>
        <w:ind w:firstLine="420"/>
        <w:rPr>
          <w:rFonts w:ascii="宋体" w:eastAsia="宋体" w:hAnsi="宋体" w:cs="宋体"/>
          <w:sz w:val="24"/>
        </w:rPr>
      </w:pPr>
      <w:r>
        <w:rPr>
          <w:rFonts w:ascii="宋体" w:eastAsia="宋体" w:hAnsi="宋体" w:cs="宋体" w:hint="eastAsia"/>
          <w:sz w:val="24"/>
        </w:rPr>
        <w:t>若y</w:t>
      </w:r>
      <w:r>
        <w:rPr>
          <w:rFonts w:ascii="宋体" w:eastAsia="宋体" w:hAnsi="宋体" w:cs="宋体" w:hint="eastAsia"/>
          <w:sz w:val="24"/>
          <w:vertAlign w:val="subscript"/>
        </w:rPr>
        <w:t>下</w:t>
      </w:r>
      <w:r>
        <w:rPr>
          <w:rFonts w:ascii="宋体" w:eastAsia="宋体" w:hAnsi="宋体" w:cs="宋体" w:hint="eastAsia"/>
          <w:sz w:val="24"/>
        </w:rPr>
        <w:t>＜y＜y</w:t>
      </w:r>
      <w:r>
        <w:rPr>
          <w:rFonts w:ascii="宋体" w:eastAsia="宋体" w:hAnsi="宋体" w:cs="宋体" w:hint="eastAsia"/>
          <w:sz w:val="24"/>
          <w:vertAlign w:val="subscript"/>
        </w:rPr>
        <w:t>上</w:t>
      </w:r>
      <w:r>
        <w:rPr>
          <w:rFonts w:ascii="宋体" w:eastAsia="宋体" w:hAnsi="宋体" w:cs="宋体" w:hint="eastAsia"/>
          <w:sz w:val="24"/>
        </w:rPr>
        <w:t>，则继续观察；</w:t>
      </w:r>
    </w:p>
    <w:p w14:paraId="730EAB46" w14:textId="77777777" w:rsidR="00DD696D" w:rsidRDefault="00000000">
      <w:pPr>
        <w:widowControl/>
        <w:spacing w:line="288" w:lineRule="auto"/>
        <w:ind w:left="420" w:firstLine="420"/>
        <w:textAlignment w:val="center"/>
        <w:rPr>
          <w:rFonts w:ascii="宋体" w:eastAsia="宋体" w:hAnsi="宋体" w:cs="宋体"/>
          <w:sz w:val="24"/>
        </w:rPr>
      </w:pPr>
      <w:r>
        <w:rPr>
          <w:rFonts w:ascii="宋体" w:eastAsia="宋体" w:hAnsi="宋体" w:cs="宋体" w:hint="eastAsia"/>
          <w:sz w:val="24"/>
        </w:rPr>
        <w:t>当x=A</w:t>
      </w:r>
      <w:r>
        <w:rPr>
          <w:rFonts w:ascii="宋体" w:eastAsia="宋体" w:hAnsi="宋体" w:cs="宋体" w:hint="eastAsia"/>
          <w:sz w:val="24"/>
          <w:vertAlign w:val="subscript"/>
        </w:rPr>
        <w:t>10</w:t>
      </w:r>
      <w:r>
        <w:rPr>
          <w:rFonts w:ascii="宋体" w:eastAsia="宋体" w:hAnsi="宋体" w:cs="宋体" w:hint="eastAsia"/>
          <w:sz w:val="24"/>
        </w:rPr>
        <w:t>时：</w:t>
      </w:r>
    </w:p>
    <w:p w14:paraId="14CDA028" w14:textId="77777777" w:rsidR="00DD696D" w:rsidRDefault="00000000">
      <w:pPr>
        <w:spacing w:line="288" w:lineRule="auto"/>
        <w:ind w:left="420" w:firstLine="420"/>
        <w:rPr>
          <w:rFonts w:ascii="宋体" w:eastAsia="宋体" w:hAnsi="宋体" w:cs="宋体"/>
        </w:rPr>
      </w:pPr>
      <w:r>
        <w:rPr>
          <w:rFonts w:ascii="宋体" w:eastAsia="宋体" w:hAnsi="宋体" w:cs="宋体" w:hint="eastAsia"/>
          <w:sz w:val="24"/>
        </w:rPr>
        <w:t>若</w:t>
      </w:r>
      <w:proofErr w:type="spellStart"/>
      <w:r>
        <w:rPr>
          <w:rFonts w:ascii="宋体" w:eastAsia="宋体" w:hAnsi="宋体" w:cs="宋体" w:hint="eastAsia"/>
          <w:sz w:val="24"/>
        </w:rPr>
        <w:t>y</w:t>
      </w:r>
      <w:r>
        <w:rPr>
          <w:rFonts w:ascii="宋体" w:eastAsia="宋体" w:hAnsi="宋体" w:cs="宋体" w:hint="eastAsia"/>
          <w:sz w:val="24"/>
          <w:vertAlign w:val="subscript"/>
        </w:rPr>
        <w:t>x</w:t>
      </w:r>
      <w:proofErr w:type="spellEnd"/>
      <w:r>
        <w:rPr>
          <w:rFonts w:ascii="宋体" w:eastAsia="宋体" w:hAnsi="宋体" w:cs="宋体" w:hint="eastAsia"/>
          <w:sz w:val="24"/>
        </w:rPr>
        <w:t>＜y上，则输出S=R*360/365。</w:t>
      </w:r>
    </w:p>
    <w:p w14:paraId="2F85DE99" w14:textId="77777777" w:rsidR="00DD696D" w:rsidRDefault="00DD696D">
      <w:pPr>
        <w:rPr>
          <w:rFonts w:ascii="宋体" w:eastAsia="宋体" w:hAnsi="宋体" w:cs="宋体"/>
        </w:rPr>
      </w:pPr>
    </w:p>
    <w:p w14:paraId="3DB952AC" w14:textId="77777777" w:rsidR="00DD696D" w:rsidRDefault="00000000">
      <w:pPr>
        <w:spacing w:beforeLines="50" w:before="156" w:afterLines="50" w:after="156"/>
        <w:rPr>
          <w:rFonts w:ascii="宋体" w:eastAsia="宋体" w:hAnsi="宋体" w:cs="宋体"/>
          <w:b/>
          <w:bCs/>
          <w:sz w:val="24"/>
        </w:rPr>
      </w:pPr>
      <w:r>
        <w:rPr>
          <w:rFonts w:ascii="宋体" w:eastAsia="宋体" w:hAnsi="宋体" w:cs="宋体" w:hint="eastAsia"/>
          <w:b/>
          <w:bCs/>
          <w:sz w:val="24"/>
        </w:rPr>
        <w:t>3.利用蒙特卡罗法，模拟标的资产价格随机运动路径，得到产品的期望收益率S</w:t>
      </w:r>
    </w:p>
    <w:p w14:paraId="09A56814"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使用</w:t>
      </w:r>
      <w:proofErr w:type="spellStart"/>
      <w:r>
        <w:rPr>
          <w:rFonts w:ascii="宋体" w:eastAsia="宋体" w:hAnsi="宋体" w:cs="宋体" w:hint="eastAsia"/>
          <w:sz w:val="24"/>
        </w:rPr>
        <w:t>Matlab</w:t>
      </w:r>
      <w:proofErr w:type="spellEnd"/>
      <w:r>
        <w:rPr>
          <w:rFonts w:ascii="宋体" w:eastAsia="宋体" w:hAnsi="宋体" w:cs="宋体" w:hint="eastAsia"/>
          <w:sz w:val="24"/>
        </w:rPr>
        <w:t>，随机生成股价，计算收益率，并计算n次，计算最后S的平均值作为期望收益率。</w:t>
      </w:r>
    </w:p>
    <w:p w14:paraId="299687B5"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lastRenderedPageBreak/>
        <w:t>以模拟次数为5000次为例：</w:t>
      </w:r>
    </w:p>
    <w:tbl>
      <w:tblPr>
        <w:tblStyle w:val="a8"/>
        <w:tblW w:w="0" w:type="auto"/>
        <w:tblLook w:val="04A0" w:firstRow="1" w:lastRow="0" w:firstColumn="1" w:lastColumn="0" w:noHBand="0" w:noVBand="1"/>
      </w:tblPr>
      <w:tblGrid>
        <w:gridCol w:w="10196"/>
      </w:tblGrid>
      <w:tr w:rsidR="00DD696D" w14:paraId="30AA4E2A" w14:textId="77777777">
        <w:tc>
          <w:tcPr>
            <w:tcW w:w="10295" w:type="dxa"/>
          </w:tcPr>
          <w:p w14:paraId="0EE0E653" w14:textId="77777777" w:rsidR="00DD696D" w:rsidRDefault="00000000">
            <w:pPr>
              <w:rPr>
                <w:rFonts w:ascii="楷体" w:eastAsia="楷体" w:hAnsi="楷体" w:cs="楷体"/>
                <w:sz w:val="22"/>
                <w:szCs w:val="22"/>
              </w:rPr>
            </w:pPr>
            <w:r>
              <w:rPr>
                <w:rFonts w:ascii="楷体" w:eastAsia="楷体" w:hAnsi="楷体" w:cs="楷体" w:hint="eastAsia"/>
                <w:sz w:val="22"/>
                <w:szCs w:val="22"/>
              </w:rPr>
              <w:t>function SE=</w:t>
            </w:r>
            <w:proofErr w:type="spellStart"/>
            <w:r>
              <w:rPr>
                <w:rFonts w:ascii="楷体" w:eastAsia="楷体" w:hAnsi="楷体" w:cs="楷体" w:hint="eastAsia"/>
                <w:sz w:val="22"/>
                <w:szCs w:val="22"/>
              </w:rPr>
              <w:t>Compute_SE</w:t>
            </w:r>
            <w:proofErr w:type="spellEnd"/>
          </w:p>
          <w:p w14:paraId="64F0C123" w14:textId="77777777" w:rsidR="00DD696D" w:rsidRDefault="00000000">
            <w:pPr>
              <w:rPr>
                <w:rFonts w:ascii="楷体" w:eastAsia="楷体" w:hAnsi="楷体" w:cs="楷体"/>
                <w:sz w:val="22"/>
                <w:szCs w:val="22"/>
              </w:rPr>
            </w:pPr>
            <w:r>
              <w:rPr>
                <w:rFonts w:ascii="楷体" w:eastAsia="楷体" w:hAnsi="楷体" w:cs="楷体" w:hint="eastAsia"/>
                <w:sz w:val="22"/>
                <w:szCs w:val="22"/>
              </w:rPr>
              <w:t>day=243;     %总天数</w:t>
            </w:r>
          </w:p>
          <w:p w14:paraId="032E4465" w14:textId="77777777" w:rsidR="00DD696D" w:rsidRDefault="00000000">
            <w:pPr>
              <w:rPr>
                <w:rFonts w:ascii="楷体" w:eastAsia="楷体" w:hAnsi="楷体" w:cs="楷体"/>
                <w:sz w:val="22"/>
                <w:szCs w:val="22"/>
              </w:rPr>
            </w:pPr>
            <w:r>
              <w:rPr>
                <w:rFonts w:ascii="楷体" w:eastAsia="楷体" w:hAnsi="楷体" w:cs="楷体" w:hint="eastAsia"/>
                <w:sz w:val="22"/>
                <w:szCs w:val="22"/>
              </w:rPr>
              <w:t>p=0.5;       %增长概率</w:t>
            </w:r>
          </w:p>
          <w:p w14:paraId="210280A7" w14:textId="77777777" w:rsidR="00DD696D" w:rsidRDefault="00000000">
            <w:pPr>
              <w:rPr>
                <w:rFonts w:ascii="楷体" w:eastAsia="楷体" w:hAnsi="楷体" w:cs="楷体"/>
                <w:sz w:val="22"/>
                <w:szCs w:val="22"/>
              </w:rPr>
            </w:pPr>
            <w:r>
              <w:rPr>
                <w:rFonts w:ascii="楷体" w:eastAsia="楷体" w:hAnsi="楷体" w:cs="楷体" w:hint="eastAsia"/>
                <w:sz w:val="22"/>
                <w:szCs w:val="22"/>
              </w:rPr>
              <w:t>u=0.</w:t>
            </w:r>
            <w:proofErr w:type="gramStart"/>
            <w:r>
              <w:rPr>
                <w:rFonts w:ascii="楷体" w:eastAsia="楷体" w:hAnsi="楷体" w:cs="楷体" w:hint="eastAsia"/>
                <w:sz w:val="22"/>
                <w:szCs w:val="22"/>
              </w:rPr>
              <w:t xml:space="preserve">984901285;   </w:t>
            </w:r>
            <w:proofErr w:type="gramEnd"/>
            <w:r>
              <w:rPr>
                <w:rFonts w:ascii="楷体" w:eastAsia="楷体" w:hAnsi="楷体" w:cs="楷体" w:hint="eastAsia"/>
                <w:sz w:val="22"/>
                <w:szCs w:val="22"/>
              </w:rPr>
              <w:t xml:space="preserve">   %u</w:t>
            </w:r>
          </w:p>
          <w:p w14:paraId="780E55B7" w14:textId="77777777" w:rsidR="00DD696D" w:rsidRDefault="00000000">
            <w:pPr>
              <w:rPr>
                <w:rFonts w:ascii="楷体" w:eastAsia="楷体" w:hAnsi="楷体" w:cs="楷体"/>
                <w:sz w:val="22"/>
                <w:szCs w:val="22"/>
              </w:rPr>
            </w:pPr>
            <w:r>
              <w:rPr>
                <w:rFonts w:ascii="楷体" w:eastAsia="楷体" w:hAnsi="楷体" w:cs="楷体" w:hint="eastAsia"/>
                <w:sz w:val="22"/>
                <w:szCs w:val="22"/>
              </w:rPr>
              <w:t>d=1.</w:t>
            </w:r>
            <w:proofErr w:type="gramStart"/>
            <w:r>
              <w:rPr>
                <w:rFonts w:ascii="楷体" w:eastAsia="楷体" w:hAnsi="楷体" w:cs="楷体" w:hint="eastAsia"/>
                <w:sz w:val="22"/>
                <w:szCs w:val="22"/>
              </w:rPr>
              <w:t xml:space="preserve">016551669;   </w:t>
            </w:r>
            <w:proofErr w:type="gramEnd"/>
            <w:r>
              <w:rPr>
                <w:rFonts w:ascii="楷体" w:eastAsia="楷体" w:hAnsi="楷体" w:cs="楷体" w:hint="eastAsia"/>
                <w:sz w:val="22"/>
                <w:szCs w:val="22"/>
              </w:rPr>
              <w:t xml:space="preserve">   %d</w:t>
            </w:r>
          </w:p>
          <w:p w14:paraId="58FB5686" w14:textId="77777777" w:rsidR="00DD696D" w:rsidRDefault="00000000">
            <w:pPr>
              <w:rPr>
                <w:rFonts w:ascii="楷体" w:eastAsia="楷体" w:hAnsi="楷体" w:cs="楷体"/>
                <w:sz w:val="22"/>
                <w:szCs w:val="22"/>
              </w:rPr>
            </w:pPr>
            <w:r>
              <w:rPr>
                <w:rFonts w:ascii="楷体" w:eastAsia="楷体" w:hAnsi="楷体" w:cs="楷体" w:hint="eastAsia"/>
                <w:sz w:val="22"/>
                <w:szCs w:val="22"/>
              </w:rPr>
              <w:t>n=5000;       %总模拟次数</w:t>
            </w:r>
          </w:p>
          <w:p w14:paraId="3D333510"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ynmax</w:t>
            </w:r>
            <w:proofErr w:type="spellEnd"/>
            <w:r>
              <w:rPr>
                <w:rFonts w:ascii="楷体" w:eastAsia="楷体" w:hAnsi="楷体" w:cs="楷体" w:hint="eastAsia"/>
                <w:sz w:val="22"/>
                <w:szCs w:val="22"/>
              </w:rPr>
              <w:t>=1.05;   %敲出判定线</w:t>
            </w:r>
          </w:p>
          <w:p w14:paraId="70876D3E"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ynmin</w:t>
            </w:r>
            <w:proofErr w:type="spellEnd"/>
            <w:r>
              <w:rPr>
                <w:rFonts w:ascii="楷体" w:eastAsia="楷体" w:hAnsi="楷体" w:cs="楷体" w:hint="eastAsia"/>
                <w:sz w:val="22"/>
                <w:szCs w:val="22"/>
              </w:rPr>
              <w:t>=0.8;   %敲入判定线</w:t>
            </w:r>
          </w:p>
          <w:p w14:paraId="1676D9D7" w14:textId="77777777" w:rsidR="00DD696D" w:rsidRDefault="00000000">
            <w:pPr>
              <w:rPr>
                <w:rFonts w:ascii="楷体" w:eastAsia="楷体" w:hAnsi="楷体" w:cs="楷体"/>
                <w:sz w:val="22"/>
                <w:szCs w:val="22"/>
              </w:rPr>
            </w:pPr>
            <w:r>
              <w:rPr>
                <w:rFonts w:ascii="楷体" w:eastAsia="楷体" w:hAnsi="楷体" w:cs="楷体" w:hint="eastAsia"/>
                <w:sz w:val="22"/>
                <w:szCs w:val="22"/>
              </w:rPr>
              <w:t>R=0.25;      %</w:t>
            </w:r>
            <w:proofErr w:type="gramStart"/>
            <w:r>
              <w:rPr>
                <w:rFonts w:ascii="楷体" w:eastAsia="楷体" w:hAnsi="楷体" w:cs="楷体" w:hint="eastAsia"/>
                <w:sz w:val="22"/>
                <w:szCs w:val="22"/>
              </w:rPr>
              <w:t>标准年化收益率</w:t>
            </w:r>
            <w:proofErr w:type="gramEnd"/>
          </w:p>
          <w:p w14:paraId="688FB963"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ob</w:t>
            </w:r>
            <w:proofErr w:type="spellEnd"/>
            <w:r>
              <w:rPr>
                <w:rFonts w:ascii="楷体" w:eastAsia="楷体" w:hAnsi="楷体" w:cs="楷体" w:hint="eastAsia"/>
                <w:sz w:val="22"/>
                <w:szCs w:val="22"/>
              </w:rPr>
              <w:t>=[41,62,85,105,122,144,165,187,202,224,0]; %观察日</w:t>
            </w:r>
          </w:p>
          <w:p w14:paraId="6CC7F237" w14:textId="77777777" w:rsidR="00DD696D" w:rsidRDefault="00000000">
            <w:pPr>
              <w:rPr>
                <w:rFonts w:ascii="楷体" w:eastAsia="楷体" w:hAnsi="楷体" w:cs="楷体"/>
                <w:sz w:val="22"/>
                <w:szCs w:val="22"/>
              </w:rPr>
            </w:pPr>
            <w:r>
              <w:rPr>
                <w:rFonts w:ascii="楷体" w:eastAsia="楷体" w:hAnsi="楷体" w:cs="楷体" w:hint="eastAsia"/>
                <w:sz w:val="22"/>
                <w:szCs w:val="22"/>
              </w:rPr>
              <w:t>Switch=[64,93,126,154,187,217,246,279,307,338];%对应转化的敲出情况下的真实计息日期</w:t>
            </w:r>
          </w:p>
          <w:p w14:paraId="4DA40D5C" w14:textId="77777777" w:rsidR="00DD696D" w:rsidRDefault="00000000">
            <w:pPr>
              <w:rPr>
                <w:rFonts w:ascii="楷体" w:eastAsia="楷体" w:hAnsi="楷体" w:cs="楷体"/>
                <w:sz w:val="22"/>
                <w:szCs w:val="22"/>
              </w:rPr>
            </w:pPr>
            <w:r>
              <w:rPr>
                <w:rFonts w:ascii="楷体" w:eastAsia="楷体" w:hAnsi="楷体" w:cs="楷体" w:hint="eastAsia"/>
                <w:sz w:val="22"/>
                <w:szCs w:val="22"/>
              </w:rPr>
              <w:t>y=zeros(</w:t>
            </w:r>
            <w:proofErr w:type="spellStart"/>
            <w:r>
              <w:rPr>
                <w:rFonts w:ascii="楷体" w:eastAsia="楷体" w:hAnsi="楷体" w:cs="楷体" w:hint="eastAsia"/>
                <w:sz w:val="22"/>
                <w:szCs w:val="22"/>
              </w:rPr>
              <w:t>n,day</w:t>
            </w:r>
            <w:proofErr w:type="spellEnd"/>
            <w:r>
              <w:rPr>
                <w:rFonts w:ascii="楷体" w:eastAsia="楷体" w:hAnsi="楷体" w:cs="楷体" w:hint="eastAsia"/>
                <w:sz w:val="22"/>
                <w:szCs w:val="22"/>
              </w:rPr>
              <w:t>);  %</w:t>
            </w:r>
            <w:proofErr w:type="gramStart"/>
            <w:r>
              <w:rPr>
                <w:rFonts w:ascii="楷体" w:eastAsia="楷体" w:hAnsi="楷体" w:cs="楷体" w:hint="eastAsia"/>
                <w:sz w:val="22"/>
                <w:szCs w:val="22"/>
              </w:rPr>
              <w:t>变量初</w:t>
            </w:r>
            <w:proofErr w:type="gramEnd"/>
            <w:r>
              <w:rPr>
                <w:rFonts w:ascii="楷体" w:eastAsia="楷体" w:hAnsi="楷体" w:cs="楷体" w:hint="eastAsia"/>
                <w:sz w:val="22"/>
                <w:szCs w:val="22"/>
              </w:rPr>
              <w:t>赋值</w:t>
            </w:r>
          </w:p>
          <w:p w14:paraId="29A1531F" w14:textId="77777777" w:rsidR="00DD696D" w:rsidRDefault="00000000">
            <w:pPr>
              <w:rPr>
                <w:rFonts w:ascii="楷体" w:eastAsia="楷体" w:hAnsi="楷体" w:cs="楷体"/>
                <w:sz w:val="22"/>
                <w:szCs w:val="22"/>
              </w:rPr>
            </w:pPr>
            <w:r>
              <w:rPr>
                <w:rFonts w:ascii="楷体" w:eastAsia="楷体" w:hAnsi="楷体" w:cs="楷体" w:hint="eastAsia"/>
                <w:sz w:val="22"/>
                <w:szCs w:val="22"/>
              </w:rPr>
              <w:t>Bx=</w:t>
            </w:r>
            <w:proofErr w:type="gramStart"/>
            <w:r>
              <w:rPr>
                <w:rFonts w:ascii="楷体" w:eastAsia="楷体" w:hAnsi="楷体" w:cs="楷体" w:hint="eastAsia"/>
                <w:sz w:val="22"/>
                <w:szCs w:val="22"/>
              </w:rPr>
              <w:t>1:1:day</w:t>
            </w:r>
            <w:proofErr w:type="gramEnd"/>
            <w:r>
              <w:rPr>
                <w:rFonts w:ascii="楷体" w:eastAsia="楷体" w:hAnsi="楷体" w:cs="楷体" w:hint="eastAsia"/>
                <w:sz w:val="22"/>
                <w:szCs w:val="22"/>
              </w:rPr>
              <w:t>;</w:t>
            </w:r>
          </w:p>
          <w:p w14:paraId="2CFE97CA" w14:textId="77777777" w:rsidR="00DD696D" w:rsidRDefault="00000000">
            <w:pPr>
              <w:rPr>
                <w:rFonts w:ascii="楷体" w:eastAsia="楷体" w:hAnsi="楷体" w:cs="楷体"/>
                <w:sz w:val="22"/>
                <w:szCs w:val="22"/>
              </w:rPr>
            </w:pPr>
            <w:r>
              <w:rPr>
                <w:rFonts w:ascii="楷体" w:eastAsia="楷体" w:hAnsi="楷体" w:cs="楷体" w:hint="eastAsia"/>
                <w:sz w:val="22"/>
                <w:szCs w:val="22"/>
              </w:rPr>
              <w:t>S=zeros(</w:t>
            </w:r>
            <w:proofErr w:type="gramStart"/>
            <w:r>
              <w:rPr>
                <w:rFonts w:ascii="楷体" w:eastAsia="楷体" w:hAnsi="楷体" w:cs="楷体" w:hint="eastAsia"/>
                <w:sz w:val="22"/>
                <w:szCs w:val="22"/>
              </w:rPr>
              <w:t>2,n</w:t>
            </w:r>
            <w:proofErr w:type="gramEnd"/>
            <w:r>
              <w:rPr>
                <w:rFonts w:ascii="楷体" w:eastAsia="楷体" w:hAnsi="楷体" w:cs="楷体" w:hint="eastAsia"/>
                <w:sz w:val="22"/>
                <w:szCs w:val="22"/>
              </w:rPr>
              <w:t>);</w:t>
            </w:r>
          </w:p>
          <w:p w14:paraId="3E11FDD2" w14:textId="77777777" w:rsidR="00DD696D" w:rsidRDefault="00000000">
            <w:pPr>
              <w:rPr>
                <w:rFonts w:ascii="楷体" w:eastAsia="楷体" w:hAnsi="楷体" w:cs="楷体"/>
                <w:sz w:val="22"/>
                <w:szCs w:val="22"/>
              </w:rPr>
            </w:pPr>
            <w:r>
              <w:rPr>
                <w:rFonts w:ascii="楷体" w:eastAsia="楷体" w:hAnsi="楷体" w:cs="楷体" w:hint="eastAsia"/>
                <w:sz w:val="22"/>
                <w:szCs w:val="22"/>
              </w:rPr>
              <w:t>y(:,1)=12.97;%初始股价，即2020/4/30日的股价</w:t>
            </w:r>
          </w:p>
          <w:p w14:paraId="5343282C"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ymax</w:t>
            </w:r>
            <w:proofErr w:type="spellEnd"/>
            <w:r>
              <w:rPr>
                <w:rFonts w:ascii="楷体" w:eastAsia="楷体" w:hAnsi="楷体" w:cs="楷体" w:hint="eastAsia"/>
                <w:sz w:val="22"/>
                <w:szCs w:val="22"/>
              </w:rPr>
              <w:t>=</w:t>
            </w:r>
            <w:proofErr w:type="spellStart"/>
            <w:r>
              <w:rPr>
                <w:rFonts w:ascii="楷体" w:eastAsia="楷体" w:hAnsi="楷体" w:cs="楷体" w:hint="eastAsia"/>
                <w:sz w:val="22"/>
                <w:szCs w:val="22"/>
              </w:rPr>
              <w:t>ynmax</w:t>
            </w:r>
            <w:proofErr w:type="spellEnd"/>
            <w:r>
              <w:rPr>
                <w:rFonts w:ascii="楷体" w:eastAsia="楷体" w:hAnsi="楷体" w:cs="楷体" w:hint="eastAsia"/>
                <w:sz w:val="22"/>
                <w:szCs w:val="22"/>
              </w:rPr>
              <w:t>*y</w:t>
            </w:r>
            <w:proofErr w:type="gramStart"/>
            <w:r>
              <w:rPr>
                <w:rFonts w:ascii="楷体" w:eastAsia="楷体" w:hAnsi="楷体" w:cs="楷体" w:hint="eastAsia"/>
                <w:sz w:val="22"/>
                <w:szCs w:val="22"/>
              </w:rPr>
              <w:t>(:,</w:t>
            </w:r>
            <w:proofErr w:type="gramEnd"/>
            <w:r>
              <w:rPr>
                <w:rFonts w:ascii="楷体" w:eastAsia="楷体" w:hAnsi="楷体" w:cs="楷体" w:hint="eastAsia"/>
                <w:sz w:val="22"/>
                <w:szCs w:val="22"/>
              </w:rPr>
              <w:t>1);</w:t>
            </w:r>
          </w:p>
          <w:p w14:paraId="5268F361"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ymin</w:t>
            </w:r>
            <w:proofErr w:type="spellEnd"/>
            <w:r>
              <w:rPr>
                <w:rFonts w:ascii="楷体" w:eastAsia="楷体" w:hAnsi="楷体" w:cs="楷体" w:hint="eastAsia"/>
                <w:sz w:val="22"/>
                <w:szCs w:val="22"/>
              </w:rPr>
              <w:t>=</w:t>
            </w:r>
            <w:proofErr w:type="spellStart"/>
            <w:r>
              <w:rPr>
                <w:rFonts w:ascii="楷体" w:eastAsia="楷体" w:hAnsi="楷体" w:cs="楷体" w:hint="eastAsia"/>
                <w:sz w:val="22"/>
                <w:szCs w:val="22"/>
              </w:rPr>
              <w:t>ynmin</w:t>
            </w:r>
            <w:proofErr w:type="spellEnd"/>
            <w:r>
              <w:rPr>
                <w:rFonts w:ascii="楷体" w:eastAsia="楷体" w:hAnsi="楷体" w:cs="楷体" w:hint="eastAsia"/>
                <w:sz w:val="22"/>
                <w:szCs w:val="22"/>
              </w:rPr>
              <w:t>*y</w:t>
            </w:r>
            <w:proofErr w:type="gramStart"/>
            <w:r>
              <w:rPr>
                <w:rFonts w:ascii="楷体" w:eastAsia="楷体" w:hAnsi="楷体" w:cs="楷体" w:hint="eastAsia"/>
                <w:sz w:val="22"/>
                <w:szCs w:val="22"/>
              </w:rPr>
              <w:t>(:,</w:t>
            </w:r>
            <w:proofErr w:type="gramEnd"/>
            <w:r>
              <w:rPr>
                <w:rFonts w:ascii="楷体" w:eastAsia="楷体" w:hAnsi="楷体" w:cs="楷体" w:hint="eastAsia"/>
                <w:sz w:val="22"/>
                <w:szCs w:val="22"/>
              </w:rPr>
              <w:t>1);</w:t>
            </w:r>
          </w:p>
          <w:p w14:paraId="1F4DB073" w14:textId="77777777" w:rsidR="00DD696D" w:rsidRDefault="00000000">
            <w:pPr>
              <w:rPr>
                <w:rFonts w:ascii="楷体" w:eastAsia="楷体" w:hAnsi="楷体" w:cs="楷体"/>
                <w:sz w:val="22"/>
                <w:szCs w:val="22"/>
              </w:rPr>
            </w:pPr>
            <w:r>
              <w:rPr>
                <w:rFonts w:ascii="楷体" w:eastAsia="楷体" w:hAnsi="楷体" w:cs="楷体" w:hint="eastAsia"/>
                <w:sz w:val="22"/>
                <w:szCs w:val="22"/>
              </w:rPr>
              <w:t>k1=0;</w:t>
            </w:r>
          </w:p>
          <w:p w14:paraId="0276E7F3" w14:textId="77777777" w:rsidR="00DD696D" w:rsidRDefault="00000000">
            <w:pPr>
              <w:rPr>
                <w:rFonts w:ascii="楷体" w:eastAsia="楷体" w:hAnsi="楷体" w:cs="楷体"/>
                <w:sz w:val="22"/>
                <w:szCs w:val="22"/>
              </w:rPr>
            </w:pPr>
            <w:r>
              <w:rPr>
                <w:rFonts w:ascii="楷体" w:eastAsia="楷体" w:hAnsi="楷体" w:cs="楷体" w:hint="eastAsia"/>
                <w:sz w:val="22"/>
                <w:szCs w:val="22"/>
              </w:rPr>
              <w:t>k2=0;</w:t>
            </w:r>
          </w:p>
          <w:p w14:paraId="26AD0349" w14:textId="77777777" w:rsidR="00DD696D" w:rsidRDefault="00000000">
            <w:pPr>
              <w:rPr>
                <w:rFonts w:ascii="楷体" w:eastAsia="楷体" w:hAnsi="楷体" w:cs="楷体"/>
                <w:sz w:val="22"/>
                <w:szCs w:val="22"/>
              </w:rPr>
            </w:pPr>
            <w:r>
              <w:rPr>
                <w:rFonts w:ascii="楷体" w:eastAsia="楷体" w:hAnsi="楷体" w:cs="楷体" w:hint="eastAsia"/>
                <w:sz w:val="22"/>
                <w:szCs w:val="22"/>
              </w:rPr>
              <w:t>k3=0;</w:t>
            </w:r>
          </w:p>
          <w:p w14:paraId="5663CF3A" w14:textId="77777777" w:rsidR="00DD696D" w:rsidRDefault="00000000">
            <w:pPr>
              <w:rPr>
                <w:rFonts w:ascii="楷体" w:eastAsia="楷体" w:hAnsi="楷体" w:cs="楷体"/>
                <w:sz w:val="22"/>
                <w:szCs w:val="22"/>
              </w:rPr>
            </w:pPr>
            <w:r>
              <w:rPr>
                <w:rFonts w:ascii="楷体" w:eastAsia="楷体" w:hAnsi="楷体" w:cs="楷体" w:hint="eastAsia"/>
                <w:sz w:val="22"/>
                <w:szCs w:val="22"/>
              </w:rPr>
              <w:t>A</w:t>
            </w:r>
            <w:proofErr w:type="gramStart"/>
            <w:r>
              <w:rPr>
                <w:rFonts w:ascii="楷体" w:eastAsia="楷体" w:hAnsi="楷体" w:cs="楷体" w:hint="eastAsia"/>
                <w:sz w:val="22"/>
                <w:szCs w:val="22"/>
              </w:rPr>
              <w:t>=[</w:t>
            </w:r>
            <w:proofErr w:type="gramEnd"/>
            <w:r>
              <w:rPr>
                <w:rFonts w:ascii="楷体" w:eastAsia="楷体" w:hAnsi="楷体" w:cs="楷体" w:hint="eastAsia"/>
                <w:sz w:val="22"/>
                <w:szCs w:val="22"/>
              </w:rPr>
              <w:t>];</w:t>
            </w:r>
          </w:p>
          <w:p w14:paraId="4E11CE65" w14:textId="77777777" w:rsidR="00DD696D" w:rsidRDefault="00000000">
            <w:pPr>
              <w:rPr>
                <w:rFonts w:ascii="楷体" w:eastAsia="楷体" w:hAnsi="楷体" w:cs="楷体"/>
                <w:sz w:val="22"/>
                <w:szCs w:val="22"/>
              </w:rPr>
            </w:pPr>
            <w:r>
              <w:rPr>
                <w:rFonts w:ascii="楷体" w:eastAsia="楷体" w:hAnsi="楷体" w:cs="楷体" w:hint="eastAsia"/>
                <w:sz w:val="22"/>
                <w:szCs w:val="22"/>
              </w:rPr>
              <w:t>B</w:t>
            </w:r>
            <w:proofErr w:type="gramStart"/>
            <w:r>
              <w:rPr>
                <w:rFonts w:ascii="楷体" w:eastAsia="楷体" w:hAnsi="楷体" w:cs="楷体" w:hint="eastAsia"/>
                <w:sz w:val="22"/>
                <w:szCs w:val="22"/>
              </w:rPr>
              <w:t>=[</w:t>
            </w:r>
            <w:proofErr w:type="gramEnd"/>
            <w:r>
              <w:rPr>
                <w:rFonts w:ascii="楷体" w:eastAsia="楷体" w:hAnsi="楷体" w:cs="楷体" w:hint="eastAsia"/>
                <w:sz w:val="22"/>
                <w:szCs w:val="22"/>
              </w:rPr>
              <w:t>];</w:t>
            </w:r>
          </w:p>
          <w:p w14:paraId="1C27C8DE" w14:textId="77777777" w:rsidR="00DD696D" w:rsidRDefault="00000000">
            <w:pPr>
              <w:rPr>
                <w:rFonts w:ascii="楷体" w:eastAsia="楷体" w:hAnsi="楷体" w:cs="楷体"/>
                <w:sz w:val="22"/>
                <w:szCs w:val="22"/>
              </w:rPr>
            </w:pPr>
            <w:r>
              <w:rPr>
                <w:rFonts w:ascii="楷体" w:eastAsia="楷体" w:hAnsi="楷体" w:cs="楷体" w:hint="eastAsia"/>
                <w:sz w:val="22"/>
                <w:szCs w:val="22"/>
              </w:rPr>
              <w:t>for j=</w:t>
            </w:r>
            <w:proofErr w:type="gramStart"/>
            <w:r>
              <w:rPr>
                <w:rFonts w:ascii="楷体" w:eastAsia="楷体" w:hAnsi="楷体" w:cs="楷体" w:hint="eastAsia"/>
                <w:sz w:val="22"/>
                <w:szCs w:val="22"/>
              </w:rPr>
              <w:t>1:n</w:t>
            </w:r>
            <w:proofErr w:type="gramEnd"/>
          </w:p>
          <w:p w14:paraId="3D51ADC3"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m=1;</w:t>
            </w:r>
          </w:p>
          <w:p w14:paraId="0183E5C3"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Case=1; %Case记录状态：1为未</w:t>
            </w:r>
            <w:proofErr w:type="gramStart"/>
            <w:r>
              <w:rPr>
                <w:rFonts w:ascii="楷体" w:eastAsia="楷体" w:hAnsi="楷体" w:cs="楷体" w:hint="eastAsia"/>
                <w:sz w:val="22"/>
                <w:szCs w:val="22"/>
              </w:rPr>
              <w:t>敲入且</w:t>
            </w:r>
            <w:proofErr w:type="gramEnd"/>
            <w:r>
              <w:rPr>
                <w:rFonts w:ascii="楷体" w:eastAsia="楷体" w:hAnsi="楷体" w:cs="楷体" w:hint="eastAsia"/>
                <w:sz w:val="22"/>
                <w:szCs w:val="22"/>
              </w:rPr>
              <w:t>未敲出，2为</w:t>
            </w:r>
            <w:proofErr w:type="gramStart"/>
            <w:r>
              <w:rPr>
                <w:rFonts w:ascii="楷体" w:eastAsia="楷体" w:hAnsi="楷体" w:cs="楷体" w:hint="eastAsia"/>
                <w:sz w:val="22"/>
                <w:szCs w:val="22"/>
              </w:rPr>
              <w:t>敲入且</w:t>
            </w:r>
            <w:proofErr w:type="gramEnd"/>
            <w:r>
              <w:rPr>
                <w:rFonts w:ascii="楷体" w:eastAsia="楷体" w:hAnsi="楷体" w:cs="楷体" w:hint="eastAsia"/>
                <w:sz w:val="22"/>
                <w:szCs w:val="22"/>
              </w:rPr>
              <w:t>未曾敲出，3为敲出</w:t>
            </w:r>
          </w:p>
          <w:p w14:paraId="3C122E1A"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for </w:t>
            </w:r>
            <w:proofErr w:type="spellStart"/>
            <w:r>
              <w:rPr>
                <w:rFonts w:ascii="楷体" w:eastAsia="楷体" w:hAnsi="楷体" w:cs="楷体" w:hint="eastAsia"/>
                <w:sz w:val="22"/>
                <w:szCs w:val="22"/>
              </w:rPr>
              <w:t>i</w:t>
            </w:r>
            <w:proofErr w:type="spellEnd"/>
            <w:r>
              <w:rPr>
                <w:rFonts w:ascii="楷体" w:eastAsia="楷体" w:hAnsi="楷体" w:cs="楷体" w:hint="eastAsia"/>
                <w:sz w:val="22"/>
                <w:szCs w:val="22"/>
              </w:rPr>
              <w:t>=</w:t>
            </w:r>
            <w:proofErr w:type="gramStart"/>
            <w:r>
              <w:rPr>
                <w:rFonts w:ascii="楷体" w:eastAsia="楷体" w:hAnsi="楷体" w:cs="楷体" w:hint="eastAsia"/>
                <w:sz w:val="22"/>
                <w:szCs w:val="22"/>
              </w:rPr>
              <w:t>1:day</w:t>
            </w:r>
            <w:proofErr w:type="gramEnd"/>
            <w:r>
              <w:rPr>
                <w:rFonts w:ascii="楷体" w:eastAsia="楷体" w:hAnsi="楷体" w:cs="楷体" w:hint="eastAsia"/>
                <w:sz w:val="22"/>
                <w:szCs w:val="22"/>
              </w:rPr>
              <w:t>-1</w:t>
            </w:r>
          </w:p>
          <w:p w14:paraId="207F6122"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q=</w:t>
            </w:r>
            <w:proofErr w:type="gramStart"/>
            <w:r>
              <w:rPr>
                <w:rFonts w:ascii="楷体" w:eastAsia="楷体" w:hAnsi="楷体" w:cs="楷体" w:hint="eastAsia"/>
                <w:sz w:val="22"/>
                <w:szCs w:val="22"/>
              </w:rPr>
              <w:t>rand(</w:t>
            </w:r>
            <w:proofErr w:type="gramEnd"/>
            <w:r>
              <w:rPr>
                <w:rFonts w:ascii="楷体" w:eastAsia="楷体" w:hAnsi="楷体" w:cs="楷体" w:hint="eastAsia"/>
                <w:sz w:val="22"/>
                <w:szCs w:val="22"/>
              </w:rPr>
              <w:t>1);</w:t>
            </w:r>
          </w:p>
          <w:p w14:paraId="51BE1171"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if q&lt;p</w:t>
            </w:r>
          </w:p>
          <w:p w14:paraId="03B00FD2"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y(j,i+1)=y(</w:t>
            </w:r>
            <w:proofErr w:type="spellStart"/>
            <w:r>
              <w:rPr>
                <w:rFonts w:ascii="楷体" w:eastAsia="楷体" w:hAnsi="楷体" w:cs="楷体" w:hint="eastAsia"/>
                <w:sz w:val="22"/>
                <w:szCs w:val="22"/>
              </w:rPr>
              <w:t>j,i</w:t>
            </w:r>
            <w:proofErr w:type="spellEnd"/>
            <w:r>
              <w:rPr>
                <w:rFonts w:ascii="楷体" w:eastAsia="楷体" w:hAnsi="楷体" w:cs="楷体" w:hint="eastAsia"/>
                <w:sz w:val="22"/>
                <w:szCs w:val="22"/>
              </w:rPr>
              <w:t>)*u;%增长</w:t>
            </w:r>
          </w:p>
          <w:p w14:paraId="145B90C2"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else</w:t>
            </w:r>
          </w:p>
          <w:p w14:paraId="17CD0F10"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y(j,i+1)=y(</w:t>
            </w:r>
            <w:proofErr w:type="spellStart"/>
            <w:r>
              <w:rPr>
                <w:rFonts w:ascii="楷体" w:eastAsia="楷体" w:hAnsi="楷体" w:cs="楷体" w:hint="eastAsia"/>
                <w:sz w:val="22"/>
                <w:szCs w:val="22"/>
              </w:rPr>
              <w:t>j,i</w:t>
            </w:r>
            <w:proofErr w:type="spellEnd"/>
            <w:r>
              <w:rPr>
                <w:rFonts w:ascii="楷体" w:eastAsia="楷体" w:hAnsi="楷体" w:cs="楷体" w:hint="eastAsia"/>
                <w:sz w:val="22"/>
                <w:szCs w:val="22"/>
              </w:rPr>
              <w:t>)*d;%跌落</w:t>
            </w:r>
          </w:p>
          <w:p w14:paraId="30C78F36"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end</w:t>
            </w:r>
          </w:p>
          <w:p w14:paraId="72CDDF82"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w:t>
            </w:r>
          </w:p>
          <w:p w14:paraId="5F0476B6"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if (y(j,i+1)&lt;</w:t>
            </w:r>
            <w:proofErr w:type="spellStart"/>
            <w:r>
              <w:rPr>
                <w:rFonts w:ascii="楷体" w:eastAsia="楷体" w:hAnsi="楷体" w:cs="楷体" w:hint="eastAsia"/>
                <w:sz w:val="22"/>
                <w:szCs w:val="22"/>
              </w:rPr>
              <w:t>ymin</w:t>
            </w:r>
            <w:proofErr w:type="spellEnd"/>
            <w:r>
              <w:rPr>
                <w:rFonts w:ascii="楷体" w:eastAsia="楷体" w:hAnsi="楷体" w:cs="楷体" w:hint="eastAsia"/>
                <w:sz w:val="22"/>
                <w:szCs w:val="22"/>
              </w:rPr>
              <w:t>)%判定是否敲入</w:t>
            </w:r>
          </w:p>
          <w:p w14:paraId="494B00F4"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Case=2;</w:t>
            </w:r>
          </w:p>
          <w:p w14:paraId="5D706C80"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end</w:t>
            </w:r>
          </w:p>
          <w:p w14:paraId="3CFF5EDD"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w:t>
            </w:r>
          </w:p>
          <w:p w14:paraId="2BE7217F"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%判定是否敲出</w:t>
            </w:r>
          </w:p>
          <w:p w14:paraId="5CFCDD7A"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if </w:t>
            </w:r>
            <w:proofErr w:type="spellStart"/>
            <w:r>
              <w:rPr>
                <w:rFonts w:ascii="楷体" w:eastAsia="楷体" w:hAnsi="楷体" w:cs="楷体" w:hint="eastAsia"/>
                <w:sz w:val="22"/>
                <w:szCs w:val="22"/>
              </w:rPr>
              <w:t>i</w:t>
            </w:r>
            <w:proofErr w:type="spellEnd"/>
            <w:r>
              <w:rPr>
                <w:rFonts w:ascii="楷体" w:eastAsia="楷体" w:hAnsi="楷体" w:cs="楷体" w:hint="eastAsia"/>
                <w:sz w:val="22"/>
                <w:szCs w:val="22"/>
              </w:rPr>
              <w:t>==</w:t>
            </w:r>
            <w:proofErr w:type="spellStart"/>
            <w:r>
              <w:rPr>
                <w:rFonts w:ascii="楷体" w:eastAsia="楷体" w:hAnsi="楷体" w:cs="楷体" w:hint="eastAsia"/>
                <w:sz w:val="22"/>
                <w:szCs w:val="22"/>
              </w:rPr>
              <w:t>ob</w:t>
            </w:r>
            <w:proofErr w:type="spellEnd"/>
            <w:r>
              <w:rPr>
                <w:rFonts w:ascii="楷体" w:eastAsia="楷体" w:hAnsi="楷体" w:cs="楷体" w:hint="eastAsia"/>
                <w:sz w:val="22"/>
                <w:szCs w:val="22"/>
              </w:rPr>
              <w:t>(m)&amp;&amp;Case~=3&amp;&amp;Case~=2</w:t>
            </w:r>
          </w:p>
          <w:p w14:paraId="6BC97114"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w:t>
            </w:r>
          </w:p>
          <w:p w14:paraId="2A03EB5A"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if y(</w:t>
            </w:r>
            <w:proofErr w:type="gramStart"/>
            <w:r>
              <w:rPr>
                <w:rFonts w:ascii="楷体" w:eastAsia="楷体" w:hAnsi="楷体" w:cs="楷体" w:hint="eastAsia"/>
                <w:sz w:val="22"/>
                <w:szCs w:val="22"/>
              </w:rPr>
              <w:t>j,i</w:t>
            </w:r>
            <w:proofErr w:type="gramEnd"/>
            <w:r>
              <w:rPr>
                <w:rFonts w:ascii="楷体" w:eastAsia="楷体" w:hAnsi="楷体" w:cs="楷体" w:hint="eastAsia"/>
                <w:sz w:val="22"/>
                <w:szCs w:val="22"/>
              </w:rPr>
              <w:t>+1)&gt;</w:t>
            </w:r>
            <w:proofErr w:type="spellStart"/>
            <w:r>
              <w:rPr>
                <w:rFonts w:ascii="楷体" w:eastAsia="楷体" w:hAnsi="楷体" w:cs="楷体" w:hint="eastAsia"/>
                <w:sz w:val="22"/>
                <w:szCs w:val="22"/>
              </w:rPr>
              <w:t>ymax</w:t>
            </w:r>
            <w:proofErr w:type="spellEnd"/>
          </w:p>
          <w:p w14:paraId="7368A280"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An=Switch(m);</w:t>
            </w:r>
          </w:p>
          <w:p w14:paraId="102EFB4B"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Case=3;</w:t>
            </w:r>
          </w:p>
          <w:p w14:paraId="756B2A35"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A=[</w:t>
            </w:r>
            <w:proofErr w:type="spellStart"/>
            <w:proofErr w:type="gramStart"/>
            <w:r>
              <w:rPr>
                <w:rFonts w:ascii="楷体" w:eastAsia="楷体" w:hAnsi="楷体" w:cs="楷体" w:hint="eastAsia"/>
                <w:sz w:val="22"/>
                <w:szCs w:val="22"/>
              </w:rPr>
              <w:t>A,An</w:t>
            </w:r>
            <w:proofErr w:type="spellEnd"/>
            <w:proofErr w:type="gramEnd"/>
            <w:r>
              <w:rPr>
                <w:rFonts w:ascii="楷体" w:eastAsia="楷体" w:hAnsi="楷体" w:cs="楷体" w:hint="eastAsia"/>
                <w:sz w:val="22"/>
                <w:szCs w:val="22"/>
              </w:rPr>
              <w:t>];</w:t>
            </w:r>
          </w:p>
          <w:p w14:paraId="2B3F3BC6" w14:textId="77777777" w:rsidR="00DD696D" w:rsidRDefault="00000000">
            <w:pPr>
              <w:rPr>
                <w:rFonts w:ascii="楷体" w:eastAsia="楷体" w:hAnsi="楷体" w:cs="楷体"/>
                <w:sz w:val="22"/>
                <w:szCs w:val="22"/>
              </w:rPr>
            </w:pPr>
            <w:r>
              <w:rPr>
                <w:rFonts w:ascii="楷体" w:eastAsia="楷体" w:hAnsi="楷体" w:cs="楷体" w:hint="eastAsia"/>
                <w:sz w:val="22"/>
                <w:szCs w:val="22"/>
              </w:rPr>
              <w:lastRenderedPageBreak/>
              <w:t xml:space="preserve">            end</w:t>
            </w:r>
          </w:p>
          <w:p w14:paraId="33E4F2F9"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m=m+1;</w:t>
            </w:r>
          </w:p>
          <w:p w14:paraId="7149FE57"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end</w:t>
            </w:r>
          </w:p>
          <w:p w14:paraId="3EAF3F2D"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w:t>
            </w:r>
          </w:p>
          <w:p w14:paraId="641766A8"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end</w:t>
            </w:r>
          </w:p>
          <w:p w14:paraId="70CA158B" w14:textId="77777777" w:rsidR="00DD696D" w:rsidRDefault="00000000">
            <w:pPr>
              <w:rPr>
                <w:rFonts w:ascii="楷体" w:eastAsia="楷体" w:hAnsi="楷体" w:cs="楷体"/>
                <w:color w:val="5B9BD5" w:themeColor="accent1"/>
                <w:sz w:val="22"/>
                <w:szCs w:val="22"/>
              </w:rPr>
            </w:pPr>
            <w:r>
              <w:rPr>
                <w:rFonts w:ascii="楷体" w:eastAsia="楷体" w:hAnsi="楷体" w:cs="楷体" w:hint="eastAsia"/>
                <w:sz w:val="22"/>
                <w:szCs w:val="22"/>
              </w:rPr>
              <w:t xml:space="preserve">   </w:t>
            </w:r>
            <w:r>
              <w:rPr>
                <w:rFonts w:ascii="楷体" w:eastAsia="楷体" w:hAnsi="楷体" w:cs="楷体" w:hint="eastAsia"/>
                <w:color w:val="5B9BD5" w:themeColor="accent1"/>
                <w:sz w:val="22"/>
                <w:szCs w:val="22"/>
              </w:rPr>
              <w:t xml:space="preserve"> %plot(</w:t>
            </w:r>
            <w:proofErr w:type="spellStart"/>
            <w:r>
              <w:rPr>
                <w:rFonts w:ascii="楷体" w:eastAsia="楷体" w:hAnsi="楷体" w:cs="楷体" w:hint="eastAsia"/>
                <w:color w:val="5B9BD5" w:themeColor="accent1"/>
                <w:sz w:val="22"/>
                <w:szCs w:val="22"/>
              </w:rPr>
              <w:t>Bx,y</w:t>
            </w:r>
            <w:proofErr w:type="spellEnd"/>
            <w:r>
              <w:rPr>
                <w:rFonts w:ascii="楷体" w:eastAsia="楷体" w:hAnsi="楷体" w:cs="楷体" w:hint="eastAsia"/>
                <w:color w:val="5B9BD5" w:themeColor="accent1"/>
                <w:sz w:val="22"/>
                <w:szCs w:val="22"/>
              </w:rPr>
              <w:t>(j,:));%绘图</w:t>
            </w:r>
          </w:p>
          <w:p w14:paraId="13A95F86" w14:textId="77777777" w:rsidR="00DD696D" w:rsidRDefault="00000000">
            <w:pPr>
              <w:ind w:firstLine="440"/>
              <w:rPr>
                <w:rFonts w:ascii="楷体" w:eastAsia="楷体" w:hAnsi="楷体" w:cs="楷体"/>
                <w:color w:val="5B9BD5" w:themeColor="accent1"/>
                <w:sz w:val="22"/>
                <w:szCs w:val="22"/>
              </w:rPr>
            </w:pPr>
            <w:r>
              <w:rPr>
                <w:rFonts w:ascii="楷体" w:eastAsia="楷体" w:hAnsi="楷体" w:cs="楷体" w:hint="eastAsia"/>
                <w:color w:val="5B9BD5" w:themeColor="accent1"/>
                <w:sz w:val="22"/>
                <w:szCs w:val="22"/>
              </w:rPr>
              <w:t>%</w:t>
            </w:r>
            <w:proofErr w:type="gramStart"/>
            <w:r>
              <w:rPr>
                <w:rFonts w:ascii="楷体" w:eastAsia="楷体" w:hAnsi="楷体" w:cs="楷体" w:hint="eastAsia"/>
                <w:color w:val="5B9BD5" w:themeColor="accent1"/>
                <w:sz w:val="22"/>
                <w:szCs w:val="22"/>
              </w:rPr>
              <w:t>hold</w:t>
            </w:r>
            <w:proofErr w:type="gramEnd"/>
            <w:r>
              <w:rPr>
                <w:rFonts w:ascii="楷体" w:eastAsia="楷体" w:hAnsi="楷体" w:cs="楷体" w:hint="eastAsia"/>
                <w:color w:val="5B9BD5" w:themeColor="accent1"/>
                <w:sz w:val="22"/>
                <w:szCs w:val="22"/>
              </w:rPr>
              <w:t xml:space="preserve"> on;</w:t>
            </w:r>
          </w:p>
          <w:p w14:paraId="63C24C0D" w14:textId="77777777" w:rsidR="00DD696D" w:rsidRDefault="00DD696D">
            <w:pPr>
              <w:ind w:firstLine="440"/>
              <w:rPr>
                <w:rFonts w:ascii="楷体" w:eastAsia="楷体" w:hAnsi="楷体" w:cs="楷体"/>
                <w:color w:val="5B9BD5" w:themeColor="accent1"/>
                <w:sz w:val="22"/>
                <w:szCs w:val="22"/>
              </w:rPr>
            </w:pPr>
          </w:p>
          <w:p w14:paraId="2FEC8DA7"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if Case==1</w:t>
            </w:r>
          </w:p>
          <w:p w14:paraId="21030DF8"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S(</w:t>
            </w:r>
            <w:proofErr w:type="gramStart"/>
            <w:r>
              <w:rPr>
                <w:rFonts w:ascii="楷体" w:eastAsia="楷体" w:hAnsi="楷体" w:cs="楷体" w:hint="eastAsia"/>
                <w:sz w:val="22"/>
                <w:szCs w:val="22"/>
              </w:rPr>
              <w:t>1,j</w:t>
            </w:r>
            <w:proofErr w:type="gramEnd"/>
            <w:r>
              <w:rPr>
                <w:rFonts w:ascii="楷体" w:eastAsia="楷体" w:hAnsi="楷体" w:cs="楷体" w:hint="eastAsia"/>
                <w:sz w:val="22"/>
                <w:szCs w:val="22"/>
              </w:rPr>
              <w:t>)=R*360/365;</w:t>
            </w:r>
          </w:p>
          <w:p w14:paraId="0D3BB5D1"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S(</w:t>
            </w:r>
            <w:proofErr w:type="gramStart"/>
            <w:r>
              <w:rPr>
                <w:rFonts w:ascii="楷体" w:eastAsia="楷体" w:hAnsi="楷体" w:cs="楷体" w:hint="eastAsia"/>
                <w:sz w:val="22"/>
                <w:szCs w:val="22"/>
              </w:rPr>
              <w:t>2,j</w:t>
            </w:r>
            <w:proofErr w:type="gramEnd"/>
            <w:r>
              <w:rPr>
                <w:rFonts w:ascii="楷体" w:eastAsia="楷体" w:hAnsi="楷体" w:cs="楷体" w:hint="eastAsia"/>
                <w:sz w:val="22"/>
                <w:szCs w:val="22"/>
              </w:rPr>
              <w:t>)=1;</w:t>
            </w:r>
          </w:p>
          <w:p w14:paraId="46BADAC8"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k1=k1+1;</w:t>
            </w:r>
          </w:p>
          <w:p w14:paraId="09680BEB"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elseif Case==2</w:t>
            </w:r>
          </w:p>
          <w:p w14:paraId="779DE101"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S(</w:t>
            </w:r>
            <w:proofErr w:type="gramStart"/>
            <w:r>
              <w:rPr>
                <w:rFonts w:ascii="楷体" w:eastAsia="楷体" w:hAnsi="楷体" w:cs="楷体" w:hint="eastAsia"/>
                <w:sz w:val="22"/>
                <w:szCs w:val="22"/>
              </w:rPr>
              <w:t>1,j</w:t>
            </w:r>
            <w:proofErr w:type="gramEnd"/>
            <w:r>
              <w:rPr>
                <w:rFonts w:ascii="楷体" w:eastAsia="楷体" w:hAnsi="楷体" w:cs="楷体" w:hint="eastAsia"/>
                <w:sz w:val="22"/>
                <w:szCs w:val="22"/>
              </w:rPr>
              <w:t>)=-max(0,(y(1,1)-y(</w:t>
            </w:r>
            <w:proofErr w:type="spellStart"/>
            <w:r>
              <w:rPr>
                <w:rFonts w:ascii="楷体" w:eastAsia="楷体" w:hAnsi="楷体" w:cs="楷体" w:hint="eastAsia"/>
                <w:sz w:val="22"/>
                <w:szCs w:val="22"/>
              </w:rPr>
              <w:t>j,day</w:t>
            </w:r>
            <w:proofErr w:type="spellEnd"/>
            <w:r>
              <w:rPr>
                <w:rFonts w:ascii="楷体" w:eastAsia="楷体" w:hAnsi="楷体" w:cs="楷体" w:hint="eastAsia"/>
                <w:sz w:val="22"/>
                <w:szCs w:val="22"/>
              </w:rPr>
              <w:t>))/y(1,1));</w:t>
            </w:r>
          </w:p>
          <w:p w14:paraId="7ECDCAC3"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S(</w:t>
            </w:r>
            <w:proofErr w:type="gramStart"/>
            <w:r>
              <w:rPr>
                <w:rFonts w:ascii="楷体" w:eastAsia="楷体" w:hAnsi="楷体" w:cs="楷体" w:hint="eastAsia"/>
                <w:sz w:val="22"/>
                <w:szCs w:val="22"/>
              </w:rPr>
              <w:t>2,j</w:t>
            </w:r>
            <w:proofErr w:type="gramEnd"/>
            <w:r>
              <w:rPr>
                <w:rFonts w:ascii="楷体" w:eastAsia="楷体" w:hAnsi="楷体" w:cs="楷体" w:hint="eastAsia"/>
                <w:sz w:val="22"/>
                <w:szCs w:val="22"/>
              </w:rPr>
              <w:t>)=2;</w:t>
            </w:r>
          </w:p>
          <w:p w14:paraId="37E88E28"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k2=k2+1;</w:t>
            </w:r>
          </w:p>
          <w:p w14:paraId="6FA25CFC"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B=[</w:t>
            </w:r>
            <w:proofErr w:type="gramStart"/>
            <w:r>
              <w:rPr>
                <w:rFonts w:ascii="楷体" w:eastAsia="楷体" w:hAnsi="楷体" w:cs="楷体" w:hint="eastAsia"/>
                <w:sz w:val="22"/>
                <w:szCs w:val="22"/>
              </w:rPr>
              <w:t>B,S</w:t>
            </w:r>
            <w:proofErr w:type="gramEnd"/>
            <w:r>
              <w:rPr>
                <w:rFonts w:ascii="楷体" w:eastAsia="楷体" w:hAnsi="楷体" w:cs="楷体" w:hint="eastAsia"/>
                <w:sz w:val="22"/>
                <w:szCs w:val="22"/>
              </w:rPr>
              <w:t>(1,j)];</w:t>
            </w:r>
          </w:p>
          <w:p w14:paraId="42D62230"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else</w:t>
            </w:r>
          </w:p>
          <w:p w14:paraId="2BEA61FB"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S(</w:t>
            </w:r>
            <w:proofErr w:type="gramStart"/>
            <w:r>
              <w:rPr>
                <w:rFonts w:ascii="楷体" w:eastAsia="楷体" w:hAnsi="楷体" w:cs="楷体" w:hint="eastAsia"/>
                <w:sz w:val="22"/>
                <w:szCs w:val="22"/>
              </w:rPr>
              <w:t>1,j</w:t>
            </w:r>
            <w:proofErr w:type="gramEnd"/>
            <w:r>
              <w:rPr>
                <w:rFonts w:ascii="楷体" w:eastAsia="楷体" w:hAnsi="楷体" w:cs="楷体" w:hint="eastAsia"/>
                <w:sz w:val="22"/>
                <w:szCs w:val="22"/>
              </w:rPr>
              <w:t>)=An*R/365;</w:t>
            </w:r>
          </w:p>
          <w:p w14:paraId="59BDAC27"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S(</w:t>
            </w:r>
            <w:proofErr w:type="gramStart"/>
            <w:r>
              <w:rPr>
                <w:rFonts w:ascii="楷体" w:eastAsia="楷体" w:hAnsi="楷体" w:cs="楷体" w:hint="eastAsia"/>
                <w:sz w:val="22"/>
                <w:szCs w:val="22"/>
              </w:rPr>
              <w:t>2,j</w:t>
            </w:r>
            <w:proofErr w:type="gramEnd"/>
            <w:r>
              <w:rPr>
                <w:rFonts w:ascii="楷体" w:eastAsia="楷体" w:hAnsi="楷体" w:cs="楷体" w:hint="eastAsia"/>
                <w:sz w:val="22"/>
                <w:szCs w:val="22"/>
              </w:rPr>
              <w:t>)=3;</w:t>
            </w:r>
          </w:p>
          <w:p w14:paraId="5C82496E"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k3=k3+1;</w:t>
            </w:r>
          </w:p>
          <w:p w14:paraId="0D47E512" w14:textId="77777777" w:rsidR="00DD696D" w:rsidRDefault="00000000">
            <w:pPr>
              <w:rPr>
                <w:rFonts w:ascii="楷体" w:eastAsia="楷体" w:hAnsi="楷体" w:cs="楷体"/>
                <w:sz w:val="22"/>
                <w:szCs w:val="22"/>
              </w:rPr>
            </w:pPr>
            <w:r>
              <w:rPr>
                <w:rFonts w:ascii="楷体" w:eastAsia="楷体" w:hAnsi="楷体" w:cs="楷体" w:hint="eastAsia"/>
                <w:sz w:val="22"/>
                <w:szCs w:val="22"/>
              </w:rPr>
              <w:t xml:space="preserve">    end</w:t>
            </w:r>
          </w:p>
          <w:p w14:paraId="1A2B8A6E" w14:textId="77777777" w:rsidR="00DD696D" w:rsidRDefault="00000000">
            <w:pPr>
              <w:rPr>
                <w:rFonts w:ascii="楷体" w:eastAsia="楷体" w:hAnsi="楷体" w:cs="楷体"/>
                <w:color w:val="5B9BD5" w:themeColor="accent1"/>
                <w:sz w:val="22"/>
                <w:szCs w:val="22"/>
              </w:rPr>
            </w:pPr>
            <w:r>
              <w:rPr>
                <w:rFonts w:ascii="楷体" w:eastAsia="楷体" w:hAnsi="楷体" w:cs="楷体" w:hint="eastAsia"/>
                <w:sz w:val="22"/>
                <w:szCs w:val="22"/>
              </w:rPr>
              <w:t xml:space="preserve">   </w:t>
            </w:r>
            <w:r>
              <w:rPr>
                <w:rFonts w:ascii="楷体" w:eastAsia="楷体" w:hAnsi="楷体" w:cs="楷体" w:hint="eastAsia"/>
                <w:color w:val="5B9BD5" w:themeColor="accent1"/>
                <w:sz w:val="22"/>
                <w:szCs w:val="22"/>
              </w:rPr>
              <w:t xml:space="preserve"> %</w:t>
            </w:r>
            <w:proofErr w:type="spellStart"/>
            <w:r>
              <w:rPr>
                <w:rFonts w:ascii="楷体" w:eastAsia="楷体" w:hAnsi="楷体" w:cs="楷体" w:hint="eastAsia"/>
                <w:color w:val="5B9BD5" w:themeColor="accent1"/>
                <w:sz w:val="22"/>
                <w:szCs w:val="22"/>
              </w:rPr>
              <w:t>xlabel</w:t>
            </w:r>
            <w:proofErr w:type="spellEnd"/>
            <w:r>
              <w:rPr>
                <w:rFonts w:ascii="楷体" w:eastAsia="楷体" w:hAnsi="楷体" w:cs="楷体" w:hint="eastAsia"/>
                <w:color w:val="5B9BD5" w:themeColor="accent1"/>
                <w:sz w:val="22"/>
                <w:szCs w:val="22"/>
              </w:rPr>
              <w:t>('天');</w:t>
            </w:r>
          </w:p>
          <w:p w14:paraId="136A5BDB" w14:textId="77777777" w:rsidR="00DD696D" w:rsidRDefault="00000000">
            <w:pPr>
              <w:rPr>
                <w:rFonts w:ascii="楷体" w:eastAsia="楷体" w:hAnsi="楷体" w:cs="楷体"/>
                <w:color w:val="5B9BD5" w:themeColor="accent1"/>
                <w:sz w:val="22"/>
                <w:szCs w:val="22"/>
              </w:rPr>
            </w:pPr>
            <w:r>
              <w:rPr>
                <w:rFonts w:ascii="楷体" w:eastAsia="楷体" w:hAnsi="楷体" w:cs="楷体" w:hint="eastAsia"/>
                <w:color w:val="5B9BD5" w:themeColor="accent1"/>
                <w:sz w:val="22"/>
                <w:szCs w:val="22"/>
              </w:rPr>
              <w:t xml:space="preserve">    %</w:t>
            </w:r>
            <w:proofErr w:type="spellStart"/>
            <w:r>
              <w:rPr>
                <w:rFonts w:ascii="楷体" w:eastAsia="楷体" w:hAnsi="楷体" w:cs="楷体" w:hint="eastAsia"/>
                <w:color w:val="5B9BD5" w:themeColor="accent1"/>
                <w:sz w:val="22"/>
                <w:szCs w:val="22"/>
              </w:rPr>
              <w:t>ylabel</w:t>
            </w:r>
            <w:proofErr w:type="spellEnd"/>
            <w:r>
              <w:rPr>
                <w:rFonts w:ascii="楷体" w:eastAsia="楷体" w:hAnsi="楷体" w:cs="楷体" w:hint="eastAsia"/>
                <w:color w:val="5B9BD5" w:themeColor="accent1"/>
                <w:sz w:val="22"/>
                <w:szCs w:val="22"/>
              </w:rPr>
              <w:t>('股价');</w:t>
            </w:r>
          </w:p>
          <w:p w14:paraId="72529561" w14:textId="77777777" w:rsidR="00DD696D" w:rsidRDefault="00000000">
            <w:pPr>
              <w:rPr>
                <w:rFonts w:ascii="楷体" w:eastAsia="楷体" w:hAnsi="楷体" w:cs="楷体"/>
                <w:sz w:val="22"/>
                <w:szCs w:val="22"/>
              </w:rPr>
            </w:pPr>
            <w:r>
              <w:rPr>
                <w:rFonts w:ascii="楷体" w:eastAsia="楷体" w:hAnsi="楷体" w:cs="楷体" w:hint="eastAsia"/>
                <w:sz w:val="22"/>
                <w:szCs w:val="22"/>
              </w:rPr>
              <w:t>end</w:t>
            </w:r>
          </w:p>
          <w:p w14:paraId="6539AC9D" w14:textId="77777777" w:rsidR="00DD696D" w:rsidRDefault="00DD696D">
            <w:pPr>
              <w:rPr>
                <w:rFonts w:ascii="楷体" w:eastAsia="楷体" w:hAnsi="楷体" w:cs="楷体"/>
                <w:sz w:val="22"/>
                <w:szCs w:val="22"/>
              </w:rPr>
            </w:pPr>
          </w:p>
          <w:p w14:paraId="709FDEF8" w14:textId="77777777" w:rsidR="00DD696D" w:rsidRDefault="00000000">
            <w:pPr>
              <w:rPr>
                <w:rFonts w:ascii="楷体" w:eastAsia="楷体" w:hAnsi="楷体" w:cs="楷体"/>
                <w:sz w:val="22"/>
                <w:szCs w:val="22"/>
              </w:rPr>
            </w:pPr>
            <w:r>
              <w:rPr>
                <w:rFonts w:ascii="楷体" w:eastAsia="楷体" w:hAnsi="楷体" w:cs="楷体" w:hint="eastAsia"/>
                <w:sz w:val="22"/>
                <w:szCs w:val="22"/>
              </w:rPr>
              <w:t>%</w:t>
            </w:r>
            <w:proofErr w:type="spellStart"/>
            <w:r>
              <w:rPr>
                <w:rFonts w:ascii="楷体" w:eastAsia="楷体" w:hAnsi="楷体" w:cs="楷体" w:hint="eastAsia"/>
                <w:sz w:val="22"/>
                <w:szCs w:val="22"/>
              </w:rPr>
              <w:t>disp</w:t>
            </w:r>
            <w:proofErr w:type="spellEnd"/>
            <w:r>
              <w:rPr>
                <w:rFonts w:ascii="楷体" w:eastAsia="楷体" w:hAnsi="楷体" w:cs="楷体" w:hint="eastAsia"/>
                <w:sz w:val="22"/>
                <w:szCs w:val="22"/>
              </w:rPr>
              <w:t>(S);  %输出S状态矩阵</w:t>
            </w:r>
          </w:p>
          <w:p w14:paraId="4039CB6D" w14:textId="77777777" w:rsidR="00DD696D" w:rsidRDefault="00000000">
            <w:pPr>
              <w:rPr>
                <w:rFonts w:ascii="楷体" w:eastAsia="楷体" w:hAnsi="楷体" w:cs="楷体"/>
                <w:sz w:val="22"/>
                <w:szCs w:val="22"/>
              </w:rPr>
            </w:pPr>
            <w:r>
              <w:rPr>
                <w:rFonts w:ascii="楷体" w:eastAsia="楷体" w:hAnsi="楷体" w:cs="楷体" w:hint="eastAsia"/>
                <w:sz w:val="22"/>
                <w:szCs w:val="22"/>
              </w:rPr>
              <w:t>SE=mean(S(1,:)); %计算S期望</w:t>
            </w:r>
          </w:p>
          <w:p w14:paraId="043DEDD7" w14:textId="77777777" w:rsidR="00DD696D" w:rsidRDefault="00000000">
            <w:pPr>
              <w:rPr>
                <w:rFonts w:ascii="楷体" w:eastAsia="楷体" w:hAnsi="楷体" w:cs="楷体"/>
                <w:sz w:val="22"/>
                <w:szCs w:val="22"/>
              </w:rPr>
            </w:pPr>
            <w:r>
              <w:rPr>
                <w:rFonts w:ascii="楷体" w:eastAsia="楷体" w:hAnsi="楷体" w:cs="楷体" w:hint="eastAsia"/>
                <w:sz w:val="22"/>
                <w:szCs w:val="22"/>
              </w:rPr>
              <w:t>P1=k1/n;%未敲入敲出概率</w:t>
            </w:r>
          </w:p>
          <w:p w14:paraId="56DA1165" w14:textId="77777777" w:rsidR="00DD696D" w:rsidRDefault="00000000">
            <w:pPr>
              <w:rPr>
                <w:rFonts w:ascii="楷体" w:eastAsia="楷体" w:hAnsi="楷体" w:cs="楷体"/>
                <w:sz w:val="22"/>
                <w:szCs w:val="22"/>
              </w:rPr>
            </w:pPr>
            <w:r>
              <w:rPr>
                <w:rFonts w:ascii="楷体" w:eastAsia="楷体" w:hAnsi="楷体" w:cs="楷体" w:hint="eastAsia"/>
                <w:sz w:val="22"/>
                <w:szCs w:val="22"/>
              </w:rPr>
              <w:t>P2=k2/n;%敲入概率</w:t>
            </w:r>
          </w:p>
          <w:p w14:paraId="06DA23B1" w14:textId="77777777" w:rsidR="00DD696D" w:rsidRDefault="00000000">
            <w:pPr>
              <w:rPr>
                <w:rFonts w:ascii="楷体" w:eastAsia="楷体" w:hAnsi="楷体" w:cs="楷体"/>
                <w:sz w:val="22"/>
                <w:szCs w:val="22"/>
              </w:rPr>
            </w:pPr>
            <w:r>
              <w:rPr>
                <w:rFonts w:ascii="楷体" w:eastAsia="楷体" w:hAnsi="楷体" w:cs="楷体" w:hint="eastAsia"/>
                <w:sz w:val="22"/>
                <w:szCs w:val="22"/>
              </w:rPr>
              <w:t>P3=k3/n;%敲出概率</w:t>
            </w:r>
          </w:p>
          <w:p w14:paraId="7997E22A"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averageAn</w:t>
            </w:r>
            <w:proofErr w:type="spellEnd"/>
            <w:r>
              <w:rPr>
                <w:rFonts w:ascii="楷体" w:eastAsia="楷体" w:hAnsi="楷体" w:cs="楷体" w:hint="eastAsia"/>
                <w:sz w:val="22"/>
                <w:szCs w:val="22"/>
              </w:rPr>
              <w:t>=mean(A);%平均敲出天数</w:t>
            </w:r>
          </w:p>
          <w:p w14:paraId="52CC4D2F"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averageB</w:t>
            </w:r>
            <w:proofErr w:type="spellEnd"/>
            <w:r>
              <w:rPr>
                <w:rFonts w:ascii="楷体" w:eastAsia="楷体" w:hAnsi="楷体" w:cs="楷体" w:hint="eastAsia"/>
                <w:sz w:val="22"/>
                <w:szCs w:val="22"/>
              </w:rPr>
              <w:t>=mean(B);%平均敲入收益（仅计算敲入的情况下的平均收益）</w:t>
            </w:r>
          </w:p>
          <w:p w14:paraId="02B9DB85" w14:textId="77777777" w:rsidR="00DD696D" w:rsidRDefault="00000000">
            <w:pPr>
              <w:rPr>
                <w:rFonts w:ascii="楷体" w:eastAsia="楷体" w:hAnsi="楷体" w:cs="楷体"/>
                <w:sz w:val="22"/>
                <w:szCs w:val="22"/>
              </w:rPr>
            </w:pPr>
            <w:r>
              <w:rPr>
                <w:rFonts w:ascii="楷体" w:eastAsia="楷体" w:hAnsi="楷体" w:cs="楷体" w:hint="eastAsia"/>
                <w:sz w:val="22"/>
                <w:szCs w:val="22"/>
              </w:rPr>
              <w:t>averagey243=mean(y(:,243));%最终股价均值</w:t>
            </w:r>
          </w:p>
          <w:p w14:paraId="2F272FD2"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disp</w:t>
            </w:r>
            <w:proofErr w:type="spellEnd"/>
            <w:r>
              <w:rPr>
                <w:rFonts w:ascii="楷体" w:eastAsia="楷体" w:hAnsi="楷体" w:cs="楷体" w:hint="eastAsia"/>
                <w:sz w:val="22"/>
                <w:szCs w:val="22"/>
              </w:rPr>
              <w:t>(P1);%输出未</w:t>
            </w:r>
            <w:proofErr w:type="gramStart"/>
            <w:r>
              <w:rPr>
                <w:rFonts w:ascii="楷体" w:eastAsia="楷体" w:hAnsi="楷体" w:cs="楷体" w:hint="eastAsia"/>
                <w:sz w:val="22"/>
                <w:szCs w:val="22"/>
              </w:rPr>
              <w:t>敲入且</w:t>
            </w:r>
            <w:proofErr w:type="gramEnd"/>
            <w:r>
              <w:rPr>
                <w:rFonts w:ascii="楷体" w:eastAsia="楷体" w:hAnsi="楷体" w:cs="楷体" w:hint="eastAsia"/>
                <w:sz w:val="22"/>
                <w:szCs w:val="22"/>
              </w:rPr>
              <w:t>未敲出</w:t>
            </w:r>
          </w:p>
          <w:p w14:paraId="0D624F1B"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disp</w:t>
            </w:r>
            <w:proofErr w:type="spellEnd"/>
            <w:r>
              <w:rPr>
                <w:rFonts w:ascii="楷体" w:eastAsia="楷体" w:hAnsi="楷体" w:cs="楷体" w:hint="eastAsia"/>
                <w:sz w:val="22"/>
                <w:szCs w:val="22"/>
              </w:rPr>
              <w:t>(P2);%输出敲入概率</w:t>
            </w:r>
          </w:p>
          <w:p w14:paraId="0F8171B0"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disp</w:t>
            </w:r>
            <w:proofErr w:type="spellEnd"/>
            <w:r>
              <w:rPr>
                <w:rFonts w:ascii="楷体" w:eastAsia="楷体" w:hAnsi="楷体" w:cs="楷体" w:hint="eastAsia"/>
                <w:sz w:val="22"/>
                <w:szCs w:val="22"/>
              </w:rPr>
              <w:t>(P3);%输出敲出概率</w:t>
            </w:r>
          </w:p>
          <w:p w14:paraId="73F32D39"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disp</w:t>
            </w:r>
            <w:proofErr w:type="spellEnd"/>
            <w:r>
              <w:rPr>
                <w:rFonts w:ascii="楷体" w:eastAsia="楷体" w:hAnsi="楷体" w:cs="楷体" w:hint="eastAsia"/>
                <w:sz w:val="22"/>
                <w:szCs w:val="22"/>
              </w:rPr>
              <w:t>(</w:t>
            </w:r>
            <w:proofErr w:type="spellStart"/>
            <w:r>
              <w:rPr>
                <w:rFonts w:ascii="楷体" w:eastAsia="楷体" w:hAnsi="楷体" w:cs="楷体" w:hint="eastAsia"/>
                <w:sz w:val="22"/>
                <w:szCs w:val="22"/>
              </w:rPr>
              <w:t>averageAn</w:t>
            </w:r>
            <w:proofErr w:type="spellEnd"/>
            <w:r>
              <w:rPr>
                <w:rFonts w:ascii="楷体" w:eastAsia="楷体" w:hAnsi="楷体" w:cs="楷体" w:hint="eastAsia"/>
                <w:sz w:val="22"/>
                <w:szCs w:val="22"/>
              </w:rPr>
              <w:t>);%输出平均敲出天数</w:t>
            </w:r>
          </w:p>
          <w:p w14:paraId="531ADE10"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disp</w:t>
            </w:r>
            <w:proofErr w:type="spellEnd"/>
            <w:r>
              <w:rPr>
                <w:rFonts w:ascii="楷体" w:eastAsia="楷体" w:hAnsi="楷体" w:cs="楷体" w:hint="eastAsia"/>
                <w:sz w:val="22"/>
                <w:szCs w:val="22"/>
              </w:rPr>
              <w:t>(</w:t>
            </w:r>
            <w:proofErr w:type="spellStart"/>
            <w:r>
              <w:rPr>
                <w:rFonts w:ascii="楷体" w:eastAsia="楷体" w:hAnsi="楷体" w:cs="楷体" w:hint="eastAsia"/>
                <w:sz w:val="22"/>
                <w:szCs w:val="22"/>
              </w:rPr>
              <w:t>averageB</w:t>
            </w:r>
            <w:proofErr w:type="spellEnd"/>
            <w:r>
              <w:rPr>
                <w:rFonts w:ascii="楷体" w:eastAsia="楷体" w:hAnsi="楷体" w:cs="楷体" w:hint="eastAsia"/>
                <w:sz w:val="22"/>
                <w:szCs w:val="22"/>
              </w:rPr>
              <w:t>);%输出平均敲入收益</w:t>
            </w:r>
          </w:p>
          <w:p w14:paraId="48C5FD7A" w14:textId="77777777" w:rsidR="00DD696D" w:rsidRDefault="00000000">
            <w:pPr>
              <w:rPr>
                <w:rFonts w:ascii="楷体" w:eastAsia="楷体" w:hAnsi="楷体" w:cs="楷体"/>
                <w:sz w:val="22"/>
                <w:szCs w:val="22"/>
              </w:rPr>
            </w:pPr>
            <w:proofErr w:type="spellStart"/>
            <w:r>
              <w:rPr>
                <w:rFonts w:ascii="楷体" w:eastAsia="楷体" w:hAnsi="楷体" w:cs="楷体" w:hint="eastAsia"/>
                <w:sz w:val="22"/>
                <w:szCs w:val="22"/>
              </w:rPr>
              <w:t>disp</w:t>
            </w:r>
            <w:proofErr w:type="spellEnd"/>
            <w:r>
              <w:rPr>
                <w:rFonts w:ascii="楷体" w:eastAsia="楷体" w:hAnsi="楷体" w:cs="楷体" w:hint="eastAsia"/>
                <w:sz w:val="22"/>
                <w:szCs w:val="22"/>
              </w:rPr>
              <w:t>(averagey243);%输出最终股价均值</w:t>
            </w:r>
          </w:p>
          <w:p w14:paraId="6E9A2036" w14:textId="77777777" w:rsidR="00DD696D" w:rsidRDefault="00DD696D">
            <w:pPr>
              <w:rPr>
                <w:rFonts w:ascii="楷体" w:eastAsia="楷体" w:hAnsi="楷体" w:cs="楷体"/>
                <w:sz w:val="22"/>
                <w:szCs w:val="22"/>
              </w:rPr>
            </w:pPr>
          </w:p>
          <w:p w14:paraId="29D2B13A" w14:textId="77777777" w:rsidR="00DD696D" w:rsidRDefault="00000000">
            <w:pPr>
              <w:rPr>
                <w:rFonts w:ascii="楷体" w:eastAsia="楷体" w:hAnsi="楷体" w:cs="楷体"/>
                <w:sz w:val="22"/>
                <w:szCs w:val="22"/>
              </w:rPr>
            </w:pPr>
            <w:r>
              <w:rPr>
                <w:rFonts w:ascii="楷体" w:eastAsia="楷体" w:hAnsi="楷体" w:cs="楷体" w:hint="eastAsia"/>
                <w:sz w:val="22"/>
                <w:szCs w:val="22"/>
              </w:rPr>
              <w:t>end</w:t>
            </w:r>
          </w:p>
          <w:p w14:paraId="12E5D06B" w14:textId="77777777" w:rsidR="00DD696D" w:rsidRDefault="00DD696D">
            <w:pPr>
              <w:rPr>
                <w:rFonts w:ascii="楷体" w:eastAsia="楷体" w:hAnsi="楷体" w:cs="楷体"/>
                <w:sz w:val="22"/>
                <w:szCs w:val="22"/>
              </w:rPr>
            </w:pPr>
          </w:p>
          <w:p w14:paraId="15796440" w14:textId="77777777" w:rsidR="00DD696D" w:rsidRDefault="00000000">
            <w:pPr>
              <w:rPr>
                <w:rFonts w:ascii="Calibri" w:eastAsia="宋体" w:hAnsi="Calibri" w:cs="Calibri"/>
                <w:color w:val="FF0000"/>
                <w:sz w:val="24"/>
              </w:rPr>
            </w:pPr>
            <w:r>
              <w:rPr>
                <w:rFonts w:ascii="Calibri" w:eastAsia="宋体" w:hAnsi="Calibri" w:cs="Calibri" w:hint="eastAsia"/>
                <w:color w:val="FF0000"/>
                <w:sz w:val="24"/>
              </w:rPr>
              <w:t>结果：</w:t>
            </w:r>
          </w:p>
          <w:p w14:paraId="6D07BABF" w14:textId="77777777" w:rsidR="00DD696D" w:rsidRDefault="00000000">
            <w:pPr>
              <w:rPr>
                <w:rFonts w:ascii="宋体" w:eastAsia="宋体" w:hAnsi="宋体" w:cs="宋体"/>
                <w:color w:val="FF0000"/>
                <w:sz w:val="24"/>
              </w:rPr>
            </w:pPr>
            <w:r>
              <w:rPr>
                <w:rFonts w:ascii="宋体" w:eastAsia="宋体" w:hAnsi="宋体" w:cs="宋体" w:hint="eastAsia"/>
                <w:color w:val="FF0000"/>
                <w:sz w:val="24"/>
              </w:rPr>
              <w:t>&gt;&gt; Compute_SE9</w:t>
            </w:r>
          </w:p>
          <w:p w14:paraId="5C9426DF" w14:textId="77777777" w:rsidR="00DD696D" w:rsidRDefault="00000000">
            <w:pPr>
              <w:rPr>
                <w:rFonts w:ascii="宋体" w:eastAsia="宋体" w:hAnsi="宋体" w:cs="宋体"/>
                <w:color w:val="FF0000"/>
                <w:sz w:val="24"/>
              </w:rPr>
            </w:pPr>
            <w:r>
              <w:rPr>
                <w:rFonts w:ascii="宋体" w:eastAsia="宋体" w:hAnsi="宋体" w:cs="宋体" w:hint="eastAsia"/>
                <w:color w:val="FF0000"/>
                <w:sz w:val="24"/>
              </w:rPr>
              <w:t xml:space="preserve">    0.0462</w:t>
            </w:r>
          </w:p>
          <w:p w14:paraId="3AA43206" w14:textId="77777777" w:rsidR="00DD696D" w:rsidRDefault="00DD696D">
            <w:pPr>
              <w:rPr>
                <w:rFonts w:ascii="宋体" w:eastAsia="宋体" w:hAnsi="宋体" w:cs="宋体"/>
                <w:color w:val="FF0000"/>
                <w:sz w:val="24"/>
              </w:rPr>
            </w:pPr>
          </w:p>
          <w:p w14:paraId="481FD111" w14:textId="77777777" w:rsidR="00DD696D" w:rsidRDefault="00000000">
            <w:pPr>
              <w:rPr>
                <w:rFonts w:ascii="宋体" w:eastAsia="宋体" w:hAnsi="宋体" w:cs="宋体"/>
                <w:color w:val="FF0000"/>
                <w:sz w:val="24"/>
              </w:rPr>
            </w:pPr>
            <w:r>
              <w:rPr>
                <w:rFonts w:ascii="宋体" w:eastAsia="宋体" w:hAnsi="宋体" w:cs="宋体" w:hint="eastAsia"/>
                <w:color w:val="FF0000"/>
                <w:sz w:val="24"/>
              </w:rPr>
              <w:t xml:space="preserve">    0.1828</w:t>
            </w:r>
          </w:p>
          <w:p w14:paraId="07A45E8F" w14:textId="77777777" w:rsidR="00DD696D" w:rsidRDefault="00DD696D">
            <w:pPr>
              <w:rPr>
                <w:rFonts w:ascii="宋体" w:eastAsia="宋体" w:hAnsi="宋体" w:cs="宋体"/>
                <w:color w:val="FF0000"/>
                <w:sz w:val="24"/>
              </w:rPr>
            </w:pPr>
          </w:p>
          <w:p w14:paraId="47CC3E35" w14:textId="77777777" w:rsidR="00DD696D" w:rsidRDefault="00000000">
            <w:pPr>
              <w:rPr>
                <w:rFonts w:ascii="宋体" w:eastAsia="宋体" w:hAnsi="宋体" w:cs="宋体"/>
                <w:color w:val="FF0000"/>
                <w:sz w:val="24"/>
              </w:rPr>
            </w:pPr>
            <w:r>
              <w:rPr>
                <w:rFonts w:ascii="宋体" w:eastAsia="宋体" w:hAnsi="宋体" w:cs="宋体" w:hint="eastAsia"/>
                <w:color w:val="FF0000"/>
                <w:sz w:val="24"/>
              </w:rPr>
              <w:t xml:space="preserve">    0.7710</w:t>
            </w:r>
          </w:p>
          <w:p w14:paraId="017B622E" w14:textId="77777777" w:rsidR="00DD696D" w:rsidRDefault="00DD696D">
            <w:pPr>
              <w:rPr>
                <w:rFonts w:ascii="宋体" w:eastAsia="宋体" w:hAnsi="宋体" w:cs="宋体"/>
                <w:color w:val="FF0000"/>
                <w:sz w:val="24"/>
              </w:rPr>
            </w:pPr>
          </w:p>
          <w:p w14:paraId="757239E7" w14:textId="77777777" w:rsidR="00DD696D" w:rsidRDefault="00000000">
            <w:pPr>
              <w:rPr>
                <w:rFonts w:ascii="宋体" w:eastAsia="宋体" w:hAnsi="宋体" w:cs="宋体"/>
                <w:color w:val="FF0000"/>
                <w:sz w:val="24"/>
              </w:rPr>
            </w:pPr>
            <w:r>
              <w:rPr>
                <w:rFonts w:ascii="宋体" w:eastAsia="宋体" w:hAnsi="宋体" w:cs="宋体" w:hint="eastAsia"/>
                <w:color w:val="FF0000"/>
                <w:sz w:val="24"/>
              </w:rPr>
              <w:t xml:space="preserve">  115.1367</w:t>
            </w:r>
          </w:p>
          <w:p w14:paraId="3A243FCA" w14:textId="77777777" w:rsidR="00DD696D" w:rsidRDefault="00DD696D">
            <w:pPr>
              <w:rPr>
                <w:rFonts w:ascii="宋体" w:eastAsia="宋体" w:hAnsi="宋体" w:cs="宋体"/>
                <w:color w:val="FF0000"/>
                <w:sz w:val="24"/>
              </w:rPr>
            </w:pPr>
          </w:p>
          <w:p w14:paraId="1BB00AEB" w14:textId="77777777" w:rsidR="00DD696D" w:rsidRDefault="00000000">
            <w:pPr>
              <w:rPr>
                <w:rFonts w:ascii="宋体" w:eastAsia="宋体" w:hAnsi="宋体" w:cs="宋体"/>
                <w:color w:val="FF0000"/>
                <w:sz w:val="24"/>
              </w:rPr>
            </w:pPr>
            <w:r>
              <w:rPr>
                <w:rFonts w:ascii="宋体" w:eastAsia="宋体" w:hAnsi="宋体" w:cs="宋体" w:hint="eastAsia"/>
                <w:color w:val="FF0000"/>
                <w:sz w:val="24"/>
              </w:rPr>
              <w:t xml:space="preserve">   -0.1539</w:t>
            </w:r>
          </w:p>
          <w:p w14:paraId="4B9F8760" w14:textId="77777777" w:rsidR="00DD696D" w:rsidRDefault="00DD696D">
            <w:pPr>
              <w:rPr>
                <w:rFonts w:ascii="宋体" w:eastAsia="宋体" w:hAnsi="宋体" w:cs="宋体"/>
                <w:color w:val="FF0000"/>
                <w:sz w:val="24"/>
              </w:rPr>
            </w:pPr>
          </w:p>
          <w:p w14:paraId="42195BF2" w14:textId="77777777" w:rsidR="00DD696D" w:rsidRDefault="00000000">
            <w:pPr>
              <w:rPr>
                <w:rFonts w:ascii="宋体" w:eastAsia="宋体" w:hAnsi="宋体" w:cs="宋体"/>
                <w:color w:val="FF0000"/>
                <w:sz w:val="24"/>
              </w:rPr>
            </w:pPr>
            <w:r>
              <w:rPr>
                <w:rFonts w:ascii="宋体" w:eastAsia="宋体" w:hAnsi="宋体" w:cs="宋体" w:hint="eastAsia"/>
                <w:color w:val="FF0000"/>
                <w:sz w:val="24"/>
              </w:rPr>
              <w:t xml:space="preserve">   15.4368</w:t>
            </w:r>
          </w:p>
          <w:p w14:paraId="61E9263C" w14:textId="77777777" w:rsidR="00DD696D" w:rsidRDefault="00DD696D">
            <w:pPr>
              <w:rPr>
                <w:rFonts w:ascii="宋体" w:eastAsia="宋体" w:hAnsi="宋体" w:cs="宋体"/>
                <w:color w:val="FF0000"/>
                <w:sz w:val="24"/>
              </w:rPr>
            </w:pPr>
          </w:p>
          <w:p w14:paraId="486CA509" w14:textId="77777777" w:rsidR="00DD696D" w:rsidRDefault="00000000">
            <w:pPr>
              <w:rPr>
                <w:rFonts w:ascii="宋体" w:eastAsia="宋体" w:hAnsi="宋体" w:cs="宋体"/>
                <w:color w:val="FF0000"/>
                <w:sz w:val="24"/>
              </w:rPr>
            </w:pPr>
            <w:proofErr w:type="spellStart"/>
            <w:r>
              <w:rPr>
                <w:rFonts w:ascii="宋体" w:eastAsia="宋体" w:hAnsi="宋体" w:cs="宋体" w:hint="eastAsia"/>
                <w:color w:val="FF0000"/>
                <w:sz w:val="24"/>
              </w:rPr>
              <w:t>ans</w:t>
            </w:r>
            <w:proofErr w:type="spellEnd"/>
            <w:r>
              <w:rPr>
                <w:rFonts w:ascii="宋体" w:eastAsia="宋体" w:hAnsi="宋体" w:cs="宋体" w:hint="eastAsia"/>
                <w:color w:val="FF0000"/>
                <w:sz w:val="24"/>
              </w:rPr>
              <w:t xml:space="preserve"> =</w:t>
            </w:r>
          </w:p>
          <w:p w14:paraId="0B0430ED" w14:textId="77777777" w:rsidR="00DD696D" w:rsidRDefault="00DD696D">
            <w:pPr>
              <w:rPr>
                <w:rFonts w:ascii="宋体" w:eastAsia="宋体" w:hAnsi="宋体" w:cs="宋体"/>
                <w:color w:val="FF0000"/>
                <w:sz w:val="24"/>
              </w:rPr>
            </w:pPr>
          </w:p>
          <w:p w14:paraId="3AD5A1BB" w14:textId="77777777" w:rsidR="00DD696D" w:rsidRDefault="00000000">
            <w:pPr>
              <w:rPr>
                <w:rFonts w:ascii="Calibri" w:eastAsia="宋体" w:hAnsi="Calibri" w:cs="Calibri"/>
                <w:sz w:val="24"/>
              </w:rPr>
            </w:pPr>
            <w:r>
              <w:rPr>
                <w:rFonts w:ascii="宋体" w:eastAsia="宋体" w:hAnsi="宋体" w:cs="宋体" w:hint="eastAsia"/>
                <w:color w:val="FF0000"/>
                <w:sz w:val="24"/>
              </w:rPr>
              <w:t xml:space="preserve">    0.0446</w:t>
            </w:r>
          </w:p>
        </w:tc>
      </w:tr>
    </w:tbl>
    <w:p w14:paraId="108562D3" w14:textId="77777777" w:rsidR="00DD696D" w:rsidRDefault="00DD696D">
      <w:pPr>
        <w:rPr>
          <w:rFonts w:ascii="楷体" w:eastAsia="楷体" w:hAnsi="楷体" w:cs="楷体"/>
        </w:rPr>
      </w:pPr>
    </w:p>
    <w:p w14:paraId="682CE9A7"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在结果中，前三个数字代表case1,case2,case3的概率，</w:t>
      </w:r>
      <w:proofErr w:type="spellStart"/>
      <w:r>
        <w:rPr>
          <w:rFonts w:ascii="宋体" w:eastAsia="宋体" w:hAnsi="宋体" w:cs="宋体" w:hint="eastAsia"/>
          <w:sz w:val="24"/>
        </w:rPr>
        <w:t>ans</w:t>
      </w:r>
      <w:proofErr w:type="spellEnd"/>
      <w:r>
        <w:rPr>
          <w:rFonts w:ascii="宋体" w:eastAsia="宋体" w:hAnsi="宋体" w:cs="宋体" w:hint="eastAsia"/>
          <w:sz w:val="24"/>
        </w:rPr>
        <w:t>代表总的期望收益率。</w:t>
      </w:r>
    </w:p>
    <w:p w14:paraId="1E0CA3EE"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即当模拟次数为5000次时，发生未</w:t>
      </w:r>
      <w:proofErr w:type="gramStart"/>
      <w:r>
        <w:rPr>
          <w:rFonts w:ascii="宋体" w:eastAsia="宋体" w:hAnsi="宋体" w:cs="宋体" w:hint="eastAsia"/>
          <w:sz w:val="24"/>
        </w:rPr>
        <w:t>敲入且</w:t>
      </w:r>
      <w:proofErr w:type="gramEnd"/>
      <w:r>
        <w:rPr>
          <w:rFonts w:ascii="宋体" w:eastAsia="宋体" w:hAnsi="宋体" w:cs="宋体" w:hint="eastAsia"/>
          <w:sz w:val="24"/>
        </w:rPr>
        <w:t>未敲出事件的概率为4.62%，发生</w:t>
      </w:r>
      <w:proofErr w:type="gramStart"/>
      <w:r>
        <w:rPr>
          <w:rFonts w:ascii="宋体" w:eastAsia="宋体" w:hAnsi="宋体" w:cs="宋体" w:hint="eastAsia"/>
          <w:sz w:val="24"/>
        </w:rPr>
        <w:t>敲入且</w:t>
      </w:r>
      <w:proofErr w:type="gramEnd"/>
      <w:r>
        <w:rPr>
          <w:rFonts w:ascii="宋体" w:eastAsia="宋体" w:hAnsi="宋体" w:cs="宋体" w:hint="eastAsia"/>
          <w:sz w:val="24"/>
        </w:rPr>
        <w:t>未敲出事件的概率为18.28%，发生敲出事件的概率为77.1%，总期望收益率S为4.46%。</w:t>
      </w:r>
    </w:p>
    <w:p w14:paraId="65F9A964" w14:textId="77777777" w:rsidR="00DD696D" w:rsidRDefault="00DD696D">
      <w:pPr>
        <w:rPr>
          <w:rFonts w:ascii="楷体" w:eastAsia="楷体" w:hAnsi="楷体" w:cs="楷体"/>
          <w:sz w:val="24"/>
        </w:rPr>
      </w:pPr>
    </w:p>
    <w:p w14:paraId="35E4498E" w14:textId="77777777" w:rsidR="00DD696D" w:rsidRDefault="00000000">
      <w:pPr>
        <w:spacing w:beforeLines="50" w:before="156" w:afterLines="50" w:after="156"/>
        <w:rPr>
          <w:rFonts w:ascii="宋体" w:eastAsia="宋体" w:hAnsi="宋体" w:cs="宋体"/>
          <w:b/>
          <w:bCs/>
          <w:sz w:val="24"/>
        </w:rPr>
      </w:pPr>
      <w:r>
        <w:rPr>
          <w:rFonts w:ascii="宋体" w:eastAsia="宋体" w:hAnsi="宋体" w:cs="宋体" w:hint="eastAsia"/>
          <w:b/>
          <w:bCs/>
          <w:sz w:val="24"/>
        </w:rPr>
        <w:t>4.增加模拟次数，得出最终的预期收益率</w:t>
      </w:r>
    </w:p>
    <w:p w14:paraId="11E69977"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模拟次数（轨道数量）n=5000时，得出的结果（纵轴为股价y，横轴为时间x，单位为天，且仅计算工作日）：</w:t>
      </w:r>
    </w:p>
    <w:p w14:paraId="569A2BA4" w14:textId="77777777" w:rsidR="00DD696D" w:rsidRDefault="00000000">
      <w:pPr>
        <w:widowControl/>
        <w:jc w:val="center"/>
        <w:rPr>
          <w:rFonts w:ascii="微软雅黑" w:eastAsia="微软雅黑" w:hAnsi="微软雅黑" w:cs="微软雅黑"/>
          <w:color w:val="121212"/>
          <w:sz w:val="16"/>
          <w:szCs w:val="16"/>
        </w:rPr>
      </w:pPr>
      <w:r>
        <w:rPr>
          <w:rFonts w:ascii="宋体" w:eastAsia="宋体" w:hAnsi="宋体" w:cs="宋体"/>
          <w:noProof/>
          <w:kern w:val="0"/>
          <w:sz w:val="24"/>
        </w:rPr>
        <w:drawing>
          <wp:inline distT="0" distB="0" distL="114300" distR="114300" wp14:anchorId="5CE0AC44" wp14:editId="323DA078">
            <wp:extent cx="6019800" cy="3008630"/>
            <wp:effectExtent l="0" t="0" r="0" b="127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5"/>
                    <a:stretch>
                      <a:fillRect/>
                    </a:stretch>
                  </pic:blipFill>
                  <pic:spPr>
                    <a:xfrm>
                      <a:off x="0" y="0"/>
                      <a:ext cx="6019800" cy="3008630"/>
                    </a:xfrm>
                    <a:prstGeom prst="rect">
                      <a:avLst/>
                    </a:prstGeom>
                    <a:noFill/>
                    <a:ln w="9525">
                      <a:noFill/>
                    </a:ln>
                  </pic:spPr>
                </pic:pic>
              </a:graphicData>
            </a:graphic>
          </wp:inline>
        </w:drawing>
      </w:r>
    </w:p>
    <w:p w14:paraId="7389225E" w14:textId="77777777" w:rsidR="00DD696D" w:rsidRDefault="00000000">
      <w:pPr>
        <w:pStyle w:val="a3"/>
        <w:jc w:val="center"/>
        <w:rPr>
          <w:rFonts w:ascii="楷体" w:eastAsia="楷体" w:hAnsi="楷体" w:cs="楷体"/>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利用蒙特卡罗方法模拟出的股价变动情况</w:t>
      </w:r>
    </w:p>
    <w:p w14:paraId="6EF870A6" w14:textId="77777777" w:rsidR="00DD696D" w:rsidRDefault="00DD696D">
      <w:pPr>
        <w:rPr>
          <w:rFonts w:ascii="楷体" w:eastAsia="楷体" w:hAnsi="楷体" w:cs="楷体"/>
        </w:rPr>
      </w:pPr>
    </w:p>
    <w:p w14:paraId="4C067DED"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不断增加轨道数量，计算敲出、敲入的各情形轨道占比以及预期收益率S。</w:t>
      </w:r>
    </w:p>
    <w:p w14:paraId="3019BD0C" w14:textId="77777777" w:rsidR="00DD696D" w:rsidRDefault="00DD696D">
      <w:pPr>
        <w:spacing w:beforeLines="50" w:before="156" w:afterLines="50" w:after="156"/>
        <w:rPr>
          <w:rFonts w:ascii="宋体" w:eastAsia="宋体" w:hAnsi="宋体" w:cs="宋体"/>
          <w:sz w:val="24"/>
        </w:rPr>
      </w:pPr>
    </w:p>
    <w:p w14:paraId="667647EE" w14:textId="77777777" w:rsidR="00DD696D" w:rsidRDefault="00000000">
      <w:pPr>
        <w:spacing w:beforeLines="50" w:before="156" w:afterLines="50" w:after="156"/>
        <w:rPr>
          <w:rFonts w:ascii="宋体" w:eastAsia="宋体" w:hAnsi="宋体" w:cs="宋体"/>
          <w:b/>
          <w:bCs/>
          <w:sz w:val="24"/>
        </w:rPr>
      </w:pPr>
      <w:r>
        <w:rPr>
          <w:rFonts w:ascii="宋体" w:eastAsia="宋体" w:hAnsi="宋体" w:cs="宋体" w:hint="eastAsia"/>
          <w:b/>
          <w:bCs/>
          <w:sz w:val="24"/>
        </w:rPr>
        <w:t>方法</w:t>
      </w:r>
      <w:proofErr w:type="gramStart"/>
      <w:r>
        <w:rPr>
          <w:rFonts w:ascii="宋体" w:eastAsia="宋体" w:hAnsi="宋体" w:cs="宋体" w:hint="eastAsia"/>
          <w:b/>
          <w:bCs/>
          <w:sz w:val="24"/>
        </w:rPr>
        <w:t>一</w:t>
      </w:r>
      <w:proofErr w:type="gramEnd"/>
      <w:r>
        <w:rPr>
          <w:rFonts w:ascii="宋体" w:eastAsia="宋体" w:hAnsi="宋体" w:cs="宋体" w:hint="eastAsia"/>
          <w:b/>
          <w:bCs/>
          <w:sz w:val="24"/>
        </w:rPr>
        <w:t>：</w:t>
      </w:r>
    </w:p>
    <w:p w14:paraId="62B255BE"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将每次模拟所得到的所有收益率S求平均：</w:t>
      </w:r>
    </w:p>
    <w:p w14:paraId="6E904385" w14:textId="77777777" w:rsidR="00DD696D" w:rsidRDefault="00000000">
      <w:pPr>
        <w:spacing w:beforeLines="50" w:before="156" w:afterLines="50" w:after="156" w:line="360" w:lineRule="auto"/>
        <w:rPr>
          <w:rFonts w:ascii="宋体" w:eastAsia="宋体" w:hAnsi="宋体" w:cs="宋体"/>
          <w:color w:val="000000"/>
          <w:kern w:val="0"/>
          <w:sz w:val="24"/>
          <w:lang w:bidi="ar"/>
        </w:rPr>
      </w:pPr>
      <w:r>
        <w:rPr>
          <w:rFonts w:ascii="宋体" w:eastAsia="宋体" w:hAnsi="宋体" w:cs="宋体" w:hint="eastAsia"/>
          <w:sz w:val="24"/>
        </w:rPr>
        <w:t>S=∑Si/n=∑每条模拟路线</w:t>
      </w:r>
      <w:r>
        <w:rPr>
          <w:rFonts w:ascii="宋体" w:eastAsia="宋体" w:hAnsi="宋体" w:cs="宋体" w:hint="eastAsia"/>
          <w:color w:val="000000"/>
          <w:kern w:val="0"/>
          <w:sz w:val="24"/>
          <w:lang w:bidi="ar"/>
        </w:rPr>
        <w:t>下的收益率/模拟次数n</w:t>
      </w:r>
    </w:p>
    <w:p w14:paraId="2F7B3BEE"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即：（未</w:t>
      </w:r>
      <w:proofErr w:type="gramStart"/>
      <w:r>
        <w:rPr>
          <w:rFonts w:ascii="宋体" w:eastAsia="宋体" w:hAnsi="宋体" w:cs="宋体" w:hint="eastAsia"/>
          <w:sz w:val="24"/>
        </w:rPr>
        <w:t>敲入且</w:t>
      </w:r>
      <w:proofErr w:type="gramEnd"/>
      <w:r>
        <w:rPr>
          <w:rFonts w:ascii="宋体" w:eastAsia="宋体" w:hAnsi="宋体" w:cs="宋体" w:hint="eastAsia"/>
          <w:sz w:val="24"/>
        </w:rPr>
        <w:t>未敲出轨道1的收益率+未</w:t>
      </w:r>
      <w:proofErr w:type="gramStart"/>
      <w:r>
        <w:rPr>
          <w:rFonts w:ascii="宋体" w:eastAsia="宋体" w:hAnsi="宋体" w:cs="宋体" w:hint="eastAsia"/>
          <w:sz w:val="24"/>
        </w:rPr>
        <w:t>敲入且</w:t>
      </w:r>
      <w:proofErr w:type="gramEnd"/>
      <w:r>
        <w:rPr>
          <w:rFonts w:ascii="宋体" w:eastAsia="宋体" w:hAnsi="宋体" w:cs="宋体" w:hint="eastAsia"/>
          <w:sz w:val="24"/>
        </w:rPr>
        <w:t>未敲出轨道2的收益率+未</w:t>
      </w:r>
      <w:proofErr w:type="gramStart"/>
      <w:r>
        <w:rPr>
          <w:rFonts w:ascii="宋体" w:eastAsia="宋体" w:hAnsi="宋体" w:cs="宋体" w:hint="eastAsia"/>
          <w:sz w:val="24"/>
        </w:rPr>
        <w:t>敲入且</w:t>
      </w:r>
      <w:proofErr w:type="gramEnd"/>
      <w:r>
        <w:rPr>
          <w:rFonts w:ascii="宋体" w:eastAsia="宋体" w:hAnsi="宋体" w:cs="宋体" w:hint="eastAsia"/>
          <w:sz w:val="24"/>
        </w:rPr>
        <w:t>未敲出轨道3的收益率+...未</w:t>
      </w:r>
      <w:proofErr w:type="gramStart"/>
      <w:r>
        <w:rPr>
          <w:rFonts w:ascii="宋体" w:eastAsia="宋体" w:hAnsi="宋体" w:cs="宋体" w:hint="eastAsia"/>
          <w:sz w:val="24"/>
        </w:rPr>
        <w:t>敲入且</w:t>
      </w:r>
      <w:proofErr w:type="gramEnd"/>
      <w:r>
        <w:rPr>
          <w:rFonts w:ascii="宋体" w:eastAsia="宋体" w:hAnsi="宋体" w:cs="宋体" w:hint="eastAsia"/>
          <w:sz w:val="24"/>
        </w:rPr>
        <w:t>未敲出轨道k1的收益率+</w:t>
      </w:r>
      <w:proofErr w:type="gramStart"/>
      <w:r>
        <w:rPr>
          <w:rFonts w:ascii="宋体" w:eastAsia="宋体" w:hAnsi="宋体" w:cs="宋体" w:hint="eastAsia"/>
          <w:sz w:val="24"/>
        </w:rPr>
        <w:t>敲入且</w:t>
      </w:r>
      <w:proofErr w:type="gramEnd"/>
      <w:r>
        <w:rPr>
          <w:rFonts w:ascii="宋体" w:eastAsia="宋体" w:hAnsi="宋体" w:cs="宋体" w:hint="eastAsia"/>
          <w:sz w:val="24"/>
        </w:rPr>
        <w:t>未敲出轨道1的收益率+...</w:t>
      </w:r>
      <w:proofErr w:type="gramStart"/>
      <w:r>
        <w:rPr>
          <w:rFonts w:ascii="宋体" w:eastAsia="宋体" w:hAnsi="宋体" w:cs="宋体" w:hint="eastAsia"/>
          <w:sz w:val="24"/>
        </w:rPr>
        <w:t>敲入且</w:t>
      </w:r>
      <w:proofErr w:type="gramEnd"/>
      <w:r>
        <w:rPr>
          <w:rFonts w:ascii="宋体" w:eastAsia="宋体" w:hAnsi="宋体" w:cs="宋体" w:hint="eastAsia"/>
          <w:sz w:val="24"/>
        </w:rPr>
        <w:t>未敲出轨道k2的收益率+敲出轨道1的收益率+...+敲出轨道k3的收益率）/模拟次数n</w:t>
      </w:r>
    </w:p>
    <w:p w14:paraId="25B6E19E"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k1+k2+k3=n，k1、k2、k3分别为三种情形的数量，由模拟的结果所决定，k1为未</w:t>
      </w:r>
      <w:proofErr w:type="gramStart"/>
      <w:r>
        <w:rPr>
          <w:rFonts w:ascii="宋体" w:eastAsia="宋体" w:hAnsi="宋体" w:cs="宋体" w:hint="eastAsia"/>
          <w:sz w:val="24"/>
        </w:rPr>
        <w:t>敲入且</w:t>
      </w:r>
      <w:proofErr w:type="gramEnd"/>
      <w:r>
        <w:rPr>
          <w:rFonts w:ascii="宋体" w:eastAsia="宋体" w:hAnsi="宋体" w:cs="宋体" w:hint="eastAsia"/>
          <w:sz w:val="24"/>
        </w:rPr>
        <w:t>未敲出轨道的数量，k2为</w:t>
      </w:r>
      <w:proofErr w:type="gramStart"/>
      <w:r>
        <w:rPr>
          <w:rFonts w:ascii="宋体" w:eastAsia="宋体" w:hAnsi="宋体" w:cs="宋体" w:hint="eastAsia"/>
          <w:sz w:val="24"/>
        </w:rPr>
        <w:t>敲入且</w:t>
      </w:r>
      <w:proofErr w:type="gramEnd"/>
      <w:r>
        <w:rPr>
          <w:rFonts w:ascii="宋体" w:eastAsia="宋体" w:hAnsi="宋体" w:cs="宋体" w:hint="eastAsia"/>
          <w:sz w:val="24"/>
        </w:rPr>
        <w:t>未敲出轨道的数量，k3为敲出轨道的数量。</w:t>
      </w:r>
    </w:p>
    <w:p w14:paraId="73FA412A"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这种计算方法最为精确。</w:t>
      </w:r>
    </w:p>
    <w:p w14:paraId="62A2CF22" w14:textId="77777777" w:rsidR="00DD696D" w:rsidRDefault="00000000">
      <w:pPr>
        <w:pStyle w:val="a3"/>
        <w:jc w:val="center"/>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r>
        <w:rPr>
          <w:rFonts w:hint="eastAsia"/>
        </w:rPr>
        <w:t xml:space="preserve"> </w:t>
      </w:r>
      <w:r>
        <w:rPr>
          <w:rFonts w:hint="eastAsia"/>
        </w:rPr>
        <w:t>风险中性测度下不同轨道数量下各情形占比及期望收益率</w:t>
      </w:r>
    </w:p>
    <w:tbl>
      <w:tblPr>
        <w:tblW w:w="0" w:type="auto"/>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96"/>
        <w:gridCol w:w="2636"/>
        <w:gridCol w:w="2411"/>
        <w:gridCol w:w="2411"/>
        <w:gridCol w:w="1534"/>
      </w:tblGrid>
      <w:tr w:rsidR="00DD696D" w14:paraId="3EEA2A78" w14:textId="77777777">
        <w:trPr>
          <w:trHeight w:val="855"/>
        </w:trPr>
        <w:tc>
          <w:tcPr>
            <w:tcW w:w="1096" w:type="dxa"/>
            <w:tcBorders>
              <w:tl2br w:val="nil"/>
              <w:tr2bl w:val="nil"/>
            </w:tcBorders>
            <w:shd w:val="clear" w:color="auto" w:fill="auto"/>
          </w:tcPr>
          <w:p w14:paraId="1AF13454"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轨道数量</w:t>
            </w:r>
          </w:p>
        </w:tc>
        <w:tc>
          <w:tcPr>
            <w:tcW w:w="2636" w:type="dxa"/>
            <w:tcBorders>
              <w:tl2br w:val="nil"/>
              <w:tr2bl w:val="nil"/>
            </w:tcBorders>
            <w:shd w:val="clear" w:color="auto" w:fill="auto"/>
          </w:tcPr>
          <w:p w14:paraId="3271405A"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未</w:t>
            </w:r>
            <w:proofErr w:type="gramStart"/>
            <w:r>
              <w:rPr>
                <w:rFonts w:ascii="楷体" w:eastAsia="楷体" w:hAnsi="楷体" w:cs="楷体" w:hint="eastAsia"/>
                <w:color w:val="000000"/>
                <w:kern w:val="0"/>
                <w:sz w:val="22"/>
                <w:szCs w:val="22"/>
                <w:lang w:bidi="ar"/>
              </w:rPr>
              <w:t>敲入且</w:t>
            </w:r>
            <w:proofErr w:type="gramEnd"/>
            <w:r>
              <w:rPr>
                <w:rFonts w:ascii="楷体" w:eastAsia="楷体" w:hAnsi="楷体" w:cs="楷体" w:hint="eastAsia"/>
                <w:color w:val="000000"/>
                <w:kern w:val="0"/>
                <w:sz w:val="22"/>
                <w:szCs w:val="22"/>
                <w:lang w:bidi="ar"/>
              </w:rPr>
              <w:t>未敲出轨道占比</w:t>
            </w:r>
          </w:p>
        </w:tc>
        <w:tc>
          <w:tcPr>
            <w:tcW w:w="0" w:type="auto"/>
            <w:tcBorders>
              <w:tl2br w:val="nil"/>
              <w:tr2bl w:val="nil"/>
            </w:tcBorders>
            <w:shd w:val="clear" w:color="auto" w:fill="auto"/>
          </w:tcPr>
          <w:p w14:paraId="3DBE7B43" w14:textId="77777777" w:rsidR="00DD696D" w:rsidRDefault="00000000">
            <w:pPr>
              <w:widowControl/>
              <w:jc w:val="left"/>
              <w:textAlignment w:val="top"/>
              <w:rPr>
                <w:rFonts w:ascii="楷体" w:eastAsia="楷体" w:hAnsi="楷体" w:cs="楷体"/>
                <w:color w:val="000000"/>
                <w:sz w:val="22"/>
                <w:szCs w:val="22"/>
              </w:rPr>
            </w:pPr>
            <w:proofErr w:type="gramStart"/>
            <w:r>
              <w:rPr>
                <w:rFonts w:ascii="楷体" w:eastAsia="楷体" w:hAnsi="楷体" w:cs="楷体" w:hint="eastAsia"/>
                <w:color w:val="000000"/>
                <w:kern w:val="0"/>
                <w:sz w:val="22"/>
                <w:szCs w:val="22"/>
                <w:lang w:bidi="ar"/>
              </w:rPr>
              <w:t>敲入且</w:t>
            </w:r>
            <w:proofErr w:type="gramEnd"/>
            <w:r>
              <w:rPr>
                <w:rFonts w:ascii="楷体" w:eastAsia="楷体" w:hAnsi="楷体" w:cs="楷体" w:hint="eastAsia"/>
                <w:color w:val="000000"/>
                <w:kern w:val="0"/>
                <w:sz w:val="22"/>
                <w:szCs w:val="22"/>
                <w:lang w:bidi="ar"/>
              </w:rPr>
              <w:t>未敲出轨道占比</w:t>
            </w:r>
          </w:p>
        </w:tc>
        <w:tc>
          <w:tcPr>
            <w:tcW w:w="0" w:type="auto"/>
            <w:tcBorders>
              <w:tl2br w:val="nil"/>
              <w:tr2bl w:val="nil"/>
            </w:tcBorders>
            <w:shd w:val="clear" w:color="auto" w:fill="auto"/>
          </w:tcPr>
          <w:p w14:paraId="4F8B8684"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未</w:t>
            </w:r>
            <w:proofErr w:type="gramStart"/>
            <w:r>
              <w:rPr>
                <w:rFonts w:ascii="楷体" w:eastAsia="楷体" w:hAnsi="楷体" w:cs="楷体" w:hint="eastAsia"/>
                <w:color w:val="000000"/>
                <w:kern w:val="0"/>
                <w:sz w:val="22"/>
                <w:szCs w:val="22"/>
                <w:lang w:bidi="ar"/>
              </w:rPr>
              <w:t>敲入且</w:t>
            </w:r>
            <w:proofErr w:type="gramEnd"/>
            <w:r>
              <w:rPr>
                <w:rFonts w:ascii="楷体" w:eastAsia="楷体" w:hAnsi="楷体" w:cs="楷体" w:hint="eastAsia"/>
                <w:color w:val="000000"/>
                <w:kern w:val="0"/>
                <w:sz w:val="22"/>
                <w:szCs w:val="22"/>
                <w:lang w:bidi="ar"/>
              </w:rPr>
              <w:t>敲出轨道占比</w:t>
            </w:r>
          </w:p>
        </w:tc>
        <w:tc>
          <w:tcPr>
            <w:tcW w:w="0" w:type="auto"/>
            <w:tcBorders>
              <w:tl2br w:val="nil"/>
              <w:tr2bl w:val="nil"/>
            </w:tcBorders>
            <w:shd w:val="clear" w:color="auto" w:fill="auto"/>
          </w:tcPr>
          <w:p w14:paraId="36B4533D"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总收益率期望</w:t>
            </w:r>
          </w:p>
        </w:tc>
      </w:tr>
      <w:tr w:rsidR="00DD696D" w14:paraId="60AB7085" w14:textId="77777777">
        <w:trPr>
          <w:trHeight w:val="295"/>
        </w:trPr>
        <w:tc>
          <w:tcPr>
            <w:tcW w:w="1096" w:type="dxa"/>
            <w:tcBorders>
              <w:tl2br w:val="nil"/>
              <w:tr2bl w:val="nil"/>
            </w:tcBorders>
            <w:shd w:val="clear" w:color="auto" w:fill="auto"/>
          </w:tcPr>
          <w:p w14:paraId="386C193B"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100条</w:t>
            </w:r>
          </w:p>
        </w:tc>
        <w:tc>
          <w:tcPr>
            <w:tcW w:w="2636" w:type="dxa"/>
            <w:tcBorders>
              <w:tl2br w:val="nil"/>
              <w:tr2bl w:val="nil"/>
            </w:tcBorders>
            <w:shd w:val="clear" w:color="auto" w:fill="auto"/>
          </w:tcPr>
          <w:p w14:paraId="2610CBE5"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0.05</w:t>
            </w:r>
          </w:p>
        </w:tc>
        <w:tc>
          <w:tcPr>
            <w:tcW w:w="0" w:type="auto"/>
            <w:tcBorders>
              <w:tl2br w:val="nil"/>
              <w:tr2bl w:val="nil"/>
            </w:tcBorders>
            <w:shd w:val="clear" w:color="auto" w:fill="auto"/>
          </w:tcPr>
          <w:p w14:paraId="6D6AD366"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0.14</w:t>
            </w:r>
          </w:p>
        </w:tc>
        <w:tc>
          <w:tcPr>
            <w:tcW w:w="0" w:type="auto"/>
            <w:tcBorders>
              <w:tl2br w:val="nil"/>
              <w:tr2bl w:val="nil"/>
            </w:tcBorders>
            <w:shd w:val="clear" w:color="auto" w:fill="auto"/>
          </w:tcPr>
          <w:p w14:paraId="363CEDA3"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0.81</w:t>
            </w:r>
          </w:p>
        </w:tc>
        <w:tc>
          <w:tcPr>
            <w:tcW w:w="0" w:type="auto"/>
            <w:tcBorders>
              <w:tl2br w:val="nil"/>
              <w:tr2bl w:val="nil"/>
            </w:tcBorders>
            <w:shd w:val="clear" w:color="auto" w:fill="auto"/>
          </w:tcPr>
          <w:p w14:paraId="5A754A2C"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4.92%</w:t>
            </w:r>
          </w:p>
        </w:tc>
      </w:tr>
      <w:tr w:rsidR="00DD696D" w14:paraId="2559E2C0" w14:textId="77777777">
        <w:trPr>
          <w:trHeight w:val="295"/>
        </w:trPr>
        <w:tc>
          <w:tcPr>
            <w:tcW w:w="1096" w:type="dxa"/>
            <w:tcBorders>
              <w:tl2br w:val="nil"/>
              <w:tr2bl w:val="nil"/>
            </w:tcBorders>
            <w:shd w:val="clear" w:color="auto" w:fill="auto"/>
          </w:tcPr>
          <w:p w14:paraId="2C0885CB"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1000条</w:t>
            </w:r>
          </w:p>
        </w:tc>
        <w:tc>
          <w:tcPr>
            <w:tcW w:w="2636" w:type="dxa"/>
            <w:tcBorders>
              <w:tl2br w:val="nil"/>
              <w:tr2bl w:val="nil"/>
            </w:tcBorders>
            <w:shd w:val="clear" w:color="auto" w:fill="auto"/>
          </w:tcPr>
          <w:p w14:paraId="5E0190AA"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0.051</w:t>
            </w:r>
          </w:p>
        </w:tc>
        <w:tc>
          <w:tcPr>
            <w:tcW w:w="0" w:type="auto"/>
            <w:tcBorders>
              <w:tl2br w:val="nil"/>
              <w:tr2bl w:val="nil"/>
            </w:tcBorders>
            <w:shd w:val="clear" w:color="auto" w:fill="auto"/>
          </w:tcPr>
          <w:p w14:paraId="7D17B461"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0.198</w:t>
            </w:r>
          </w:p>
        </w:tc>
        <w:tc>
          <w:tcPr>
            <w:tcW w:w="0" w:type="auto"/>
            <w:tcBorders>
              <w:tl2br w:val="nil"/>
              <w:tr2bl w:val="nil"/>
            </w:tcBorders>
            <w:shd w:val="clear" w:color="auto" w:fill="auto"/>
          </w:tcPr>
          <w:p w14:paraId="116FD94A"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0.751</w:t>
            </w:r>
          </w:p>
        </w:tc>
        <w:tc>
          <w:tcPr>
            <w:tcW w:w="0" w:type="auto"/>
            <w:tcBorders>
              <w:tl2br w:val="nil"/>
              <w:tr2bl w:val="nil"/>
            </w:tcBorders>
            <w:shd w:val="clear" w:color="auto" w:fill="auto"/>
          </w:tcPr>
          <w:p w14:paraId="0AEF9CAA"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4.51%</w:t>
            </w:r>
          </w:p>
        </w:tc>
      </w:tr>
      <w:tr w:rsidR="00DD696D" w14:paraId="7BD7BCC2" w14:textId="77777777">
        <w:trPr>
          <w:trHeight w:val="295"/>
        </w:trPr>
        <w:tc>
          <w:tcPr>
            <w:tcW w:w="1096" w:type="dxa"/>
            <w:tcBorders>
              <w:tl2br w:val="nil"/>
              <w:tr2bl w:val="nil"/>
            </w:tcBorders>
            <w:shd w:val="clear" w:color="auto" w:fill="auto"/>
          </w:tcPr>
          <w:p w14:paraId="045CB40C"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5000条</w:t>
            </w:r>
          </w:p>
        </w:tc>
        <w:tc>
          <w:tcPr>
            <w:tcW w:w="2636" w:type="dxa"/>
            <w:tcBorders>
              <w:tl2br w:val="nil"/>
              <w:tr2bl w:val="nil"/>
            </w:tcBorders>
            <w:shd w:val="clear" w:color="auto" w:fill="auto"/>
          </w:tcPr>
          <w:p w14:paraId="7373F118"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0.0462</w:t>
            </w:r>
          </w:p>
        </w:tc>
        <w:tc>
          <w:tcPr>
            <w:tcW w:w="0" w:type="auto"/>
            <w:tcBorders>
              <w:tl2br w:val="nil"/>
              <w:tr2bl w:val="nil"/>
            </w:tcBorders>
            <w:shd w:val="clear" w:color="auto" w:fill="auto"/>
          </w:tcPr>
          <w:p w14:paraId="41F52386"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0.1828</w:t>
            </w:r>
          </w:p>
        </w:tc>
        <w:tc>
          <w:tcPr>
            <w:tcW w:w="0" w:type="auto"/>
            <w:tcBorders>
              <w:tl2br w:val="nil"/>
              <w:tr2bl w:val="nil"/>
            </w:tcBorders>
            <w:shd w:val="clear" w:color="auto" w:fill="auto"/>
          </w:tcPr>
          <w:p w14:paraId="7460A49E"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0.771</w:t>
            </w:r>
          </w:p>
        </w:tc>
        <w:tc>
          <w:tcPr>
            <w:tcW w:w="0" w:type="auto"/>
            <w:tcBorders>
              <w:tl2br w:val="nil"/>
              <w:tr2bl w:val="nil"/>
            </w:tcBorders>
            <w:shd w:val="clear" w:color="auto" w:fill="auto"/>
          </w:tcPr>
          <w:p w14:paraId="3A98328A"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4.46%</w:t>
            </w:r>
          </w:p>
        </w:tc>
      </w:tr>
      <w:tr w:rsidR="00DD696D" w14:paraId="0C583232" w14:textId="77777777">
        <w:trPr>
          <w:trHeight w:val="295"/>
        </w:trPr>
        <w:tc>
          <w:tcPr>
            <w:tcW w:w="1096" w:type="dxa"/>
            <w:tcBorders>
              <w:tl2br w:val="nil"/>
              <w:tr2bl w:val="nil"/>
            </w:tcBorders>
            <w:shd w:val="clear" w:color="auto" w:fill="auto"/>
          </w:tcPr>
          <w:p w14:paraId="1E715C82"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10000条</w:t>
            </w:r>
          </w:p>
        </w:tc>
        <w:tc>
          <w:tcPr>
            <w:tcW w:w="2636" w:type="dxa"/>
            <w:tcBorders>
              <w:tl2br w:val="nil"/>
              <w:tr2bl w:val="nil"/>
            </w:tcBorders>
            <w:shd w:val="clear" w:color="auto" w:fill="auto"/>
          </w:tcPr>
          <w:p w14:paraId="7DF6AEC8"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0.0524</w:t>
            </w:r>
          </w:p>
        </w:tc>
        <w:tc>
          <w:tcPr>
            <w:tcW w:w="0" w:type="auto"/>
            <w:tcBorders>
              <w:tl2br w:val="nil"/>
              <w:tr2bl w:val="nil"/>
            </w:tcBorders>
            <w:shd w:val="clear" w:color="auto" w:fill="auto"/>
          </w:tcPr>
          <w:p w14:paraId="7B9C1A66"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0.1825</w:t>
            </w:r>
          </w:p>
        </w:tc>
        <w:tc>
          <w:tcPr>
            <w:tcW w:w="0" w:type="auto"/>
            <w:tcBorders>
              <w:tl2br w:val="nil"/>
              <w:tr2bl w:val="nil"/>
            </w:tcBorders>
            <w:shd w:val="clear" w:color="auto" w:fill="auto"/>
          </w:tcPr>
          <w:p w14:paraId="2EADC30D"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0.7651</w:t>
            </w:r>
          </w:p>
        </w:tc>
        <w:tc>
          <w:tcPr>
            <w:tcW w:w="0" w:type="auto"/>
            <w:tcBorders>
              <w:tl2br w:val="nil"/>
              <w:tr2bl w:val="nil"/>
            </w:tcBorders>
            <w:shd w:val="clear" w:color="auto" w:fill="auto"/>
          </w:tcPr>
          <w:p w14:paraId="5B209746"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4.48%</w:t>
            </w:r>
          </w:p>
        </w:tc>
      </w:tr>
      <w:tr w:rsidR="00DD696D" w14:paraId="280C40D5" w14:textId="77777777">
        <w:trPr>
          <w:trHeight w:val="295"/>
        </w:trPr>
        <w:tc>
          <w:tcPr>
            <w:tcW w:w="1096" w:type="dxa"/>
            <w:tcBorders>
              <w:tl2br w:val="nil"/>
              <w:tr2bl w:val="nil"/>
            </w:tcBorders>
            <w:shd w:val="clear" w:color="auto" w:fill="auto"/>
          </w:tcPr>
          <w:p w14:paraId="2E8A72DE"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20000条</w:t>
            </w:r>
          </w:p>
        </w:tc>
        <w:tc>
          <w:tcPr>
            <w:tcW w:w="2636" w:type="dxa"/>
            <w:tcBorders>
              <w:tl2br w:val="nil"/>
              <w:tr2bl w:val="nil"/>
            </w:tcBorders>
            <w:shd w:val="clear" w:color="auto" w:fill="auto"/>
          </w:tcPr>
          <w:p w14:paraId="10658C2A"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0.0513</w:t>
            </w:r>
          </w:p>
        </w:tc>
        <w:tc>
          <w:tcPr>
            <w:tcW w:w="0" w:type="auto"/>
            <w:tcBorders>
              <w:tl2br w:val="nil"/>
              <w:tr2bl w:val="nil"/>
            </w:tcBorders>
            <w:shd w:val="clear" w:color="auto" w:fill="auto"/>
          </w:tcPr>
          <w:p w14:paraId="22BECEBF"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0.1851</w:t>
            </w:r>
          </w:p>
        </w:tc>
        <w:tc>
          <w:tcPr>
            <w:tcW w:w="0" w:type="auto"/>
            <w:tcBorders>
              <w:tl2br w:val="nil"/>
              <w:tr2bl w:val="nil"/>
            </w:tcBorders>
            <w:shd w:val="clear" w:color="auto" w:fill="auto"/>
          </w:tcPr>
          <w:p w14:paraId="0D0E44AA"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0.7635</w:t>
            </w:r>
          </w:p>
        </w:tc>
        <w:tc>
          <w:tcPr>
            <w:tcW w:w="0" w:type="auto"/>
            <w:tcBorders>
              <w:tl2br w:val="nil"/>
              <w:tr2bl w:val="nil"/>
            </w:tcBorders>
            <w:shd w:val="clear" w:color="auto" w:fill="auto"/>
          </w:tcPr>
          <w:p w14:paraId="776CE7F9"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4.40%</w:t>
            </w:r>
          </w:p>
        </w:tc>
      </w:tr>
      <w:tr w:rsidR="00DD696D" w14:paraId="637B96D0" w14:textId="77777777">
        <w:trPr>
          <w:trHeight w:val="295"/>
        </w:trPr>
        <w:tc>
          <w:tcPr>
            <w:tcW w:w="1096" w:type="dxa"/>
            <w:tcBorders>
              <w:tl2br w:val="nil"/>
              <w:tr2bl w:val="nil"/>
            </w:tcBorders>
            <w:shd w:val="clear" w:color="auto" w:fill="auto"/>
          </w:tcPr>
          <w:p w14:paraId="791FEB24"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50000条</w:t>
            </w:r>
          </w:p>
        </w:tc>
        <w:tc>
          <w:tcPr>
            <w:tcW w:w="2636" w:type="dxa"/>
            <w:tcBorders>
              <w:tl2br w:val="nil"/>
              <w:tr2bl w:val="nil"/>
            </w:tcBorders>
            <w:shd w:val="clear" w:color="auto" w:fill="auto"/>
          </w:tcPr>
          <w:p w14:paraId="588CB405"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0.051</w:t>
            </w:r>
          </w:p>
        </w:tc>
        <w:tc>
          <w:tcPr>
            <w:tcW w:w="0" w:type="auto"/>
            <w:tcBorders>
              <w:tl2br w:val="nil"/>
              <w:tr2bl w:val="nil"/>
            </w:tcBorders>
            <w:shd w:val="clear" w:color="auto" w:fill="auto"/>
          </w:tcPr>
          <w:p w14:paraId="28E30C0B"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0.1843</w:t>
            </w:r>
          </w:p>
        </w:tc>
        <w:tc>
          <w:tcPr>
            <w:tcW w:w="0" w:type="auto"/>
            <w:tcBorders>
              <w:tl2br w:val="nil"/>
              <w:tr2bl w:val="nil"/>
            </w:tcBorders>
            <w:shd w:val="clear" w:color="auto" w:fill="auto"/>
          </w:tcPr>
          <w:p w14:paraId="2951CEE0"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0.7647</w:t>
            </w:r>
          </w:p>
        </w:tc>
        <w:tc>
          <w:tcPr>
            <w:tcW w:w="0" w:type="auto"/>
            <w:tcBorders>
              <w:tl2br w:val="nil"/>
              <w:tr2bl w:val="nil"/>
            </w:tcBorders>
            <w:shd w:val="clear" w:color="auto" w:fill="auto"/>
          </w:tcPr>
          <w:p w14:paraId="427A28CA"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4.42%</w:t>
            </w:r>
          </w:p>
        </w:tc>
      </w:tr>
    </w:tbl>
    <w:p w14:paraId="175583B4" w14:textId="77777777" w:rsidR="00DD696D" w:rsidRDefault="00DD696D"/>
    <w:p w14:paraId="46AA5793" w14:textId="77777777" w:rsidR="00DD696D" w:rsidRDefault="00000000">
      <w:pPr>
        <w:spacing w:beforeLines="50" w:before="156" w:afterLines="50" w:after="156"/>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方法二：</w:t>
      </w:r>
    </w:p>
    <w:p w14:paraId="0FEE6B50" w14:textId="77777777" w:rsidR="00DD696D" w:rsidRDefault="00000000">
      <w:pPr>
        <w:spacing w:beforeLines="50" w:before="156" w:afterLines="50" w:after="156"/>
        <w:rPr>
          <w:rFonts w:ascii="宋体" w:eastAsia="宋体" w:hAnsi="宋体" w:cs="宋体"/>
          <w:color w:val="000000"/>
          <w:kern w:val="0"/>
          <w:sz w:val="24"/>
          <w:lang w:bidi="ar"/>
        </w:rPr>
      </w:pPr>
      <w:r>
        <w:rPr>
          <w:rFonts w:ascii="宋体" w:eastAsia="宋体" w:hAnsi="宋体" w:cs="宋体" w:hint="eastAsia"/>
          <w:color w:val="000000"/>
          <w:kern w:val="0"/>
          <w:sz w:val="24"/>
          <w:lang w:bidi="ar"/>
        </w:rPr>
        <w:t>可以计算上述每一种情形的概率，以及对应情况的平均收益率，加权平均求得收益率。</w:t>
      </w:r>
    </w:p>
    <w:p w14:paraId="4897856C" w14:textId="77777777" w:rsidR="00DD696D" w:rsidRDefault="00000000">
      <w:pPr>
        <w:spacing w:beforeLines="50" w:before="156" w:afterLines="50" w:after="156" w:line="360" w:lineRule="auto"/>
        <w:rPr>
          <w:rFonts w:ascii="宋体" w:eastAsia="宋体" w:hAnsi="宋体" w:cs="宋体"/>
          <w:sz w:val="24"/>
        </w:rPr>
      </w:pPr>
      <w:r>
        <w:rPr>
          <w:rFonts w:ascii="宋体" w:eastAsia="宋体" w:hAnsi="宋体" w:cs="宋体" w:hint="eastAsia"/>
          <w:sz w:val="24"/>
        </w:rPr>
        <w:t>S=每种</w:t>
      </w:r>
      <w:r>
        <w:rPr>
          <w:rFonts w:ascii="宋体" w:eastAsia="宋体" w:hAnsi="宋体" w:cs="宋体" w:hint="eastAsia"/>
          <w:color w:val="000000"/>
          <w:kern w:val="0"/>
          <w:sz w:val="24"/>
          <w:lang w:bidi="ar"/>
        </w:rPr>
        <w:t>情形下的收益率/模拟次数n=</w:t>
      </w:r>
      <w:r>
        <w:rPr>
          <w:rFonts w:ascii="宋体" w:eastAsia="宋体" w:hAnsi="宋体" w:cs="宋体" w:hint="eastAsia"/>
          <w:sz w:val="24"/>
        </w:rPr>
        <w:t>∑</w:t>
      </w:r>
      <w:r>
        <w:rPr>
          <w:rFonts w:ascii="宋体" w:eastAsia="宋体" w:hAnsi="宋体" w:cs="宋体" w:hint="eastAsia"/>
          <w:color w:val="000000"/>
          <w:kern w:val="0"/>
          <w:sz w:val="24"/>
          <w:lang w:bidi="ar"/>
        </w:rPr>
        <w:t>未</w:t>
      </w:r>
      <w:proofErr w:type="gramStart"/>
      <w:r>
        <w:rPr>
          <w:rFonts w:ascii="宋体" w:eastAsia="宋体" w:hAnsi="宋体" w:cs="宋体" w:hint="eastAsia"/>
          <w:color w:val="000000"/>
          <w:kern w:val="0"/>
          <w:sz w:val="24"/>
          <w:lang w:bidi="ar"/>
        </w:rPr>
        <w:t>敲入且</w:t>
      </w:r>
      <w:proofErr w:type="gramEnd"/>
      <w:r>
        <w:rPr>
          <w:rFonts w:ascii="宋体" w:eastAsia="宋体" w:hAnsi="宋体" w:cs="宋体" w:hint="eastAsia"/>
          <w:color w:val="000000"/>
          <w:kern w:val="0"/>
          <w:sz w:val="24"/>
          <w:lang w:bidi="ar"/>
        </w:rPr>
        <w:t>未敲出轨道下的收益率*未</w:t>
      </w:r>
      <w:proofErr w:type="gramStart"/>
      <w:r>
        <w:rPr>
          <w:rFonts w:ascii="宋体" w:eastAsia="宋体" w:hAnsi="宋体" w:cs="宋体" w:hint="eastAsia"/>
          <w:color w:val="000000"/>
          <w:kern w:val="0"/>
          <w:sz w:val="24"/>
          <w:lang w:bidi="ar"/>
        </w:rPr>
        <w:t>敲入且</w:t>
      </w:r>
      <w:proofErr w:type="gramEnd"/>
      <w:r>
        <w:rPr>
          <w:rFonts w:ascii="宋体" w:eastAsia="宋体" w:hAnsi="宋体" w:cs="宋体" w:hint="eastAsia"/>
          <w:color w:val="000000"/>
          <w:kern w:val="0"/>
          <w:sz w:val="24"/>
          <w:lang w:bidi="ar"/>
        </w:rPr>
        <w:t>未敲出轨道出现的概率+</w:t>
      </w:r>
      <w:r>
        <w:rPr>
          <w:rFonts w:ascii="宋体" w:eastAsia="宋体" w:hAnsi="宋体" w:cs="宋体" w:hint="eastAsia"/>
          <w:sz w:val="24"/>
        </w:rPr>
        <w:t>∑</w:t>
      </w:r>
      <w:proofErr w:type="gramStart"/>
      <w:r>
        <w:rPr>
          <w:rFonts w:ascii="宋体" w:eastAsia="宋体" w:hAnsi="宋体" w:cs="宋体" w:hint="eastAsia"/>
          <w:color w:val="000000"/>
          <w:kern w:val="0"/>
          <w:sz w:val="24"/>
          <w:lang w:bidi="ar"/>
        </w:rPr>
        <w:t>敲入且</w:t>
      </w:r>
      <w:proofErr w:type="gramEnd"/>
      <w:r>
        <w:rPr>
          <w:rFonts w:ascii="宋体" w:eastAsia="宋体" w:hAnsi="宋体" w:cs="宋体" w:hint="eastAsia"/>
          <w:color w:val="000000"/>
          <w:kern w:val="0"/>
          <w:sz w:val="24"/>
          <w:lang w:bidi="ar"/>
        </w:rPr>
        <w:t>未敲出轨道下的收益率*</w:t>
      </w:r>
      <w:proofErr w:type="gramStart"/>
      <w:r>
        <w:rPr>
          <w:rFonts w:ascii="宋体" w:eastAsia="宋体" w:hAnsi="宋体" w:cs="宋体" w:hint="eastAsia"/>
          <w:color w:val="000000"/>
          <w:kern w:val="0"/>
          <w:sz w:val="24"/>
          <w:lang w:bidi="ar"/>
        </w:rPr>
        <w:t>敲入且</w:t>
      </w:r>
      <w:proofErr w:type="gramEnd"/>
      <w:r>
        <w:rPr>
          <w:rFonts w:ascii="宋体" w:eastAsia="宋体" w:hAnsi="宋体" w:cs="宋体" w:hint="eastAsia"/>
          <w:color w:val="000000"/>
          <w:kern w:val="0"/>
          <w:sz w:val="24"/>
          <w:lang w:bidi="ar"/>
        </w:rPr>
        <w:t>未敲出轨道出现的概率+</w:t>
      </w:r>
      <w:r>
        <w:rPr>
          <w:rFonts w:ascii="宋体" w:eastAsia="宋体" w:hAnsi="宋体" w:cs="宋体" w:hint="eastAsia"/>
          <w:sz w:val="24"/>
        </w:rPr>
        <w:t>∑</w:t>
      </w:r>
      <w:r>
        <w:rPr>
          <w:rFonts w:ascii="宋体" w:eastAsia="宋体" w:hAnsi="宋体" w:cs="宋体" w:hint="eastAsia"/>
          <w:color w:val="000000"/>
          <w:kern w:val="0"/>
          <w:sz w:val="24"/>
          <w:lang w:bidi="ar"/>
        </w:rPr>
        <w:t>敲出轨道下的收益率*敲出轨道的概率=</w:t>
      </w:r>
      <w:r>
        <w:rPr>
          <w:rFonts w:ascii="宋体" w:eastAsia="宋体" w:hAnsi="宋体" w:cs="宋体" w:hint="eastAsia"/>
          <w:sz w:val="24"/>
        </w:rPr>
        <w:t>∑S</w:t>
      </w:r>
      <w:r>
        <w:rPr>
          <w:rFonts w:ascii="宋体" w:eastAsia="宋体" w:hAnsi="宋体" w:cs="宋体" w:hint="eastAsia"/>
          <w:sz w:val="24"/>
          <w:vertAlign w:val="subscript"/>
        </w:rPr>
        <w:t>i1</w:t>
      </w:r>
      <w:r>
        <w:rPr>
          <w:rFonts w:ascii="宋体" w:eastAsia="宋体" w:hAnsi="宋体" w:cs="宋体" w:hint="eastAsia"/>
          <w:sz w:val="24"/>
        </w:rPr>
        <w:t>*k</w:t>
      </w:r>
      <w:r>
        <w:rPr>
          <w:rFonts w:ascii="宋体" w:eastAsia="宋体" w:hAnsi="宋体" w:cs="宋体" w:hint="eastAsia"/>
          <w:sz w:val="24"/>
          <w:vertAlign w:val="subscript"/>
        </w:rPr>
        <w:t>1</w:t>
      </w:r>
      <w:r>
        <w:rPr>
          <w:rFonts w:ascii="宋体" w:eastAsia="宋体" w:hAnsi="宋体" w:cs="宋体" w:hint="eastAsia"/>
          <w:sz w:val="24"/>
        </w:rPr>
        <w:t>/n+∑S</w:t>
      </w:r>
      <w:r>
        <w:rPr>
          <w:rFonts w:ascii="宋体" w:eastAsia="宋体" w:hAnsi="宋体" w:cs="宋体" w:hint="eastAsia"/>
          <w:sz w:val="24"/>
          <w:vertAlign w:val="subscript"/>
        </w:rPr>
        <w:t>i2</w:t>
      </w:r>
      <w:r>
        <w:rPr>
          <w:rFonts w:ascii="宋体" w:eastAsia="宋体" w:hAnsi="宋体" w:cs="宋体" w:hint="eastAsia"/>
          <w:sz w:val="24"/>
        </w:rPr>
        <w:t>*k</w:t>
      </w:r>
      <w:r>
        <w:rPr>
          <w:rFonts w:ascii="宋体" w:eastAsia="宋体" w:hAnsi="宋体" w:cs="宋体" w:hint="eastAsia"/>
          <w:sz w:val="24"/>
          <w:vertAlign w:val="subscript"/>
        </w:rPr>
        <w:t>2</w:t>
      </w:r>
      <w:r>
        <w:rPr>
          <w:rFonts w:ascii="宋体" w:eastAsia="宋体" w:hAnsi="宋体" w:cs="宋体" w:hint="eastAsia"/>
          <w:sz w:val="24"/>
        </w:rPr>
        <w:t>/n+∑S</w:t>
      </w:r>
      <w:r>
        <w:rPr>
          <w:rFonts w:ascii="宋体" w:eastAsia="宋体" w:hAnsi="宋体" w:cs="宋体" w:hint="eastAsia"/>
          <w:sz w:val="24"/>
          <w:vertAlign w:val="subscript"/>
        </w:rPr>
        <w:t>i3</w:t>
      </w:r>
      <w:r>
        <w:rPr>
          <w:rFonts w:ascii="宋体" w:eastAsia="宋体" w:hAnsi="宋体" w:cs="宋体" w:hint="eastAsia"/>
          <w:sz w:val="24"/>
        </w:rPr>
        <w:t>*k</w:t>
      </w:r>
      <w:r>
        <w:rPr>
          <w:rFonts w:ascii="宋体" w:eastAsia="宋体" w:hAnsi="宋体" w:cs="宋体" w:hint="eastAsia"/>
          <w:sz w:val="24"/>
          <w:vertAlign w:val="subscript"/>
        </w:rPr>
        <w:t>3</w:t>
      </w:r>
      <w:r>
        <w:rPr>
          <w:rFonts w:ascii="宋体" w:eastAsia="宋体" w:hAnsi="宋体" w:cs="宋体" w:hint="eastAsia"/>
          <w:sz w:val="24"/>
        </w:rPr>
        <w:t>/n。</w:t>
      </w:r>
    </w:p>
    <w:p w14:paraId="77E66443" w14:textId="77777777" w:rsidR="00DD696D" w:rsidRDefault="00000000">
      <w:pPr>
        <w:spacing w:beforeLines="50" w:before="156" w:afterLines="50" w:after="156"/>
        <w:rPr>
          <w:rFonts w:ascii="宋体" w:eastAsia="宋体" w:hAnsi="宋体" w:cs="宋体"/>
          <w:sz w:val="24"/>
        </w:rPr>
      </w:pPr>
      <w:r>
        <w:rPr>
          <w:rFonts w:ascii="宋体" w:eastAsia="宋体" w:hAnsi="宋体" w:cs="宋体" w:hint="eastAsia"/>
          <w:sz w:val="24"/>
        </w:rPr>
        <w:t>以模拟次数n=50000为例</w:t>
      </w:r>
      <w:r>
        <w:rPr>
          <w:rStyle w:val="aa"/>
          <w:rFonts w:ascii="宋体" w:eastAsia="宋体" w:hAnsi="宋体" w:cs="宋体" w:hint="eastAsia"/>
          <w:sz w:val="24"/>
        </w:rPr>
        <w:footnoteReference w:id="3"/>
      </w:r>
      <w:r>
        <w:rPr>
          <w:rFonts w:ascii="宋体" w:eastAsia="宋体" w:hAnsi="宋体" w:cs="宋体" w:hint="eastAsia"/>
          <w:sz w:val="24"/>
        </w:rPr>
        <w:t>：</w:t>
      </w:r>
    </w:p>
    <w:p w14:paraId="5CA14AFC" w14:textId="77777777" w:rsidR="00DD696D" w:rsidRDefault="00000000">
      <w:pPr>
        <w:pStyle w:val="a3"/>
        <w:jc w:val="center"/>
        <w:rPr>
          <w:rFonts w:eastAsia="宋体"/>
        </w:rPr>
      </w:pPr>
      <w:r>
        <w:t>表</w:t>
      </w:r>
      <w:r>
        <w:t xml:space="preserve"> </w:t>
      </w:r>
      <w:r>
        <w:fldChar w:fldCharType="begin"/>
      </w:r>
      <w:r>
        <w:instrText xml:space="preserve"> SEQ </w:instrText>
      </w:r>
      <w:r>
        <w:instrText>表</w:instrText>
      </w:r>
      <w:r>
        <w:instrText xml:space="preserve"> \* ARABIC </w:instrText>
      </w:r>
      <w:r>
        <w:fldChar w:fldCharType="separate"/>
      </w:r>
      <w:r>
        <w:t>2</w:t>
      </w:r>
      <w:r>
        <w:fldChar w:fldCharType="end"/>
      </w:r>
      <w:r>
        <w:rPr>
          <w:rFonts w:hint="eastAsia"/>
        </w:rPr>
        <w:t xml:space="preserve"> </w:t>
      </w:r>
      <w:r>
        <w:rPr>
          <w:rFonts w:hint="eastAsia"/>
        </w:rPr>
        <w:t>分类加权法计算总期望收益率</w:t>
      </w:r>
    </w:p>
    <w:tbl>
      <w:tblPr>
        <w:tblW w:w="0" w:type="auto"/>
        <w:tblInd w:w="98" w:type="dxa"/>
        <w:tblLook w:val="04A0" w:firstRow="1" w:lastRow="0" w:firstColumn="1" w:lastColumn="0" w:noHBand="0" w:noVBand="1"/>
      </w:tblPr>
      <w:tblGrid>
        <w:gridCol w:w="2416"/>
        <w:gridCol w:w="2636"/>
        <w:gridCol w:w="2416"/>
        <w:gridCol w:w="2416"/>
      </w:tblGrid>
      <w:tr w:rsidR="00DD696D" w14:paraId="6AA807D8" w14:textId="77777777">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2C68E13"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轨道数量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645314B"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未</w:t>
            </w:r>
            <w:proofErr w:type="gramStart"/>
            <w:r>
              <w:rPr>
                <w:rFonts w:ascii="楷体" w:eastAsia="楷体" w:hAnsi="楷体" w:cs="楷体" w:hint="eastAsia"/>
                <w:color w:val="000000"/>
                <w:kern w:val="0"/>
                <w:sz w:val="22"/>
                <w:szCs w:val="22"/>
                <w:lang w:bidi="ar"/>
              </w:rPr>
              <w:t>敲入且</w:t>
            </w:r>
            <w:proofErr w:type="gramEnd"/>
            <w:r>
              <w:rPr>
                <w:rFonts w:ascii="楷体" w:eastAsia="楷体" w:hAnsi="楷体" w:cs="楷体" w:hint="eastAsia"/>
                <w:color w:val="000000"/>
                <w:kern w:val="0"/>
                <w:sz w:val="22"/>
                <w:szCs w:val="22"/>
                <w:lang w:bidi="ar"/>
              </w:rPr>
              <w:t>未敲出轨道占比</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780BB2D" w14:textId="77777777" w:rsidR="00DD696D" w:rsidRDefault="00000000">
            <w:pPr>
              <w:widowControl/>
              <w:jc w:val="left"/>
              <w:textAlignment w:val="top"/>
              <w:rPr>
                <w:rFonts w:ascii="楷体" w:eastAsia="楷体" w:hAnsi="楷体" w:cs="楷体"/>
                <w:color w:val="000000"/>
                <w:sz w:val="22"/>
                <w:szCs w:val="22"/>
              </w:rPr>
            </w:pPr>
            <w:proofErr w:type="gramStart"/>
            <w:r>
              <w:rPr>
                <w:rFonts w:ascii="楷体" w:eastAsia="楷体" w:hAnsi="楷体" w:cs="楷体" w:hint="eastAsia"/>
                <w:color w:val="000000"/>
                <w:kern w:val="0"/>
                <w:sz w:val="22"/>
                <w:szCs w:val="22"/>
                <w:lang w:bidi="ar"/>
              </w:rPr>
              <w:t>敲入且</w:t>
            </w:r>
            <w:proofErr w:type="gramEnd"/>
            <w:r>
              <w:rPr>
                <w:rFonts w:ascii="楷体" w:eastAsia="楷体" w:hAnsi="楷体" w:cs="楷体" w:hint="eastAsia"/>
                <w:color w:val="000000"/>
                <w:kern w:val="0"/>
                <w:sz w:val="22"/>
                <w:szCs w:val="22"/>
                <w:lang w:bidi="ar"/>
              </w:rPr>
              <w:t>未敲出轨道占比</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0997847"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未</w:t>
            </w:r>
            <w:proofErr w:type="gramStart"/>
            <w:r>
              <w:rPr>
                <w:rFonts w:ascii="楷体" w:eastAsia="楷体" w:hAnsi="楷体" w:cs="楷体" w:hint="eastAsia"/>
                <w:color w:val="000000"/>
                <w:kern w:val="0"/>
                <w:sz w:val="22"/>
                <w:szCs w:val="22"/>
                <w:lang w:bidi="ar"/>
              </w:rPr>
              <w:t>敲入且</w:t>
            </w:r>
            <w:proofErr w:type="gramEnd"/>
            <w:r>
              <w:rPr>
                <w:rFonts w:ascii="楷体" w:eastAsia="楷体" w:hAnsi="楷体" w:cs="楷体" w:hint="eastAsia"/>
                <w:color w:val="000000"/>
                <w:kern w:val="0"/>
                <w:sz w:val="22"/>
                <w:szCs w:val="22"/>
                <w:lang w:bidi="ar"/>
              </w:rPr>
              <w:t>敲出轨道占比</w:t>
            </w:r>
          </w:p>
        </w:tc>
      </w:tr>
      <w:tr w:rsidR="00DD696D" w14:paraId="5776DD32"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B41D152"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n=50000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7080730"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5.10%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A089274"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18.43%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5E75A0F"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76.47%</w:t>
            </w:r>
          </w:p>
        </w:tc>
      </w:tr>
      <w:tr w:rsidR="00DD696D" w14:paraId="2164F74E"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610A8A6"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各情形下的估计收益率</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822A7D8"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24.66%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48DE481"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-15.41%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2841D4E"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7.78%</w:t>
            </w:r>
          </w:p>
        </w:tc>
      </w:tr>
      <w:tr w:rsidR="00DD696D" w14:paraId="16C6B05A"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9702722" w14:textId="77777777" w:rsidR="00DD696D" w:rsidRDefault="00000000">
            <w:pPr>
              <w:widowControl/>
              <w:jc w:val="lef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总期望收益率</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Pr>
          <w:p w14:paraId="1E9A0BE2" w14:textId="77777777" w:rsidR="00DD696D" w:rsidRDefault="00000000">
            <w:pPr>
              <w:widowControl/>
              <w:jc w:val="right"/>
              <w:textAlignment w:val="top"/>
              <w:rPr>
                <w:rFonts w:ascii="楷体" w:eastAsia="楷体" w:hAnsi="楷体" w:cs="楷体"/>
                <w:color w:val="000000"/>
                <w:sz w:val="22"/>
                <w:szCs w:val="22"/>
              </w:rPr>
            </w:pPr>
            <w:r>
              <w:rPr>
                <w:rFonts w:ascii="楷体" w:eastAsia="楷体" w:hAnsi="楷体" w:cs="楷体" w:hint="eastAsia"/>
                <w:color w:val="000000"/>
                <w:kern w:val="0"/>
                <w:sz w:val="22"/>
                <w:szCs w:val="22"/>
                <w:lang w:bidi="ar"/>
              </w:rPr>
              <w:t>4.37%</w:t>
            </w:r>
          </w:p>
        </w:tc>
      </w:tr>
    </w:tbl>
    <w:p w14:paraId="5F68189A" w14:textId="77777777" w:rsidR="00DD696D" w:rsidRDefault="00000000">
      <w:pPr>
        <w:spacing w:beforeLines="100" w:before="312"/>
        <w:rPr>
          <w:rFonts w:ascii="宋体" w:eastAsia="宋体" w:hAnsi="宋体" w:cs="宋体"/>
          <w:color w:val="000000"/>
          <w:kern w:val="0"/>
          <w:sz w:val="24"/>
          <w:lang w:bidi="ar"/>
        </w:rPr>
      </w:pPr>
      <w:r>
        <w:rPr>
          <w:rFonts w:ascii="宋体" w:eastAsia="宋体" w:hAnsi="宋体" w:cs="宋体" w:hint="eastAsia"/>
          <w:color w:val="000000"/>
          <w:kern w:val="0"/>
          <w:sz w:val="24"/>
          <w:lang w:bidi="ar"/>
        </w:rPr>
        <w:lastRenderedPageBreak/>
        <w:t>与方法</w:t>
      </w:r>
      <w:proofErr w:type="gramStart"/>
      <w:r>
        <w:rPr>
          <w:rFonts w:ascii="宋体" w:eastAsia="宋体" w:hAnsi="宋体" w:cs="宋体" w:hint="eastAsia"/>
          <w:color w:val="000000"/>
          <w:kern w:val="0"/>
          <w:sz w:val="24"/>
          <w:lang w:bidi="ar"/>
        </w:rPr>
        <w:t>一</w:t>
      </w:r>
      <w:proofErr w:type="gramEnd"/>
      <w:r>
        <w:rPr>
          <w:rFonts w:ascii="宋体" w:eastAsia="宋体" w:hAnsi="宋体" w:cs="宋体" w:hint="eastAsia"/>
          <w:color w:val="000000"/>
          <w:kern w:val="0"/>
          <w:sz w:val="24"/>
          <w:lang w:bidi="ar"/>
        </w:rPr>
        <w:t>的结果相近。</w:t>
      </w:r>
    </w:p>
    <w:p w14:paraId="3784B6B8" w14:textId="77777777" w:rsidR="00DD696D" w:rsidRDefault="00DD696D">
      <w:pPr>
        <w:rPr>
          <w:sz w:val="24"/>
        </w:rPr>
      </w:pPr>
    </w:p>
    <w:p w14:paraId="79628476" w14:textId="77777777" w:rsidR="00DD696D" w:rsidRDefault="00000000">
      <w:pPr>
        <w:spacing w:beforeLines="50" w:before="156" w:afterLines="50" w:after="156" w:line="360" w:lineRule="auto"/>
        <w:rPr>
          <w:rFonts w:ascii="宋体" w:eastAsia="宋体" w:hAnsi="宋体" w:cs="宋体"/>
          <w:b/>
          <w:bCs/>
          <w:sz w:val="24"/>
        </w:rPr>
      </w:pPr>
      <w:r>
        <w:rPr>
          <w:rFonts w:ascii="宋体" w:eastAsia="宋体" w:hAnsi="宋体" w:cs="宋体" w:hint="eastAsia"/>
          <w:b/>
          <w:bCs/>
          <w:sz w:val="24"/>
        </w:rPr>
        <w:t>5.计算出雪球产品价格</w:t>
      </w:r>
    </w:p>
    <w:p w14:paraId="538097FB" w14:textId="77777777" w:rsidR="00DD696D" w:rsidRDefault="00000000">
      <w:pPr>
        <w:spacing w:beforeLines="50" w:before="156" w:afterLines="50" w:after="156"/>
        <w:ind w:firstLineChars="200" w:firstLine="48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根据定价原理，我们有：</w:t>
      </w:r>
    </w:p>
    <w:p w14:paraId="07534E6E" w14:textId="77777777" w:rsidR="00DD696D" w:rsidRDefault="00000000">
      <w:pPr>
        <w:spacing w:beforeLines="50" w:before="156" w:afterLines="50" w:after="156"/>
        <w:jc w:val="center"/>
        <w:rPr>
          <w:rFonts w:ascii="宋体" w:eastAsia="宋体" w:hAnsi="宋体" w:cs="宋体"/>
          <w:color w:val="000000"/>
          <w:kern w:val="0"/>
          <w:sz w:val="24"/>
          <w:lang w:bidi="ar"/>
        </w:rPr>
      </w:pPr>
      <w:r>
        <w:rPr>
          <w:rFonts w:ascii="楷体" w:eastAsia="楷体" w:hAnsi="楷体" w:cs="楷体" w:hint="eastAsia"/>
          <w:color w:val="000000"/>
          <w:kern w:val="0"/>
          <w:sz w:val="24"/>
          <w:lang w:bidi="ar"/>
        </w:rPr>
        <w:t>雪球的产品价格=雪球产品的预期收益率S*本金</w:t>
      </w:r>
    </w:p>
    <w:p w14:paraId="21F48810" w14:textId="77777777" w:rsidR="00DD696D" w:rsidRDefault="00000000">
      <w:pPr>
        <w:ind w:firstLineChars="200" w:firstLine="480"/>
        <w:rPr>
          <w:rFonts w:ascii="宋体" w:eastAsia="宋体" w:hAnsi="宋体" w:cs="宋体"/>
          <w:color w:val="000000"/>
          <w:kern w:val="0"/>
          <w:sz w:val="24"/>
          <w:lang w:bidi="ar"/>
        </w:rPr>
      </w:pPr>
      <w:r>
        <w:rPr>
          <w:rFonts w:ascii="宋体" w:eastAsia="宋体" w:hAnsi="宋体" w:cs="宋体" w:hint="eastAsia"/>
          <w:color w:val="000000"/>
          <w:kern w:val="0"/>
          <w:sz w:val="24"/>
          <w:lang w:bidi="ar"/>
        </w:rPr>
        <w:t>本金=100万元，故</w:t>
      </w:r>
    </w:p>
    <w:p w14:paraId="3D1486D5" w14:textId="77777777" w:rsidR="00DD696D" w:rsidRDefault="00000000">
      <w:pPr>
        <w:spacing w:beforeLines="50" w:before="156" w:afterLines="50" w:after="156"/>
        <w:jc w:val="center"/>
        <w:rPr>
          <w:rFonts w:ascii="楷体" w:eastAsia="楷体" w:hAnsi="楷体" w:cs="楷体"/>
          <w:color w:val="000000"/>
          <w:kern w:val="0"/>
          <w:sz w:val="24"/>
          <w:lang w:bidi="ar"/>
        </w:rPr>
      </w:pPr>
      <w:r>
        <w:rPr>
          <w:rFonts w:ascii="楷体" w:eastAsia="楷体" w:hAnsi="楷体" w:cs="楷体" w:hint="eastAsia"/>
          <w:color w:val="000000"/>
          <w:kern w:val="0"/>
          <w:sz w:val="24"/>
          <w:lang w:bidi="ar"/>
        </w:rPr>
        <w:t>雪球的产品价格=雪球产品的预期收益率S*100万</w:t>
      </w:r>
    </w:p>
    <w:p w14:paraId="57857BFC" w14:textId="77777777" w:rsidR="00DD696D" w:rsidRDefault="00000000">
      <w:pPr>
        <w:ind w:firstLineChars="200" w:firstLine="480"/>
        <w:rPr>
          <w:rFonts w:ascii="宋体" w:eastAsia="宋体" w:hAnsi="宋体" w:cs="宋体"/>
          <w:color w:val="000000"/>
          <w:kern w:val="0"/>
          <w:sz w:val="24"/>
          <w:lang w:bidi="ar"/>
        </w:rPr>
      </w:pPr>
      <w:r>
        <w:rPr>
          <w:rFonts w:ascii="宋体" w:eastAsia="宋体" w:hAnsi="宋体" w:cs="宋体" w:hint="eastAsia"/>
          <w:color w:val="000000"/>
          <w:kern w:val="0"/>
          <w:sz w:val="24"/>
          <w:lang w:bidi="ar"/>
        </w:rPr>
        <w:t>由于无风险利率为3%，故贴现率为3%：</w:t>
      </w:r>
    </w:p>
    <w:p w14:paraId="36F24DE3" w14:textId="77777777" w:rsidR="00DD696D" w:rsidRDefault="00000000">
      <w:pPr>
        <w:spacing w:beforeLines="50" w:before="156" w:afterLines="50" w:after="156"/>
        <w:ind w:firstLine="420"/>
        <w:jc w:val="center"/>
        <w:rPr>
          <w:rFonts w:ascii="楷体" w:eastAsia="楷体" w:hAnsi="楷体" w:cs="楷体"/>
          <w:color w:val="000000"/>
          <w:kern w:val="0"/>
          <w:sz w:val="24"/>
          <w:lang w:bidi="ar"/>
        </w:rPr>
      </w:pPr>
      <w:r>
        <w:rPr>
          <w:rFonts w:ascii="楷体" w:eastAsia="楷体" w:hAnsi="楷体" w:cs="楷体" w:hint="eastAsia"/>
          <w:color w:val="000000"/>
          <w:kern w:val="0"/>
          <w:sz w:val="24"/>
          <w:lang w:bidi="ar"/>
        </w:rPr>
        <w:t>雪球的产品价格贴现值=(雪球产品的预期收益率S*100万)*e^(-3%*1)</w:t>
      </w:r>
    </w:p>
    <w:p w14:paraId="08A2C10E" w14:textId="77777777" w:rsidR="00DD696D" w:rsidRDefault="00000000">
      <w:pPr>
        <w:spacing w:line="360" w:lineRule="auto"/>
        <w:ind w:firstLineChars="200" w:firstLine="480"/>
        <w:rPr>
          <w:rStyle w:val="fontstyle01"/>
          <w:rFonts w:ascii="宋体" w:eastAsia="宋体" w:hAnsi="宋体" w:cs="宋体"/>
          <w:kern w:val="0"/>
          <w:sz w:val="24"/>
          <w:szCs w:val="24"/>
          <w:lang w:bidi="ar"/>
        </w:rPr>
      </w:pPr>
      <w:r>
        <w:rPr>
          <w:rFonts w:ascii="宋体" w:eastAsia="宋体" w:hAnsi="宋体" w:cs="宋体" w:hint="eastAsia"/>
          <w:color w:val="000000"/>
          <w:kern w:val="0"/>
          <w:sz w:val="24"/>
          <w:lang w:bidi="ar"/>
        </w:rPr>
        <w:t>由此我们计算出不同模拟次数下，雪球的产品价格。</w:t>
      </w:r>
    </w:p>
    <w:p w14:paraId="66D4E36A" w14:textId="77777777" w:rsidR="00DD696D" w:rsidRDefault="00000000">
      <w:pPr>
        <w:spacing w:afterLines="50" w:after="156" w:line="360" w:lineRule="auto"/>
        <w:ind w:firstLineChars="200" w:firstLine="480"/>
        <w:rPr>
          <w:rStyle w:val="fontstyle01"/>
          <w:rFonts w:ascii="宋体" w:eastAsia="宋体" w:hAnsi="宋体" w:cs="宋体"/>
          <w:color w:val="4472C4" w:themeColor="accent5"/>
          <w:sz w:val="24"/>
          <w:szCs w:val="24"/>
        </w:rPr>
      </w:pPr>
      <w:r>
        <w:rPr>
          <w:rStyle w:val="fontstyle01"/>
          <w:rFonts w:ascii="宋体" w:eastAsia="宋体" w:hAnsi="宋体" w:cs="宋体" w:hint="eastAsia"/>
          <w:sz w:val="24"/>
          <w:szCs w:val="24"/>
        </w:rPr>
        <w:t>下图展示了在不同的轨道数量下雪球产品的定价结果，随着模拟数量的增加，蒙特卡罗定价的结果逐渐收敛。当轨道数量为10000条时，该雪球产品收益部分的贴现价值为 43475.96元。大约在5万次模拟之后，结果收敛到误差范围内，雪球产品收益部分的贴现价值为42893.70元。</w:t>
      </w:r>
    </w:p>
    <w:p w14:paraId="10255598" w14:textId="77777777" w:rsidR="00DD696D" w:rsidRDefault="00000000">
      <w:pPr>
        <w:jc w:val="center"/>
      </w:pPr>
      <w:r>
        <w:rPr>
          <w:noProof/>
        </w:rPr>
        <w:drawing>
          <wp:inline distT="0" distB="0" distL="114300" distR="114300" wp14:anchorId="0141E76D" wp14:editId="5857ED2E">
            <wp:extent cx="4086225" cy="2313305"/>
            <wp:effectExtent l="5080" t="4445" r="10795" b="635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5153E8" w14:textId="77777777" w:rsidR="00DD696D"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雪球的定价贴现值（单位：元）随着模拟次数的增多而收敛</w:t>
      </w:r>
    </w:p>
    <w:p w14:paraId="620C9AC9" w14:textId="77777777" w:rsidR="00DD696D" w:rsidRDefault="00000000">
      <w:pPr>
        <w:spacing w:beforeLines="50" w:before="156"/>
        <w:rPr>
          <w:rStyle w:val="fontstyle01"/>
          <w:rFonts w:ascii="宋体" w:eastAsia="宋体" w:hAnsi="宋体" w:cs="宋体"/>
          <w:sz w:val="24"/>
          <w:szCs w:val="24"/>
        </w:rPr>
      </w:pPr>
      <w:r>
        <w:rPr>
          <w:rStyle w:val="fontstyle01"/>
          <w:rFonts w:ascii="宋体" w:eastAsia="宋体" w:hAnsi="宋体" w:cs="宋体" w:hint="eastAsia"/>
          <w:sz w:val="24"/>
          <w:szCs w:val="24"/>
        </w:rPr>
        <w:t>故我们将雪球产品的价格定为42893.7元。</w:t>
      </w:r>
    </w:p>
    <w:p w14:paraId="189AF102" w14:textId="77777777" w:rsidR="00DD696D" w:rsidRDefault="00DD696D">
      <w:pPr>
        <w:spacing w:beforeLines="50" w:before="156"/>
        <w:rPr>
          <w:rStyle w:val="fontstyle01"/>
          <w:rFonts w:ascii="宋体" w:eastAsia="宋体" w:hAnsi="宋体" w:cs="宋体"/>
          <w:sz w:val="24"/>
          <w:szCs w:val="24"/>
        </w:rPr>
      </w:pPr>
    </w:p>
    <w:p w14:paraId="0B1C97FF" w14:textId="77777777" w:rsidR="00DD696D" w:rsidRDefault="00000000">
      <w:pPr>
        <w:pStyle w:val="1"/>
        <w:spacing w:before="312" w:after="156"/>
      </w:pPr>
      <w:bookmarkStart w:id="7" w:name="_Toc20851"/>
      <w:bookmarkStart w:id="8" w:name="_Toc19057"/>
      <w:r>
        <w:rPr>
          <w:rFonts w:hint="eastAsia"/>
          <w:lang w:eastAsia="zh-CN"/>
        </w:rPr>
        <w:lastRenderedPageBreak/>
        <w:t>四、模拟</w:t>
      </w:r>
      <w:r>
        <w:rPr>
          <w:rFonts w:hint="eastAsia"/>
        </w:rPr>
        <w:t>运行结果</w:t>
      </w:r>
      <w:bookmarkEnd w:id="7"/>
      <w:bookmarkEnd w:id="8"/>
    </w:p>
    <w:p w14:paraId="62FFC2F0" w14:textId="77777777" w:rsidR="00DD696D" w:rsidRDefault="00000000">
      <w:pPr>
        <w:jc w:val="center"/>
        <w:rPr>
          <w:rStyle w:val="fontstyle01"/>
          <w:rFonts w:hAnsi="宋体"/>
          <w:color w:val="4472C4" w:themeColor="accent5"/>
        </w:rPr>
      </w:pPr>
      <w:r>
        <w:rPr>
          <w:rStyle w:val="fontstyle01"/>
          <w:rFonts w:hAnsi="宋体"/>
          <w:noProof/>
          <w:color w:val="4472C4" w:themeColor="accent5"/>
        </w:rPr>
        <w:drawing>
          <wp:inline distT="0" distB="0" distL="114300" distR="114300" wp14:anchorId="4032DA79" wp14:editId="79F43450">
            <wp:extent cx="6111240" cy="1266825"/>
            <wp:effectExtent l="52070" t="13970" r="59690" b="90805"/>
            <wp:docPr id="5" name="图片 5" descr="2955c9cb0968471eaf161eea2644c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955c9cb0968471eaf161eea2644ce9"/>
                    <pic:cNvPicPr>
                      <a:picLocks noChangeAspect="1"/>
                    </pic:cNvPicPr>
                  </pic:nvPicPr>
                  <pic:blipFill>
                    <a:blip r:embed="rId17"/>
                    <a:stretch>
                      <a:fillRect/>
                    </a:stretch>
                  </pic:blipFill>
                  <pic:spPr>
                    <a:xfrm>
                      <a:off x="0" y="0"/>
                      <a:ext cx="6111240" cy="1266825"/>
                    </a:xfrm>
                    <a:prstGeom prst="rect">
                      <a:avLst/>
                    </a:prstGeom>
                    <a:ln>
                      <a:solidFill>
                        <a:schemeClr val="accent6">
                          <a:lumMod val="75000"/>
                        </a:schemeClr>
                      </a:solidFill>
                    </a:ln>
                    <a:effectLst>
                      <a:outerShdw blurRad="50800" dist="38100" dir="5400000" algn="t" rotWithShape="0">
                        <a:prstClr val="black">
                          <a:alpha val="40000"/>
                        </a:prstClr>
                      </a:outerShdw>
                    </a:effectLst>
                  </pic:spPr>
                </pic:pic>
              </a:graphicData>
            </a:graphic>
          </wp:inline>
        </w:drawing>
      </w:r>
    </w:p>
    <w:p w14:paraId="08E65EF6" w14:textId="77777777" w:rsidR="00DD696D" w:rsidRDefault="00DD696D">
      <w:pPr>
        <w:spacing w:line="240" w:lineRule="atLeast"/>
        <w:ind w:firstLine="420"/>
        <w:rPr>
          <w:bCs/>
          <w:sz w:val="24"/>
        </w:rPr>
      </w:pPr>
    </w:p>
    <w:p w14:paraId="08D5BAD1" w14:textId="77777777" w:rsidR="00DD696D" w:rsidRDefault="00000000">
      <w:pPr>
        <w:spacing w:line="360" w:lineRule="auto"/>
        <w:ind w:firstLine="420"/>
        <w:rPr>
          <w:rStyle w:val="fontstyle01"/>
          <w:rFonts w:ascii="宋体" w:eastAsia="宋体" w:hAnsi="宋体" w:cs="宋体"/>
          <w:color w:val="auto"/>
          <w:sz w:val="24"/>
          <w:szCs w:val="24"/>
        </w:rPr>
      </w:pPr>
      <w:r>
        <w:rPr>
          <w:rStyle w:val="fontstyle01"/>
          <w:rFonts w:ascii="宋体" w:eastAsia="宋体" w:hAnsi="宋体" w:cs="宋体" w:hint="eastAsia"/>
          <w:color w:val="auto"/>
          <w:sz w:val="24"/>
          <w:szCs w:val="24"/>
        </w:rPr>
        <w:t>结合2020年4月30日</w:t>
      </w:r>
      <w:r>
        <w:rPr>
          <w:rStyle w:val="fontstyle01"/>
          <w:rFonts w:ascii="宋体" w:eastAsia="宋体" w:hAnsi="宋体" w:cs="宋体"/>
          <w:color w:val="auto"/>
          <w:sz w:val="24"/>
          <w:szCs w:val="24"/>
        </w:rPr>
        <w:t>至</w:t>
      </w:r>
      <w:r>
        <w:rPr>
          <w:rStyle w:val="fontstyle01"/>
          <w:rFonts w:ascii="宋体" w:eastAsia="宋体" w:hAnsi="宋体" w:cs="宋体" w:hint="eastAsia"/>
          <w:color w:val="auto"/>
          <w:sz w:val="24"/>
          <w:szCs w:val="24"/>
        </w:rPr>
        <w:t>2021年4月30日</w:t>
      </w:r>
      <w:r>
        <w:rPr>
          <w:rStyle w:val="fontstyle01"/>
          <w:rFonts w:ascii="宋体" w:eastAsia="宋体" w:hAnsi="宋体" w:cs="宋体"/>
          <w:color w:val="auto"/>
          <w:sz w:val="24"/>
          <w:szCs w:val="24"/>
        </w:rPr>
        <w:t>的葵花药业股价变动数据</w:t>
      </w:r>
      <w:r>
        <w:rPr>
          <w:rStyle w:val="fontstyle01"/>
          <w:rFonts w:ascii="宋体" w:eastAsia="宋体" w:hAnsi="宋体" w:cs="宋体" w:hint="eastAsia"/>
          <w:color w:val="auto"/>
          <w:sz w:val="24"/>
          <w:szCs w:val="24"/>
        </w:rPr>
        <w:t>对雪球</w:t>
      </w:r>
      <w:r>
        <w:rPr>
          <w:rStyle w:val="fontstyle01"/>
          <w:rFonts w:ascii="宋体" w:eastAsia="宋体" w:hAnsi="宋体" w:cs="宋体"/>
          <w:color w:val="auto"/>
          <w:sz w:val="24"/>
          <w:szCs w:val="24"/>
        </w:rPr>
        <w:t>期权</w:t>
      </w:r>
      <w:r>
        <w:rPr>
          <w:rStyle w:val="fontstyle01"/>
          <w:rFonts w:ascii="宋体" w:eastAsia="宋体" w:hAnsi="宋体" w:cs="宋体" w:hint="eastAsia"/>
          <w:color w:val="auto"/>
          <w:sz w:val="24"/>
          <w:szCs w:val="24"/>
        </w:rPr>
        <w:t>一年</w:t>
      </w:r>
      <w:r>
        <w:rPr>
          <w:rStyle w:val="fontstyle01"/>
          <w:rFonts w:ascii="宋体" w:eastAsia="宋体" w:hAnsi="宋体" w:cs="宋体"/>
          <w:color w:val="auto"/>
          <w:sz w:val="24"/>
          <w:szCs w:val="24"/>
        </w:rPr>
        <w:t>的</w:t>
      </w:r>
      <w:r>
        <w:rPr>
          <w:rStyle w:val="fontstyle01"/>
          <w:rFonts w:ascii="宋体" w:eastAsia="宋体" w:hAnsi="宋体" w:cs="宋体" w:hint="eastAsia"/>
          <w:color w:val="auto"/>
          <w:sz w:val="24"/>
          <w:szCs w:val="24"/>
        </w:rPr>
        <w:t>运行结果</w:t>
      </w:r>
      <w:r>
        <w:rPr>
          <w:rStyle w:val="fontstyle01"/>
          <w:rFonts w:ascii="宋体" w:eastAsia="宋体" w:hAnsi="宋体" w:cs="宋体"/>
          <w:color w:val="auto"/>
          <w:sz w:val="24"/>
          <w:szCs w:val="24"/>
        </w:rPr>
        <w:t>进行模拟。</w:t>
      </w:r>
    </w:p>
    <w:p w14:paraId="0A6CA74A" w14:textId="77777777" w:rsidR="00DD696D" w:rsidRDefault="00000000">
      <w:pPr>
        <w:spacing w:line="360" w:lineRule="auto"/>
        <w:ind w:firstLine="420"/>
        <w:rPr>
          <w:bCs/>
          <w:sz w:val="24"/>
        </w:rPr>
      </w:pPr>
      <w:r>
        <w:rPr>
          <w:rFonts w:hint="eastAsia"/>
          <w:bCs/>
          <w:sz w:val="24"/>
        </w:rPr>
        <w:t>2020</w:t>
      </w:r>
      <w:r>
        <w:rPr>
          <w:rFonts w:hint="eastAsia"/>
          <w:bCs/>
          <w:sz w:val="24"/>
        </w:rPr>
        <w:t>年</w:t>
      </w:r>
      <w:r>
        <w:rPr>
          <w:rFonts w:hint="eastAsia"/>
          <w:bCs/>
          <w:sz w:val="24"/>
        </w:rPr>
        <w:t>4</w:t>
      </w:r>
      <w:r>
        <w:rPr>
          <w:rFonts w:hint="eastAsia"/>
          <w:bCs/>
          <w:sz w:val="24"/>
        </w:rPr>
        <w:t>月</w:t>
      </w:r>
      <w:r>
        <w:rPr>
          <w:rFonts w:hint="eastAsia"/>
          <w:bCs/>
          <w:sz w:val="24"/>
        </w:rPr>
        <w:t>30</w:t>
      </w:r>
      <w:r>
        <w:rPr>
          <w:rFonts w:hint="eastAsia"/>
          <w:bCs/>
          <w:sz w:val="24"/>
        </w:rPr>
        <w:t>日至</w:t>
      </w:r>
      <w:r>
        <w:rPr>
          <w:rFonts w:hint="eastAsia"/>
          <w:bCs/>
          <w:sz w:val="24"/>
        </w:rPr>
        <w:t>2021</w:t>
      </w:r>
      <w:r>
        <w:rPr>
          <w:rFonts w:hint="eastAsia"/>
          <w:bCs/>
          <w:sz w:val="24"/>
        </w:rPr>
        <w:t>年</w:t>
      </w:r>
      <w:r>
        <w:rPr>
          <w:rFonts w:hint="eastAsia"/>
          <w:bCs/>
          <w:sz w:val="24"/>
        </w:rPr>
        <w:t>4</w:t>
      </w:r>
      <w:r>
        <w:rPr>
          <w:rFonts w:hint="eastAsia"/>
          <w:bCs/>
          <w:sz w:val="24"/>
        </w:rPr>
        <w:t>月</w:t>
      </w:r>
      <w:r>
        <w:rPr>
          <w:rFonts w:hint="eastAsia"/>
          <w:bCs/>
          <w:sz w:val="24"/>
        </w:rPr>
        <w:t>30</w:t>
      </w:r>
      <w:r>
        <w:rPr>
          <w:rFonts w:hint="eastAsia"/>
          <w:bCs/>
          <w:sz w:val="24"/>
        </w:rPr>
        <w:t>日，葵花药业股票（</w:t>
      </w:r>
      <w:r>
        <w:rPr>
          <w:bCs/>
          <w:sz w:val="24"/>
        </w:rPr>
        <w:t>002737.SZ</w:t>
      </w:r>
      <w:r>
        <w:rPr>
          <w:rFonts w:hint="eastAsia"/>
          <w:bCs/>
          <w:sz w:val="24"/>
        </w:rPr>
        <w:t>）整体呈平稳状态，价格变化幅度不大。</w:t>
      </w:r>
    </w:p>
    <w:p w14:paraId="055A80AD" w14:textId="77777777" w:rsidR="00DD696D" w:rsidRDefault="00000000">
      <w:pPr>
        <w:spacing w:line="360" w:lineRule="auto"/>
        <w:ind w:firstLine="420"/>
        <w:rPr>
          <w:bCs/>
          <w:sz w:val="24"/>
        </w:rPr>
      </w:pPr>
      <w:r>
        <w:rPr>
          <w:rFonts w:hint="eastAsia"/>
          <w:bCs/>
          <w:sz w:val="24"/>
        </w:rPr>
        <w:t>图中蓝色竖线为每月敲出观察日，红色横线为敲出水平（</w:t>
      </w:r>
      <w:r>
        <w:rPr>
          <w:rFonts w:hint="eastAsia"/>
          <w:bCs/>
          <w:sz w:val="24"/>
        </w:rPr>
        <w:t>105%</w:t>
      </w:r>
      <w:r>
        <w:rPr>
          <w:rFonts w:hint="eastAsia"/>
          <w:bCs/>
          <w:sz w:val="24"/>
        </w:rPr>
        <w:t>），绿色横线为敲入水平（</w:t>
      </w:r>
      <w:r>
        <w:rPr>
          <w:rFonts w:hint="eastAsia"/>
          <w:bCs/>
          <w:sz w:val="24"/>
        </w:rPr>
        <w:t>80%</w:t>
      </w:r>
      <w:r>
        <w:rPr>
          <w:rFonts w:hint="eastAsia"/>
          <w:bCs/>
          <w:sz w:val="24"/>
        </w:rPr>
        <w:t>）。</w:t>
      </w:r>
    </w:p>
    <w:p w14:paraId="7C072890" w14:textId="77777777" w:rsidR="00DD696D" w:rsidRDefault="00000000">
      <w:pPr>
        <w:spacing w:line="360" w:lineRule="auto"/>
        <w:ind w:firstLine="420"/>
        <w:rPr>
          <w:bCs/>
          <w:sz w:val="24"/>
        </w:rPr>
      </w:pPr>
      <w:r>
        <w:rPr>
          <w:rFonts w:hint="eastAsia"/>
          <w:bCs/>
          <w:sz w:val="24"/>
        </w:rPr>
        <w:t>雪球产品在整个运行过程中未发生敲入；在观察日</w:t>
      </w:r>
      <w:r>
        <w:rPr>
          <w:rFonts w:hint="eastAsia"/>
          <w:bCs/>
          <w:sz w:val="24"/>
        </w:rPr>
        <w:t>9</w:t>
      </w:r>
      <w:r>
        <w:rPr>
          <w:rFonts w:hint="eastAsia"/>
          <w:bCs/>
          <w:sz w:val="24"/>
        </w:rPr>
        <w:t>月</w:t>
      </w:r>
      <w:r>
        <w:rPr>
          <w:rFonts w:hint="eastAsia"/>
          <w:bCs/>
          <w:sz w:val="24"/>
        </w:rPr>
        <w:t>2</w:t>
      </w:r>
      <w:r>
        <w:rPr>
          <w:rFonts w:hint="eastAsia"/>
          <w:bCs/>
          <w:sz w:val="24"/>
        </w:rPr>
        <w:t>日敲出，合约提前终止。</w:t>
      </w:r>
    </w:p>
    <w:p w14:paraId="39AC1399" w14:textId="77777777" w:rsidR="00DD696D" w:rsidRDefault="00DD696D">
      <w:pPr>
        <w:ind w:firstLine="420"/>
        <w:rPr>
          <w:bCs/>
          <w:sz w:val="24"/>
        </w:rPr>
      </w:pPr>
    </w:p>
    <w:p w14:paraId="1978B504" w14:textId="77777777" w:rsidR="00DD696D" w:rsidRDefault="00000000">
      <w:pPr>
        <w:pStyle w:val="1"/>
        <w:spacing w:before="312" w:after="156"/>
        <w:rPr>
          <w:lang w:eastAsia="zh-CN"/>
        </w:rPr>
      </w:pPr>
      <w:bookmarkStart w:id="9" w:name="_Toc13583"/>
      <w:r>
        <w:rPr>
          <w:rFonts w:hint="eastAsia"/>
          <w:lang w:eastAsia="zh-CN"/>
        </w:rPr>
        <w:t>五、对冲方案</w:t>
      </w:r>
      <w:bookmarkEnd w:id="9"/>
    </w:p>
    <w:p w14:paraId="46C52B87" w14:textId="77777777" w:rsidR="00DD696D" w:rsidRDefault="00000000">
      <w:pPr>
        <w:pStyle w:val="2"/>
      </w:pPr>
      <w:bookmarkStart w:id="10" w:name="_Toc5668"/>
      <w:r>
        <w:rPr>
          <w:rFonts w:hint="eastAsia"/>
          <w:lang w:eastAsia="zh-Hans"/>
        </w:rPr>
        <w:t>（一）</w:t>
      </w:r>
      <w:r>
        <w:rPr>
          <w:rFonts w:hint="eastAsia"/>
        </w:rPr>
        <w:t>对冲模型原理</w:t>
      </w:r>
      <w:r>
        <w:rPr>
          <w:rFonts w:hint="eastAsia"/>
          <w:lang w:eastAsia="zh-Hans"/>
        </w:rPr>
        <w:t>介绍</w:t>
      </w:r>
      <w:bookmarkEnd w:id="10"/>
    </w:p>
    <w:p w14:paraId="1523A20D" w14:textId="77777777" w:rsidR="00DD696D" w:rsidRDefault="00000000">
      <w:pPr>
        <w:spacing w:line="288" w:lineRule="auto"/>
        <w:ind w:firstLine="420"/>
        <w:rPr>
          <w:bCs/>
          <w:sz w:val="24"/>
        </w:rPr>
      </w:pPr>
      <w:r>
        <w:rPr>
          <w:bCs/>
          <w:sz w:val="24"/>
        </w:rPr>
        <w:t>Delta</w:t>
      </w:r>
      <w:r>
        <w:rPr>
          <w:rFonts w:hint="eastAsia"/>
          <w:bCs/>
          <w:sz w:val="24"/>
          <w:lang w:eastAsia="zh-Hans"/>
        </w:rPr>
        <w:t>对冲是期权产品最常使用而简洁易懂</w:t>
      </w:r>
      <w:r>
        <w:rPr>
          <w:rFonts w:hint="eastAsia"/>
          <w:bCs/>
          <w:sz w:val="24"/>
        </w:rPr>
        <w:t>的对冲策略</w:t>
      </w:r>
      <w:r>
        <w:rPr>
          <w:rFonts w:hint="eastAsia"/>
          <w:bCs/>
          <w:sz w:val="24"/>
          <w:lang w:eastAsia="zh-Hans"/>
        </w:rPr>
        <w:t>。</w:t>
      </w:r>
      <w:r>
        <w:rPr>
          <w:rFonts w:hint="eastAsia"/>
          <w:bCs/>
          <w:sz w:val="24"/>
        </w:rPr>
        <w:t>Delta</w:t>
      </w:r>
      <w:r>
        <w:rPr>
          <w:rFonts w:hint="eastAsia"/>
          <w:bCs/>
          <w:sz w:val="24"/>
        </w:rPr>
        <w:t>值</w:t>
      </w:r>
      <w:r>
        <w:rPr>
          <w:rFonts w:hint="eastAsia"/>
          <w:bCs/>
          <w:sz w:val="24"/>
        </w:rPr>
        <w:t>(</w:t>
      </w:r>
      <w:r>
        <w:rPr>
          <w:rFonts w:hint="eastAsia"/>
          <w:bCs/>
          <w:sz w:val="24"/>
        </w:rPr>
        <w:t>δ</w:t>
      </w:r>
      <w:r>
        <w:rPr>
          <w:rFonts w:hint="eastAsia"/>
          <w:bCs/>
          <w:sz w:val="24"/>
        </w:rPr>
        <w:t>)</w:t>
      </w:r>
      <w:r>
        <w:rPr>
          <w:rFonts w:hint="eastAsia"/>
          <w:bCs/>
          <w:sz w:val="24"/>
        </w:rPr>
        <w:t>，又称对冲值，指的是衡量标的资产价格变动时，期权价格的变化幅度</w:t>
      </w:r>
      <w:r>
        <w:rPr>
          <w:rFonts w:hint="eastAsia"/>
          <w:bCs/>
          <w:sz w:val="24"/>
          <w:lang w:eastAsia="zh-Hans"/>
        </w:rPr>
        <w:t>。</w:t>
      </w:r>
      <w:r>
        <w:rPr>
          <w:rFonts w:hint="eastAsia"/>
          <w:bCs/>
          <w:sz w:val="24"/>
        </w:rPr>
        <w:t>用公式表示</w:t>
      </w:r>
      <w:r>
        <w:rPr>
          <w:rFonts w:hint="eastAsia"/>
          <w:bCs/>
          <w:sz w:val="24"/>
          <w:lang w:eastAsia="zh-Hans"/>
        </w:rPr>
        <w:t>为</w:t>
      </w:r>
      <w:r>
        <w:rPr>
          <w:rFonts w:hint="eastAsia"/>
          <w:bCs/>
          <w:sz w:val="24"/>
        </w:rPr>
        <w:t>：</w:t>
      </w:r>
      <w:r>
        <w:rPr>
          <w:rFonts w:hint="eastAsia"/>
          <w:bCs/>
          <w:sz w:val="24"/>
        </w:rPr>
        <w:t>Delta=</w:t>
      </w:r>
      <w:r>
        <w:rPr>
          <w:rFonts w:hint="eastAsia"/>
          <w:bCs/>
          <w:sz w:val="24"/>
        </w:rPr>
        <w:t>期权价格变化</w:t>
      </w:r>
      <w:r>
        <w:rPr>
          <w:rFonts w:hint="eastAsia"/>
          <w:bCs/>
          <w:sz w:val="24"/>
        </w:rPr>
        <w:t>/</w:t>
      </w:r>
      <w:r>
        <w:rPr>
          <w:rFonts w:hint="eastAsia"/>
          <w:bCs/>
          <w:sz w:val="24"/>
        </w:rPr>
        <w:t>标的资产的价格变化。</w:t>
      </w:r>
    </w:p>
    <w:p w14:paraId="130C958E" w14:textId="77777777" w:rsidR="00DD696D" w:rsidRDefault="00DD696D">
      <w:pPr>
        <w:ind w:firstLine="420"/>
        <w:rPr>
          <w:bCs/>
          <w:sz w:val="24"/>
          <w:lang w:eastAsia="zh-Hans"/>
        </w:rPr>
      </w:pPr>
    </w:p>
    <w:p w14:paraId="64D23157" w14:textId="77777777" w:rsidR="00DD696D" w:rsidRDefault="00000000">
      <w:pPr>
        <w:spacing w:line="288" w:lineRule="auto"/>
        <w:ind w:firstLine="420"/>
        <w:rPr>
          <w:bCs/>
          <w:sz w:val="24"/>
          <w:lang w:eastAsia="zh-Hans"/>
        </w:rPr>
      </w:pPr>
      <w:r>
        <w:rPr>
          <w:rFonts w:hint="eastAsia"/>
          <w:bCs/>
          <w:sz w:val="24"/>
          <w:lang w:eastAsia="zh-Hans"/>
        </w:rPr>
        <w:t>因此，我们先借助</w:t>
      </w:r>
      <w:r>
        <w:rPr>
          <w:rFonts w:hint="eastAsia"/>
          <w:bCs/>
          <w:sz w:val="24"/>
          <w:lang w:eastAsia="zh-Hans"/>
        </w:rPr>
        <w:t>BSM</w:t>
      </w:r>
      <w:r>
        <w:rPr>
          <w:rFonts w:hint="eastAsia"/>
          <w:bCs/>
          <w:sz w:val="24"/>
          <w:lang w:eastAsia="zh-Hans"/>
        </w:rPr>
        <w:t>定价模型，确定期权价格与标的股票价格之间的关系，并对其关于股票价格的一阶导数，代入数据即可得到</w:t>
      </w:r>
      <w:r>
        <w:rPr>
          <w:bCs/>
          <w:sz w:val="24"/>
          <w:lang w:eastAsia="zh-Hans"/>
        </w:rPr>
        <w:t>delta</w:t>
      </w:r>
      <w:r>
        <w:rPr>
          <w:rFonts w:hint="eastAsia"/>
          <w:bCs/>
          <w:sz w:val="24"/>
          <w:lang w:eastAsia="zh-Hans"/>
        </w:rPr>
        <w:t>的值。</w:t>
      </w:r>
    </w:p>
    <w:p w14:paraId="6EBBBEC1" w14:textId="77777777" w:rsidR="00DD696D" w:rsidRDefault="00000000">
      <w:pPr>
        <w:spacing w:line="360" w:lineRule="auto"/>
        <w:ind w:firstLine="420"/>
        <w:rPr>
          <w:bCs/>
          <w:sz w:val="24"/>
          <w:lang w:eastAsia="zh-Hans"/>
        </w:rPr>
      </w:pPr>
      <w:r>
        <w:rPr>
          <w:rFonts w:hint="eastAsia"/>
          <w:bCs/>
          <w:sz w:val="24"/>
        </w:rPr>
        <w:t>由</w:t>
      </w:r>
      <w:r>
        <w:rPr>
          <w:rFonts w:hint="eastAsia"/>
          <w:bCs/>
          <w:sz w:val="24"/>
        </w:rPr>
        <w:t>B-S-M</w:t>
      </w:r>
      <w:r>
        <w:rPr>
          <w:rFonts w:hint="eastAsia"/>
          <w:bCs/>
          <w:sz w:val="24"/>
        </w:rPr>
        <w:t>定价公式知</w:t>
      </w:r>
      <w:r>
        <w:rPr>
          <w:rFonts w:hint="eastAsia"/>
          <w:bCs/>
          <w:sz w:val="24"/>
          <w:lang w:eastAsia="zh-Hans"/>
        </w:rPr>
        <w:t>：</w:t>
      </w:r>
    </w:p>
    <w:p w14:paraId="3391DE63" w14:textId="77777777" w:rsidR="00DD696D" w:rsidRDefault="00DD696D">
      <w:pPr>
        <w:pStyle w:val="a7"/>
        <w:shd w:val="clear" w:color="auto" w:fill="FFFFFF"/>
        <w:spacing w:beforeAutospacing="0" w:afterAutospacing="0"/>
        <w:ind w:leftChars="200" w:left="420"/>
        <w:rPr>
          <w:rFonts w:ascii="Arial" w:hAnsi="Arial" w:cs="Arial"/>
          <w:color w:val="333333"/>
          <w:lang w:eastAsia="zh-Hans"/>
        </w:rPr>
      </w:pPr>
    </w:p>
    <w:p w14:paraId="7E0D4192" w14:textId="77777777" w:rsidR="00DD696D" w:rsidRDefault="00000000">
      <w:pPr>
        <w:pStyle w:val="a7"/>
        <w:shd w:val="clear" w:color="auto" w:fill="FFFFFF"/>
        <w:spacing w:beforeAutospacing="0" w:afterAutospacing="0"/>
        <w:ind w:leftChars="400" w:left="840"/>
        <w:rPr>
          <w:rFonts w:ascii="Arial" w:hAnsi="Arial" w:cs="Arial"/>
          <w:color w:val="333333"/>
        </w:rPr>
      </w:pPr>
      <w:r>
        <w:rPr>
          <w:rFonts w:ascii="Arial" w:hAnsi="Arial" w:cs="Arial"/>
          <w:color w:val="333333"/>
        </w:rPr>
        <w:t>C=S·N(d</w:t>
      </w:r>
      <w:r>
        <w:rPr>
          <w:rFonts w:ascii="Arial" w:hAnsi="Arial" w:cs="Arial"/>
          <w:color w:val="333333"/>
          <w:vertAlign w:val="subscript"/>
        </w:rPr>
        <w:t>1</w:t>
      </w:r>
      <w:r>
        <w:rPr>
          <w:rFonts w:ascii="Arial" w:hAnsi="Arial" w:cs="Arial"/>
          <w:color w:val="333333"/>
        </w:rPr>
        <w:t>)-</w:t>
      </w:r>
      <w:proofErr w:type="spellStart"/>
      <w:r>
        <w:rPr>
          <w:rFonts w:ascii="Arial" w:hAnsi="Arial" w:cs="Arial"/>
          <w:color w:val="333333"/>
        </w:rPr>
        <w:t>X·exp</w:t>
      </w:r>
      <w:proofErr w:type="spellEnd"/>
      <w:r>
        <w:rPr>
          <w:rFonts w:ascii="Arial" w:hAnsi="Arial" w:cs="Arial"/>
          <w:color w:val="333333"/>
        </w:rPr>
        <w:t>(-</w:t>
      </w:r>
      <w:proofErr w:type="spellStart"/>
      <w:r>
        <w:rPr>
          <w:rFonts w:ascii="Arial" w:hAnsi="Arial" w:cs="Arial"/>
          <w:color w:val="333333"/>
        </w:rPr>
        <w:t>r·</w:t>
      </w:r>
      <w:proofErr w:type="gramStart"/>
      <w:r>
        <w:rPr>
          <w:rFonts w:ascii="Arial" w:hAnsi="Arial" w:cs="Arial"/>
          <w:color w:val="333333"/>
        </w:rPr>
        <w:t>T</w:t>
      </w:r>
      <w:proofErr w:type="spellEnd"/>
      <w:r>
        <w:rPr>
          <w:rFonts w:ascii="Arial" w:hAnsi="Arial" w:cs="Arial"/>
          <w:color w:val="333333"/>
        </w:rPr>
        <w:t>)·</w:t>
      </w:r>
      <w:proofErr w:type="gramEnd"/>
      <w:r>
        <w:rPr>
          <w:rFonts w:ascii="Arial" w:hAnsi="Arial" w:cs="Arial"/>
          <w:color w:val="333333"/>
        </w:rPr>
        <w:t>N(d</w:t>
      </w:r>
      <w:r>
        <w:rPr>
          <w:rFonts w:ascii="Arial" w:hAnsi="Arial" w:cs="Arial"/>
          <w:color w:val="333333"/>
          <w:vertAlign w:val="subscript"/>
        </w:rPr>
        <w:t>2</w:t>
      </w:r>
      <w:r>
        <w:rPr>
          <w:rFonts w:ascii="Arial" w:hAnsi="Arial" w:cs="Arial"/>
          <w:color w:val="333333"/>
        </w:rPr>
        <w:t>)</w:t>
      </w:r>
    </w:p>
    <w:p w14:paraId="5D99746D" w14:textId="77777777" w:rsidR="00DD696D" w:rsidRDefault="00000000">
      <w:pPr>
        <w:pStyle w:val="a7"/>
        <w:shd w:val="clear" w:color="auto" w:fill="FFFFFF"/>
        <w:spacing w:beforeAutospacing="0" w:afterAutospacing="0"/>
        <w:ind w:leftChars="400" w:left="840"/>
        <w:rPr>
          <w:rFonts w:ascii="Arial" w:hAnsi="Arial" w:cs="Arial"/>
          <w:color w:val="333333"/>
        </w:rPr>
      </w:pPr>
      <w:r>
        <w:rPr>
          <w:rFonts w:ascii="Arial" w:hAnsi="Arial" w:cs="Arial"/>
          <w:color w:val="333333"/>
        </w:rPr>
        <w:t>d1=[ln(S/X)+(r+0.5σ^2)T]/(</w:t>
      </w:r>
      <w:proofErr w:type="spellStart"/>
      <w:r>
        <w:rPr>
          <w:rFonts w:ascii="Arial" w:hAnsi="Arial" w:cs="Arial"/>
          <w:color w:val="333333"/>
        </w:rPr>
        <w:t>σ√T</w:t>
      </w:r>
      <w:proofErr w:type="spellEnd"/>
      <w:r>
        <w:rPr>
          <w:rFonts w:ascii="Arial" w:hAnsi="Arial" w:cs="Arial"/>
          <w:color w:val="333333"/>
        </w:rPr>
        <w:t>)</w:t>
      </w:r>
      <w:r>
        <w:rPr>
          <w:rFonts w:ascii="Arial" w:hAnsi="Arial" w:cs="Arial" w:hint="eastAsia"/>
          <w:color w:val="333333"/>
        </w:rPr>
        <w:t>、</w:t>
      </w:r>
    </w:p>
    <w:p w14:paraId="63145323" w14:textId="77777777" w:rsidR="00DD696D" w:rsidRDefault="00000000">
      <w:pPr>
        <w:pStyle w:val="a7"/>
        <w:shd w:val="clear" w:color="auto" w:fill="FFFFFF"/>
        <w:spacing w:beforeAutospacing="0" w:afterAutospacing="0"/>
        <w:ind w:leftChars="400" w:left="840"/>
        <w:rPr>
          <w:rFonts w:ascii="Arial" w:hAnsi="Arial" w:cs="Arial"/>
          <w:color w:val="333333"/>
        </w:rPr>
      </w:pPr>
      <w:r>
        <w:rPr>
          <w:rFonts w:ascii="Arial" w:hAnsi="Arial" w:cs="Arial"/>
          <w:color w:val="333333"/>
        </w:rPr>
        <w:t>d2=d1-σ·√T</w:t>
      </w:r>
    </w:p>
    <w:p w14:paraId="1DC641E1" w14:textId="77777777" w:rsidR="00DD696D" w:rsidRDefault="00DD696D">
      <w:pPr>
        <w:pStyle w:val="a7"/>
        <w:shd w:val="clear" w:color="auto" w:fill="FFFFFF"/>
        <w:spacing w:beforeAutospacing="0" w:afterAutospacing="0"/>
        <w:ind w:leftChars="400" w:left="840"/>
        <w:rPr>
          <w:rFonts w:ascii="Arial" w:hAnsi="Arial" w:cs="Arial"/>
          <w:color w:val="333333"/>
        </w:rPr>
      </w:pPr>
    </w:p>
    <w:p w14:paraId="59DA183F" w14:textId="77777777" w:rsidR="00DD696D" w:rsidRDefault="00000000">
      <w:pPr>
        <w:pStyle w:val="a7"/>
        <w:shd w:val="clear" w:color="auto" w:fill="FFFFFF"/>
        <w:spacing w:beforeAutospacing="0" w:afterAutospacing="0"/>
        <w:ind w:leftChars="200" w:left="420"/>
        <w:rPr>
          <w:rFonts w:ascii="Arial" w:hAnsi="Arial" w:cs="Arial"/>
          <w:i/>
          <w:iCs/>
          <w:color w:val="333333"/>
          <w:sz w:val="20"/>
          <w:szCs w:val="22"/>
          <w:lang w:eastAsia="zh-Hans"/>
        </w:rPr>
      </w:pPr>
      <w:r>
        <w:rPr>
          <w:rFonts w:ascii="Arial" w:hAnsi="Arial" w:cs="Arial"/>
          <w:i/>
          <w:iCs/>
          <w:color w:val="333333"/>
          <w:sz w:val="20"/>
          <w:szCs w:val="22"/>
        </w:rPr>
        <w:t>C-</w:t>
      </w:r>
      <w:r>
        <w:rPr>
          <w:rFonts w:ascii="Arial" w:hAnsi="Arial" w:cs="Arial"/>
          <w:i/>
          <w:iCs/>
          <w:color w:val="333333"/>
          <w:sz w:val="20"/>
          <w:szCs w:val="22"/>
        </w:rPr>
        <w:t>期权初始合理价格</w:t>
      </w:r>
      <w:r>
        <w:rPr>
          <w:rFonts w:ascii="Arial" w:hAnsi="Arial" w:cs="Arial" w:hint="eastAsia"/>
          <w:i/>
          <w:iCs/>
          <w:color w:val="333333"/>
          <w:sz w:val="20"/>
          <w:szCs w:val="22"/>
          <w:lang w:eastAsia="zh-Hans"/>
        </w:rPr>
        <w:t>；</w:t>
      </w:r>
      <w:r>
        <w:rPr>
          <w:rFonts w:ascii="Arial" w:hAnsi="Arial" w:cs="Arial"/>
          <w:i/>
          <w:iCs/>
          <w:color w:val="333333"/>
          <w:sz w:val="20"/>
          <w:szCs w:val="22"/>
        </w:rPr>
        <w:t>X-</w:t>
      </w:r>
      <w:r>
        <w:rPr>
          <w:rFonts w:ascii="Arial" w:hAnsi="Arial" w:cs="Arial"/>
          <w:i/>
          <w:iCs/>
          <w:color w:val="333333"/>
          <w:sz w:val="20"/>
          <w:szCs w:val="22"/>
        </w:rPr>
        <w:t>期权执行价格</w:t>
      </w:r>
      <w:r>
        <w:rPr>
          <w:rFonts w:ascii="Arial" w:hAnsi="Arial" w:cs="Arial" w:hint="eastAsia"/>
          <w:i/>
          <w:iCs/>
          <w:color w:val="333333"/>
          <w:sz w:val="20"/>
          <w:szCs w:val="22"/>
          <w:lang w:eastAsia="zh-Hans"/>
        </w:rPr>
        <w:t>；</w:t>
      </w:r>
      <w:r>
        <w:rPr>
          <w:rFonts w:ascii="Arial" w:hAnsi="Arial" w:cs="Arial"/>
          <w:i/>
          <w:iCs/>
          <w:color w:val="333333"/>
          <w:sz w:val="20"/>
          <w:szCs w:val="22"/>
        </w:rPr>
        <w:t>S-</w:t>
      </w:r>
      <w:r>
        <w:rPr>
          <w:rFonts w:ascii="Arial" w:hAnsi="Arial" w:cs="Arial"/>
          <w:i/>
          <w:iCs/>
          <w:color w:val="333333"/>
          <w:sz w:val="20"/>
          <w:szCs w:val="22"/>
        </w:rPr>
        <w:t>所交易金融资产现价</w:t>
      </w:r>
      <w:r>
        <w:rPr>
          <w:rFonts w:ascii="Arial" w:hAnsi="Arial" w:cs="Arial" w:hint="eastAsia"/>
          <w:i/>
          <w:iCs/>
          <w:color w:val="333333"/>
          <w:sz w:val="20"/>
          <w:szCs w:val="22"/>
          <w:lang w:eastAsia="zh-Hans"/>
        </w:rPr>
        <w:t>；</w:t>
      </w:r>
      <w:r>
        <w:rPr>
          <w:rFonts w:ascii="Arial" w:hAnsi="Arial" w:cs="Arial"/>
          <w:i/>
          <w:iCs/>
          <w:color w:val="333333"/>
          <w:sz w:val="20"/>
          <w:szCs w:val="22"/>
        </w:rPr>
        <w:t>T-</w:t>
      </w:r>
      <w:r>
        <w:rPr>
          <w:rFonts w:ascii="Arial" w:hAnsi="Arial" w:cs="Arial"/>
          <w:i/>
          <w:iCs/>
          <w:color w:val="333333"/>
          <w:sz w:val="20"/>
          <w:szCs w:val="22"/>
        </w:rPr>
        <w:t>期权有效期</w:t>
      </w:r>
      <w:r>
        <w:rPr>
          <w:rFonts w:ascii="Arial" w:hAnsi="Arial" w:cs="Arial" w:hint="eastAsia"/>
          <w:i/>
          <w:iCs/>
          <w:color w:val="333333"/>
          <w:sz w:val="20"/>
          <w:szCs w:val="22"/>
        </w:rPr>
        <w:t>；</w:t>
      </w:r>
      <w:r>
        <w:rPr>
          <w:rFonts w:ascii="Arial" w:hAnsi="Arial" w:cs="Arial"/>
          <w:i/>
          <w:iCs/>
          <w:color w:val="333333"/>
          <w:sz w:val="20"/>
          <w:szCs w:val="22"/>
        </w:rPr>
        <w:t>r-</w:t>
      </w:r>
      <w:r>
        <w:rPr>
          <w:rFonts w:ascii="Arial" w:hAnsi="Arial" w:cs="Arial"/>
          <w:i/>
          <w:iCs/>
          <w:color w:val="333333"/>
          <w:sz w:val="20"/>
          <w:szCs w:val="22"/>
        </w:rPr>
        <w:t>连续复利计无风险利率</w:t>
      </w:r>
      <w:r>
        <w:rPr>
          <w:rFonts w:ascii="Arial" w:hAnsi="Arial" w:cs="Arial" w:hint="eastAsia"/>
          <w:i/>
          <w:iCs/>
          <w:color w:val="333333"/>
          <w:sz w:val="20"/>
          <w:szCs w:val="22"/>
          <w:lang w:eastAsia="zh-Hans"/>
        </w:rPr>
        <w:t>；</w:t>
      </w:r>
    </w:p>
    <w:p w14:paraId="1EE11BFB" w14:textId="77777777" w:rsidR="00DD696D" w:rsidRDefault="00000000">
      <w:pPr>
        <w:pStyle w:val="a7"/>
        <w:shd w:val="clear" w:color="auto" w:fill="FFFFFF"/>
        <w:spacing w:beforeAutospacing="0" w:afterAutospacing="0"/>
        <w:ind w:leftChars="200" w:left="420"/>
        <w:rPr>
          <w:rFonts w:ascii="Arial" w:hAnsi="Arial" w:cs="Arial"/>
          <w:i/>
          <w:iCs/>
          <w:color w:val="333333"/>
          <w:sz w:val="20"/>
          <w:szCs w:val="22"/>
        </w:rPr>
      </w:pPr>
      <w:r>
        <w:rPr>
          <w:rFonts w:ascii="Arial" w:hAnsi="Arial" w:cs="Arial"/>
          <w:i/>
          <w:iCs/>
          <w:color w:val="333333"/>
          <w:sz w:val="20"/>
          <w:szCs w:val="22"/>
        </w:rPr>
        <w:t>σ-</w:t>
      </w:r>
      <w:r>
        <w:rPr>
          <w:rFonts w:ascii="Arial" w:hAnsi="Arial" w:cs="Arial"/>
          <w:i/>
          <w:iCs/>
          <w:color w:val="333333"/>
          <w:sz w:val="20"/>
          <w:szCs w:val="22"/>
        </w:rPr>
        <w:t>股票连续复利</w:t>
      </w:r>
      <w:r>
        <w:rPr>
          <w:rFonts w:ascii="Arial" w:hAnsi="Arial" w:cs="Arial"/>
          <w:i/>
          <w:iCs/>
          <w:color w:val="333333"/>
          <w:sz w:val="20"/>
          <w:szCs w:val="22"/>
        </w:rPr>
        <w:t>(</w:t>
      </w:r>
      <w:r>
        <w:rPr>
          <w:rFonts w:ascii="Arial" w:hAnsi="Arial" w:cs="Arial"/>
          <w:i/>
          <w:iCs/>
          <w:color w:val="333333"/>
          <w:sz w:val="20"/>
          <w:szCs w:val="22"/>
        </w:rPr>
        <w:t>对数</w:t>
      </w:r>
      <w:r>
        <w:rPr>
          <w:rFonts w:ascii="Arial" w:hAnsi="Arial" w:cs="Arial"/>
          <w:i/>
          <w:iCs/>
          <w:color w:val="333333"/>
          <w:sz w:val="20"/>
          <w:szCs w:val="22"/>
        </w:rPr>
        <w:t>)</w:t>
      </w:r>
      <w:r>
        <w:rPr>
          <w:rFonts w:ascii="Arial" w:hAnsi="Arial" w:cs="Arial"/>
          <w:i/>
          <w:iCs/>
          <w:color w:val="333333"/>
          <w:sz w:val="20"/>
          <w:szCs w:val="22"/>
        </w:rPr>
        <w:t>回报率的年度波动率</w:t>
      </w:r>
      <w:r>
        <w:rPr>
          <w:rFonts w:ascii="Arial" w:hAnsi="Arial" w:cs="Arial"/>
          <w:i/>
          <w:iCs/>
          <w:color w:val="333333"/>
          <w:sz w:val="20"/>
          <w:szCs w:val="22"/>
        </w:rPr>
        <w:t>(</w:t>
      </w:r>
      <w:r>
        <w:rPr>
          <w:rFonts w:ascii="Arial" w:hAnsi="Arial" w:cs="Arial"/>
          <w:i/>
          <w:iCs/>
          <w:color w:val="333333"/>
          <w:sz w:val="20"/>
          <w:szCs w:val="22"/>
        </w:rPr>
        <w:t>标准差</w:t>
      </w:r>
      <w:r>
        <w:rPr>
          <w:rFonts w:ascii="Arial" w:hAnsi="Arial" w:cs="Arial"/>
          <w:i/>
          <w:iCs/>
          <w:color w:val="333333"/>
          <w:sz w:val="20"/>
          <w:szCs w:val="22"/>
        </w:rPr>
        <w:t>)</w:t>
      </w:r>
    </w:p>
    <w:p w14:paraId="3CFB1FA9" w14:textId="77777777" w:rsidR="00DD696D" w:rsidRDefault="00DD696D">
      <w:pPr>
        <w:pStyle w:val="a7"/>
        <w:shd w:val="clear" w:color="auto" w:fill="FFFFFF"/>
        <w:spacing w:beforeAutospacing="0" w:afterAutospacing="0"/>
        <w:ind w:leftChars="400" w:left="840"/>
        <w:rPr>
          <w:rFonts w:ascii="Arial" w:hAnsi="Arial" w:cs="Arial"/>
          <w:color w:val="333333"/>
        </w:rPr>
      </w:pPr>
    </w:p>
    <w:p w14:paraId="08FA6812" w14:textId="77777777" w:rsidR="00DD696D" w:rsidRDefault="00000000">
      <w:pPr>
        <w:spacing w:line="288" w:lineRule="auto"/>
        <w:ind w:firstLine="420"/>
        <w:rPr>
          <w:bCs/>
          <w:sz w:val="24"/>
          <w:lang w:eastAsia="zh-Hans"/>
        </w:rPr>
      </w:pPr>
      <w:r>
        <w:rPr>
          <w:bCs/>
          <w:sz w:val="24"/>
        </w:rPr>
        <w:t>C(</w:t>
      </w:r>
      <w:proofErr w:type="spellStart"/>
      <w:r>
        <w:rPr>
          <w:bCs/>
          <w:sz w:val="24"/>
        </w:rPr>
        <w:t>S,t</w:t>
      </w:r>
      <w:proofErr w:type="spellEnd"/>
      <w:r>
        <w:rPr>
          <w:bCs/>
          <w:sz w:val="24"/>
        </w:rPr>
        <w:t>)</w:t>
      </w:r>
      <w:r>
        <w:rPr>
          <w:bCs/>
          <w:sz w:val="24"/>
        </w:rPr>
        <w:t>表示看涨期权的价格</w:t>
      </w:r>
      <w:r>
        <w:rPr>
          <w:rFonts w:hint="eastAsia"/>
          <w:bCs/>
          <w:sz w:val="24"/>
          <w:lang w:eastAsia="zh-Hans"/>
        </w:rPr>
        <w:t>。但是由于雪球产品相当于看跌期权，结合售出</w:t>
      </w:r>
      <w:r>
        <w:rPr>
          <w:bCs/>
          <w:sz w:val="24"/>
          <w:lang w:eastAsia="zh-Hans"/>
        </w:rPr>
        <w:t>-</w:t>
      </w:r>
      <w:r>
        <w:rPr>
          <w:rFonts w:hint="eastAsia"/>
          <w:bCs/>
          <w:sz w:val="24"/>
          <w:lang w:eastAsia="zh-Hans"/>
        </w:rPr>
        <w:t>购进平价理论（</w:t>
      </w:r>
      <w:r>
        <w:rPr>
          <w:rFonts w:hint="eastAsia"/>
          <w:bCs/>
          <w:sz w:val="24"/>
          <w:lang w:eastAsia="zh-Hans"/>
        </w:rPr>
        <w:t>Put-</w:t>
      </w:r>
      <w:proofErr w:type="spellStart"/>
      <w:r>
        <w:rPr>
          <w:rFonts w:hint="eastAsia"/>
          <w:bCs/>
          <w:sz w:val="24"/>
          <w:lang w:eastAsia="zh-Hans"/>
        </w:rPr>
        <w:t>callparity</w:t>
      </w:r>
      <w:proofErr w:type="spellEnd"/>
      <w:r>
        <w:rPr>
          <w:rFonts w:hint="eastAsia"/>
          <w:bCs/>
          <w:sz w:val="24"/>
          <w:lang w:eastAsia="zh-Hans"/>
        </w:rPr>
        <w:t>)</w:t>
      </w:r>
      <w:r>
        <w:rPr>
          <w:rFonts w:hint="eastAsia"/>
          <w:bCs/>
          <w:sz w:val="24"/>
          <w:lang w:eastAsia="zh-Hans"/>
        </w:rPr>
        <w:t>和原有</w:t>
      </w:r>
      <w:r>
        <w:rPr>
          <w:rFonts w:hint="eastAsia"/>
          <w:bCs/>
          <w:sz w:val="24"/>
          <w:lang w:eastAsia="zh-Hans"/>
        </w:rPr>
        <w:t>BSM</w:t>
      </w:r>
      <w:r>
        <w:rPr>
          <w:rFonts w:hint="eastAsia"/>
          <w:bCs/>
          <w:sz w:val="24"/>
          <w:lang w:eastAsia="zh-Hans"/>
        </w:rPr>
        <w:t>定价模型，可以得出看跌期权的的定价模型为：</w:t>
      </w:r>
    </w:p>
    <w:p w14:paraId="09772D92" w14:textId="77777777" w:rsidR="00DD696D" w:rsidRDefault="00DD696D">
      <w:pPr>
        <w:ind w:firstLine="420"/>
        <w:rPr>
          <w:bCs/>
          <w:sz w:val="24"/>
          <w:lang w:eastAsia="zh-Hans"/>
        </w:rPr>
      </w:pPr>
    </w:p>
    <w:p w14:paraId="3C1BE1E7" w14:textId="77777777" w:rsidR="00DD696D" w:rsidRDefault="00000000">
      <w:pPr>
        <w:pStyle w:val="a7"/>
        <w:shd w:val="clear" w:color="auto" w:fill="FFFFFF"/>
        <w:spacing w:beforeAutospacing="0" w:afterAutospacing="0"/>
        <w:ind w:leftChars="400" w:left="840"/>
        <w:rPr>
          <w:rFonts w:ascii="Arial" w:hAnsi="Arial" w:cs="Arial"/>
          <w:color w:val="333333"/>
        </w:rPr>
      </w:pPr>
      <w:r>
        <w:rPr>
          <w:rFonts w:ascii="Arial" w:hAnsi="Arial" w:cs="Arial"/>
          <w:color w:val="333333"/>
        </w:rPr>
        <w:lastRenderedPageBreak/>
        <w:t>C=</w:t>
      </w:r>
      <w:proofErr w:type="spellStart"/>
      <w:r>
        <w:rPr>
          <w:rFonts w:ascii="Arial" w:hAnsi="Arial" w:cs="Arial"/>
          <w:color w:val="333333"/>
        </w:rPr>
        <w:t>X·exp</w:t>
      </w:r>
      <w:proofErr w:type="spellEnd"/>
      <w:r>
        <w:rPr>
          <w:rFonts w:ascii="Arial" w:hAnsi="Arial" w:cs="Arial"/>
          <w:color w:val="333333"/>
        </w:rPr>
        <w:t>(-</w:t>
      </w:r>
      <w:proofErr w:type="spellStart"/>
      <w:r>
        <w:rPr>
          <w:rFonts w:ascii="Arial" w:hAnsi="Arial" w:cs="Arial"/>
          <w:color w:val="333333"/>
        </w:rPr>
        <w:t>r·</w:t>
      </w:r>
      <w:proofErr w:type="gramStart"/>
      <w:r>
        <w:rPr>
          <w:rFonts w:ascii="Arial" w:hAnsi="Arial" w:cs="Arial"/>
          <w:color w:val="333333"/>
        </w:rPr>
        <w:t>T</w:t>
      </w:r>
      <w:proofErr w:type="spellEnd"/>
      <w:r>
        <w:rPr>
          <w:rFonts w:ascii="Arial" w:hAnsi="Arial" w:cs="Arial"/>
          <w:color w:val="333333"/>
        </w:rPr>
        <w:t>)·</w:t>
      </w:r>
      <w:proofErr w:type="gramEnd"/>
      <w:r>
        <w:rPr>
          <w:rFonts w:ascii="Arial" w:hAnsi="Arial" w:cs="Arial"/>
          <w:color w:val="333333"/>
        </w:rPr>
        <w:t>[1-N(d</w:t>
      </w:r>
      <w:r>
        <w:rPr>
          <w:rFonts w:ascii="Arial" w:hAnsi="Arial" w:cs="Arial"/>
          <w:color w:val="333333"/>
          <w:vertAlign w:val="subscript"/>
        </w:rPr>
        <w:t>2</w:t>
      </w:r>
      <w:r>
        <w:rPr>
          <w:rFonts w:ascii="Arial" w:hAnsi="Arial" w:cs="Arial"/>
          <w:color w:val="333333"/>
        </w:rPr>
        <w:t>)]-S·[1-N(d</w:t>
      </w:r>
      <w:r>
        <w:rPr>
          <w:rFonts w:ascii="Arial" w:hAnsi="Arial" w:cs="Arial"/>
          <w:color w:val="333333"/>
          <w:vertAlign w:val="subscript"/>
        </w:rPr>
        <w:t>1</w:t>
      </w:r>
      <w:r>
        <w:rPr>
          <w:rFonts w:ascii="Arial" w:hAnsi="Arial" w:cs="Arial"/>
          <w:color w:val="333333"/>
        </w:rPr>
        <w:t>)]</w:t>
      </w:r>
    </w:p>
    <w:p w14:paraId="14B626AC" w14:textId="77777777" w:rsidR="00DD696D" w:rsidRDefault="00DD696D">
      <w:pPr>
        <w:pStyle w:val="a7"/>
        <w:shd w:val="clear" w:color="auto" w:fill="FFFFFF"/>
        <w:spacing w:beforeAutospacing="0" w:afterAutospacing="0"/>
        <w:ind w:leftChars="400" w:left="840"/>
        <w:rPr>
          <w:rFonts w:ascii="Arial" w:hAnsi="Arial" w:cs="Arial"/>
          <w:color w:val="333333"/>
        </w:rPr>
      </w:pPr>
    </w:p>
    <w:p w14:paraId="2AF66077" w14:textId="77777777" w:rsidR="00DD696D" w:rsidRDefault="00000000">
      <w:pPr>
        <w:ind w:firstLine="420"/>
        <w:rPr>
          <w:bCs/>
          <w:sz w:val="24"/>
          <w:lang w:eastAsia="zh-Hans"/>
        </w:rPr>
      </w:pPr>
      <w:r>
        <w:rPr>
          <w:rFonts w:hint="eastAsia"/>
          <w:bCs/>
          <w:sz w:val="24"/>
        </w:rPr>
        <w:t>对</w:t>
      </w:r>
      <w:r>
        <w:rPr>
          <w:bCs/>
          <w:sz w:val="24"/>
        </w:rPr>
        <w:t>C</w:t>
      </w:r>
      <w:proofErr w:type="gramStart"/>
      <w:r>
        <w:rPr>
          <w:bCs/>
          <w:sz w:val="24"/>
        </w:rPr>
        <w:t>求关于</w:t>
      </w:r>
      <w:proofErr w:type="gramEnd"/>
      <w:r>
        <w:rPr>
          <w:bCs/>
          <w:sz w:val="24"/>
        </w:rPr>
        <w:t>S</w:t>
      </w:r>
      <w:r>
        <w:rPr>
          <w:bCs/>
          <w:sz w:val="24"/>
        </w:rPr>
        <w:t>的</w:t>
      </w:r>
      <w:r>
        <w:rPr>
          <w:rFonts w:hint="eastAsia"/>
          <w:bCs/>
          <w:sz w:val="24"/>
        </w:rPr>
        <w:t>一阶</w:t>
      </w:r>
      <w:r>
        <w:rPr>
          <w:bCs/>
          <w:sz w:val="24"/>
        </w:rPr>
        <w:t>导数得</w:t>
      </w:r>
      <w:r>
        <w:rPr>
          <w:bCs/>
          <w:sz w:val="24"/>
        </w:rPr>
        <w:t>[N(d1)-1]</w:t>
      </w:r>
      <w:r>
        <w:rPr>
          <w:rFonts w:hint="eastAsia"/>
          <w:bCs/>
          <w:sz w:val="24"/>
        </w:rPr>
        <w:t>，</w:t>
      </w:r>
      <w:r>
        <w:rPr>
          <w:rFonts w:hint="eastAsia"/>
          <w:bCs/>
          <w:sz w:val="24"/>
          <w:lang w:eastAsia="zh-Hans"/>
        </w:rPr>
        <w:t>因此看跌期权的</w:t>
      </w:r>
      <w:r>
        <w:rPr>
          <w:bCs/>
          <w:sz w:val="24"/>
          <w:lang w:eastAsia="zh-Hans"/>
        </w:rPr>
        <w:t>delta</w:t>
      </w:r>
      <w:r>
        <w:rPr>
          <w:rFonts w:hint="eastAsia"/>
          <w:bCs/>
          <w:sz w:val="24"/>
          <w:lang w:eastAsia="zh-Hans"/>
        </w:rPr>
        <w:t>值应为</w:t>
      </w:r>
      <w:r>
        <w:rPr>
          <w:bCs/>
          <w:sz w:val="24"/>
        </w:rPr>
        <w:t>[N(d1)-1]</w:t>
      </w:r>
      <w:r>
        <w:rPr>
          <w:rFonts w:hint="eastAsia"/>
          <w:bCs/>
          <w:sz w:val="24"/>
          <w:lang w:eastAsia="zh-Hans"/>
        </w:rPr>
        <w:t>。</w:t>
      </w:r>
    </w:p>
    <w:p w14:paraId="48DF6FC0" w14:textId="77777777" w:rsidR="00DD696D" w:rsidRDefault="00DD696D">
      <w:pPr>
        <w:ind w:firstLine="420"/>
        <w:rPr>
          <w:bCs/>
          <w:sz w:val="24"/>
          <w:lang w:eastAsia="zh-Hans"/>
        </w:rPr>
      </w:pPr>
    </w:p>
    <w:p w14:paraId="3ECEED45" w14:textId="77777777" w:rsidR="00DD696D" w:rsidRDefault="00000000">
      <w:pPr>
        <w:spacing w:line="288" w:lineRule="auto"/>
        <w:ind w:firstLine="420"/>
        <w:rPr>
          <w:bCs/>
          <w:sz w:val="24"/>
          <w:lang w:eastAsia="zh-Hans"/>
        </w:rPr>
      </w:pPr>
      <w:r>
        <w:rPr>
          <w:rFonts w:hint="eastAsia"/>
          <w:bCs/>
          <w:sz w:val="24"/>
          <w:lang w:eastAsia="zh-Hans"/>
        </w:rPr>
        <w:t>我们在期初时利用</w:t>
      </w:r>
      <w:r>
        <w:rPr>
          <w:bCs/>
          <w:sz w:val="24"/>
          <w:lang w:eastAsia="zh-Hans"/>
        </w:rPr>
        <w:t>delta</w:t>
      </w:r>
      <w:r>
        <w:rPr>
          <w:rFonts w:hint="eastAsia"/>
          <w:bCs/>
          <w:sz w:val="24"/>
          <w:lang w:eastAsia="zh-Hans"/>
        </w:rPr>
        <w:t>值进行一次对冲操作，并在每月敲出观察日计算新的</w:t>
      </w:r>
      <w:r>
        <w:rPr>
          <w:rFonts w:hint="eastAsia"/>
          <w:bCs/>
          <w:sz w:val="24"/>
          <w:lang w:eastAsia="zh-Hans"/>
        </w:rPr>
        <w:t>delta</w:t>
      </w:r>
      <w:r>
        <w:rPr>
          <w:rFonts w:hint="eastAsia"/>
          <w:bCs/>
          <w:sz w:val="24"/>
          <w:lang w:eastAsia="zh-Hans"/>
        </w:rPr>
        <w:t>值来调整持股数量，具体操作如下所示。</w:t>
      </w:r>
    </w:p>
    <w:p w14:paraId="237145B6" w14:textId="77777777" w:rsidR="00DD696D" w:rsidRDefault="00DD696D">
      <w:pPr>
        <w:ind w:firstLineChars="200" w:firstLine="480"/>
        <w:outlineLvl w:val="0"/>
        <w:rPr>
          <w:rFonts w:ascii="Arial" w:hAnsi="Arial" w:cs="Arial"/>
          <w:color w:val="333333"/>
          <w:sz w:val="24"/>
        </w:rPr>
      </w:pPr>
    </w:p>
    <w:p w14:paraId="4B8C2232" w14:textId="77777777" w:rsidR="00DD696D" w:rsidRDefault="00000000">
      <w:pPr>
        <w:pStyle w:val="2"/>
      </w:pPr>
      <w:bookmarkStart w:id="11" w:name="_Toc28503"/>
      <w:r>
        <w:rPr>
          <w:rFonts w:hint="eastAsia"/>
          <w:lang w:eastAsia="zh-Hans"/>
        </w:rPr>
        <w:t>（二）具体对冲操作</w:t>
      </w:r>
      <w:bookmarkEnd w:id="11"/>
    </w:p>
    <w:p w14:paraId="5A08B227" w14:textId="77777777" w:rsidR="00DD696D" w:rsidRDefault="00000000">
      <w:pPr>
        <w:outlineLvl w:val="0"/>
        <w:rPr>
          <w:rStyle w:val="fontstyle01"/>
          <w:rFonts w:ascii="宋体" w:eastAsia="宋体" w:hAnsi="宋体" w:cs="宋体"/>
          <w:color w:val="auto"/>
        </w:rPr>
      </w:pPr>
      <w:bookmarkStart w:id="12" w:name="_Toc386"/>
      <w:bookmarkStart w:id="13" w:name="_Toc19931"/>
      <w:r>
        <w:rPr>
          <w:rFonts w:ascii="黑体" w:eastAsia="黑体" w:hAnsi="黑体" w:cs="黑体" w:hint="eastAsia"/>
          <w:b/>
          <w:bCs/>
          <w:sz w:val="24"/>
        </w:rPr>
        <w:t>对冲操作计算及策略</w:t>
      </w:r>
      <w:bookmarkEnd w:id="12"/>
      <w:bookmarkEnd w:id="13"/>
    </w:p>
    <w:p w14:paraId="1AA761C7" w14:textId="77777777" w:rsidR="00DD696D" w:rsidRDefault="00DD696D">
      <w:pPr>
        <w:ind w:firstLineChars="200" w:firstLine="480"/>
        <w:rPr>
          <w:rStyle w:val="fontstyle01"/>
          <w:rFonts w:ascii="宋体" w:eastAsia="宋体" w:hAnsi="宋体" w:cs="宋体"/>
          <w:color w:val="auto"/>
          <w:sz w:val="24"/>
          <w:szCs w:val="24"/>
        </w:rPr>
      </w:pPr>
    </w:p>
    <w:tbl>
      <w:tblPr>
        <w:tblW w:w="4998" w:type="pct"/>
        <w:tblCellMar>
          <w:top w:w="15" w:type="dxa"/>
          <w:left w:w="15" w:type="dxa"/>
          <w:bottom w:w="15" w:type="dxa"/>
          <w:right w:w="15" w:type="dxa"/>
        </w:tblCellMar>
        <w:tblLook w:val="04A0" w:firstRow="1" w:lastRow="0" w:firstColumn="1" w:lastColumn="0" w:noHBand="0" w:noVBand="1"/>
      </w:tblPr>
      <w:tblGrid>
        <w:gridCol w:w="1689"/>
        <w:gridCol w:w="2218"/>
        <w:gridCol w:w="2095"/>
        <w:gridCol w:w="2095"/>
        <w:gridCol w:w="2095"/>
      </w:tblGrid>
      <w:tr w:rsidR="00DD696D" w14:paraId="2B347056"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427124"/>
            <w:vAlign w:val="center"/>
          </w:tcPr>
          <w:p w14:paraId="225EE071"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对冲日期</w:t>
            </w:r>
          </w:p>
        </w:tc>
        <w:tc>
          <w:tcPr>
            <w:tcW w:w="1087" w:type="pct"/>
            <w:tcBorders>
              <w:top w:val="single" w:sz="4" w:space="0" w:color="000000"/>
              <w:left w:val="single" w:sz="4" w:space="0" w:color="000000"/>
              <w:bottom w:val="single" w:sz="4" w:space="0" w:color="000000"/>
              <w:right w:val="single" w:sz="4" w:space="0" w:color="000000"/>
            </w:tcBorders>
            <w:shd w:val="clear" w:color="auto" w:fill="427124"/>
            <w:vAlign w:val="center"/>
          </w:tcPr>
          <w:p w14:paraId="2CD51E07"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2020/4/30</w:t>
            </w:r>
          </w:p>
        </w:tc>
        <w:tc>
          <w:tcPr>
            <w:tcW w:w="1027" w:type="pct"/>
            <w:tcBorders>
              <w:top w:val="single" w:sz="4" w:space="0" w:color="000000"/>
              <w:left w:val="single" w:sz="4" w:space="0" w:color="000000"/>
              <w:bottom w:val="single" w:sz="4" w:space="0" w:color="000000"/>
              <w:right w:val="single" w:sz="4" w:space="0" w:color="000000"/>
            </w:tcBorders>
            <w:shd w:val="clear" w:color="auto" w:fill="427124"/>
            <w:vAlign w:val="center"/>
          </w:tcPr>
          <w:p w14:paraId="06EDB742"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2020/6/2</w:t>
            </w:r>
          </w:p>
        </w:tc>
        <w:tc>
          <w:tcPr>
            <w:tcW w:w="1027" w:type="pct"/>
            <w:tcBorders>
              <w:top w:val="single" w:sz="4" w:space="0" w:color="000000"/>
              <w:left w:val="single" w:sz="4" w:space="0" w:color="000000"/>
              <w:bottom w:val="single" w:sz="4" w:space="0" w:color="000000"/>
              <w:right w:val="single" w:sz="4" w:space="0" w:color="000000"/>
            </w:tcBorders>
            <w:shd w:val="clear" w:color="auto" w:fill="427124"/>
            <w:vAlign w:val="center"/>
          </w:tcPr>
          <w:p w14:paraId="689C01BE"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2020/7/2</w:t>
            </w:r>
          </w:p>
        </w:tc>
        <w:tc>
          <w:tcPr>
            <w:tcW w:w="1027" w:type="pct"/>
            <w:tcBorders>
              <w:top w:val="single" w:sz="4" w:space="0" w:color="000000"/>
              <w:left w:val="single" w:sz="4" w:space="0" w:color="000000"/>
              <w:bottom w:val="single" w:sz="4" w:space="0" w:color="000000"/>
              <w:right w:val="single" w:sz="4" w:space="0" w:color="000000"/>
            </w:tcBorders>
            <w:shd w:val="clear" w:color="auto" w:fill="427124"/>
            <w:vAlign w:val="center"/>
          </w:tcPr>
          <w:p w14:paraId="43FBBAA7"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2020/7/31</w:t>
            </w:r>
          </w:p>
        </w:tc>
      </w:tr>
      <w:tr w:rsidR="00DD696D" w14:paraId="13727C5B"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15C65AA7"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S0</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90701D"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12.97</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29F242"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12.97</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3FB335"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12.97</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CABAF2"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12.97</w:t>
            </w:r>
          </w:p>
        </w:tc>
      </w:tr>
      <w:tr w:rsidR="00DD696D" w14:paraId="7084F39A"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2A197500"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σ</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AA5594"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0.0158</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A1CCE1"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0.0158</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3DC3D5"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0.0158</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8E9207"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0.0158</w:t>
            </w:r>
          </w:p>
        </w:tc>
      </w:tr>
      <w:tr w:rsidR="00DD696D" w14:paraId="5A253FFA"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37824BB7"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K</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9F6D32"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12.97</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2CD61B"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12.97</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1E9376"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12.97</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0C04EA"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12.97</w:t>
            </w:r>
          </w:p>
        </w:tc>
      </w:tr>
      <w:tr w:rsidR="00DD696D" w14:paraId="73E15BCC"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621431C9"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St</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C6CF4D"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12.97</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0B8A4C"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13.58</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C570D5"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14.61</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867272"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15.67</w:t>
            </w:r>
          </w:p>
        </w:tc>
      </w:tr>
      <w:tr w:rsidR="00DD696D" w14:paraId="18E014D9"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278B9FE4"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T</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81AE31"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0468C4"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0.916666667</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33EE50"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0.833333333</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4A34FF"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0.75</w:t>
            </w:r>
          </w:p>
        </w:tc>
      </w:tr>
      <w:tr w:rsidR="00DD696D" w14:paraId="47219968"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678C8632"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r</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05234E"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3%</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281379"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3%</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7FBBE8"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3%</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58A0E7"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3%</w:t>
            </w:r>
          </w:p>
        </w:tc>
      </w:tr>
      <w:tr w:rsidR="00DD696D" w14:paraId="5E90978D"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6F06FC4D"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d1</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0A07C9"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0.244952667</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D9A6EC"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0.429421612</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E5A425"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0.753179273</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D6F562"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1.098722471</w:t>
            </w:r>
          </w:p>
        </w:tc>
      </w:tr>
      <w:tr w:rsidR="00DD696D" w14:paraId="0BB5DE88"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6C12EC3D"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N(d1)-1=△</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FDCF35"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-0.403246541</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02DF3A"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-0.333808214</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3A65AD"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-0.225671096</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5B5AC4"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-0.135944569</w:t>
            </w:r>
          </w:p>
        </w:tc>
      </w:tr>
      <w:tr w:rsidR="00DD696D" w14:paraId="47F75C5A"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5B26CC44"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卖出的期权数</w:t>
            </w:r>
          </w:p>
          <w:p w14:paraId="7A7723C4"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color w:val="000000"/>
                <w:kern w:val="0"/>
                <w:sz w:val="18"/>
                <w:szCs w:val="18"/>
                <w:lang w:eastAsia="zh-Hans" w:bidi="ar"/>
              </w:rPr>
              <w:t>(</w:t>
            </w:r>
            <w:r>
              <w:rPr>
                <w:rFonts w:ascii="楷体" w:eastAsia="楷体" w:hAnsi="楷体" w:cs="楷体" w:hint="eastAsia"/>
                <w:color w:val="000000"/>
                <w:kern w:val="0"/>
                <w:sz w:val="18"/>
                <w:szCs w:val="18"/>
                <w:lang w:eastAsia="zh-Hans" w:bidi="ar"/>
              </w:rPr>
              <w:t>本金</w:t>
            </w:r>
            <w:r>
              <w:rPr>
                <w:rFonts w:ascii="楷体" w:eastAsia="楷体" w:hAnsi="楷体" w:cs="楷体"/>
                <w:color w:val="000000"/>
                <w:kern w:val="0"/>
                <w:sz w:val="18"/>
                <w:szCs w:val="18"/>
                <w:lang w:eastAsia="zh-Hans" w:bidi="ar"/>
              </w:rPr>
              <w:t>/</w:t>
            </w:r>
            <w:r>
              <w:rPr>
                <w:rFonts w:ascii="楷体" w:eastAsia="楷体" w:hAnsi="楷体" w:cs="楷体" w:hint="eastAsia"/>
                <w:color w:val="000000"/>
                <w:kern w:val="0"/>
                <w:sz w:val="18"/>
                <w:szCs w:val="18"/>
                <w:lang w:eastAsia="zh-Hans" w:bidi="ar"/>
              </w:rPr>
              <w:t>期初股价</w:t>
            </w:r>
            <w:r>
              <w:rPr>
                <w:rFonts w:ascii="楷体" w:eastAsia="楷体" w:hAnsi="楷体" w:cs="楷体"/>
                <w:color w:val="000000"/>
                <w:kern w:val="0"/>
                <w:sz w:val="18"/>
                <w:szCs w:val="18"/>
                <w:lang w:eastAsia="zh-Hans" w:bidi="ar"/>
              </w:rPr>
              <w:t>)</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A418F4"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 xml:space="preserve">77101 </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5E2121"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 xml:space="preserve">77101 </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29DCB0"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 xml:space="preserve">77101 </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03FC6B"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 xml:space="preserve">77101 </w:t>
            </w:r>
          </w:p>
        </w:tc>
      </w:tr>
      <w:tr w:rsidR="00DD696D" w14:paraId="7EA2D22C"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779ECD79"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应持有股票数</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3D8090"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31091</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79D37B"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 xml:space="preserve">25737 </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B2CDE1"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 xml:space="preserve">17399 </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91136B"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 xml:space="preserve">10481 </w:t>
            </w:r>
          </w:p>
        </w:tc>
      </w:tr>
      <w:tr w:rsidR="00DD696D" w14:paraId="7BF443D7"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4765EE2D"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股票数量变动</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6F087E"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31091</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A5A2F0"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 xml:space="preserve">-5354 </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68B0DE"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 xml:space="preserve">-8337 </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563320"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 xml:space="preserve">-6918 </w:t>
            </w:r>
          </w:p>
        </w:tc>
      </w:tr>
      <w:tr w:rsidR="00DD696D" w14:paraId="68F05A55" w14:textId="77777777">
        <w:trPr>
          <w:trHeight w:val="285"/>
        </w:trPr>
        <w:tc>
          <w:tcPr>
            <w:tcW w:w="829" w:type="pct"/>
            <w:tcBorders>
              <w:top w:val="single" w:sz="4" w:space="0" w:color="000000"/>
              <w:left w:val="single" w:sz="4" w:space="0" w:color="000000"/>
              <w:bottom w:val="single" w:sz="4" w:space="0" w:color="000000"/>
              <w:right w:val="single" w:sz="4" w:space="0" w:color="000000"/>
            </w:tcBorders>
            <w:shd w:val="clear" w:color="auto" w:fill="DBEDD1"/>
            <w:vAlign w:val="center"/>
          </w:tcPr>
          <w:p w14:paraId="64DB7AA0" w14:textId="77777777" w:rsidR="00DD696D" w:rsidRDefault="00000000">
            <w:pPr>
              <w:widowControl/>
              <w:jc w:val="center"/>
              <w:textAlignment w:val="center"/>
              <w:rPr>
                <w:rFonts w:ascii="楷体" w:eastAsia="楷体" w:hAnsi="楷体" w:cs="楷体"/>
                <w:b/>
                <w:bCs/>
                <w:color w:val="000000"/>
                <w:kern w:val="0"/>
                <w:sz w:val="22"/>
                <w:szCs w:val="22"/>
                <w:lang w:bidi="ar"/>
              </w:rPr>
            </w:pPr>
            <w:r>
              <w:rPr>
                <w:rFonts w:ascii="楷体" w:eastAsia="楷体" w:hAnsi="楷体" w:cs="楷体"/>
                <w:b/>
                <w:bCs/>
                <w:color w:val="000000"/>
                <w:kern w:val="0"/>
                <w:sz w:val="22"/>
                <w:szCs w:val="22"/>
                <w:lang w:bidi="ar"/>
              </w:rPr>
              <w:t>操作</w:t>
            </w:r>
          </w:p>
        </w:tc>
        <w:tc>
          <w:tcPr>
            <w:tcW w:w="10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FC3F24"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期初买入31091股股票</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0F1AF3"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卖出5354股股票</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89B213"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卖出8337股股票</w:t>
            </w:r>
          </w:p>
        </w:tc>
        <w:tc>
          <w:tcPr>
            <w:tcW w:w="10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81358E"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color w:val="000000"/>
                <w:kern w:val="0"/>
                <w:sz w:val="22"/>
                <w:szCs w:val="22"/>
                <w:lang w:bidi="ar"/>
              </w:rPr>
              <w:t>卖出6918股股票</w:t>
            </w:r>
          </w:p>
        </w:tc>
      </w:tr>
    </w:tbl>
    <w:p w14:paraId="67C64F3C" w14:textId="77777777" w:rsidR="00DD696D" w:rsidRDefault="00DD696D">
      <w:pPr>
        <w:ind w:firstLineChars="200" w:firstLine="480"/>
        <w:rPr>
          <w:rStyle w:val="fontstyle01"/>
          <w:rFonts w:ascii="宋体" w:eastAsia="宋体" w:hAnsi="宋体" w:cs="宋体"/>
          <w:color w:val="auto"/>
          <w:sz w:val="24"/>
          <w:szCs w:val="24"/>
        </w:rPr>
      </w:pPr>
    </w:p>
    <w:p w14:paraId="3DDAA144" w14:textId="77777777" w:rsidR="00DD696D" w:rsidRDefault="00000000">
      <w:pPr>
        <w:spacing w:line="360" w:lineRule="auto"/>
        <w:ind w:firstLineChars="200" w:firstLine="480"/>
        <w:rPr>
          <w:rStyle w:val="fontstyle01"/>
          <w:rFonts w:ascii="宋体" w:eastAsia="宋体" w:hAnsi="宋体" w:cs="宋体"/>
          <w:color w:val="auto"/>
          <w:sz w:val="24"/>
          <w:szCs w:val="24"/>
        </w:rPr>
      </w:pPr>
      <w:r>
        <w:rPr>
          <w:rStyle w:val="fontstyle01"/>
          <w:rFonts w:ascii="宋体" w:eastAsia="宋体" w:hAnsi="宋体" w:cs="宋体" w:hint="eastAsia"/>
          <w:color w:val="auto"/>
          <w:sz w:val="24"/>
          <w:szCs w:val="24"/>
        </w:rPr>
        <w:t>基于</w:t>
      </w:r>
      <w:r>
        <w:rPr>
          <w:rStyle w:val="fontstyle01"/>
          <w:rFonts w:ascii="宋体" w:eastAsia="宋体" w:hAnsi="宋体" w:cs="宋体"/>
          <w:color w:val="auto"/>
          <w:sz w:val="24"/>
          <w:szCs w:val="24"/>
        </w:rPr>
        <w:t>以上运行结果，</w:t>
      </w:r>
      <w:r>
        <w:rPr>
          <w:rStyle w:val="fontstyle01"/>
          <w:rFonts w:ascii="宋体" w:eastAsia="宋体" w:hAnsi="宋体" w:cs="宋体" w:hint="eastAsia"/>
          <w:color w:val="auto"/>
          <w:sz w:val="24"/>
          <w:szCs w:val="24"/>
        </w:rPr>
        <w:t>期权</w:t>
      </w:r>
      <w:r>
        <w:rPr>
          <w:rStyle w:val="fontstyle01"/>
          <w:rFonts w:ascii="宋体" w:eastAsia="宋体" w:hAnsi="宋体" w:cs="宋体"/>
          <w:color w:val="auto"/>
          <w:sz w:val="24"/>
          <w:szCs w:val="24"/>
        </w:rPr>
        <w:t>在</w:t>
      </w:r>
      <w:r>
        <w:rPr>
          <w:rStyle w:val="fontstyle01"/>
          <w:rFonts w:ascii="宋体" w:eastAsia="宋体" w:hAnsi="宋体" w:cs="宋体" w:hint="eastAsia"/>
          <w:color w:val="auto"/>
          <w:sz w:val="24"/>
          <w:szCs w:val="24"/>
        </w:rPr>
        <w:t>9月2日</w:t>
      </w:r>
      <w:r>
        <w:rPr>
          <w:rStyle w:val="fontstyle01"/>
          <w:rFonts w:ascii="宋体" w:eastAsia="宋体" w:hAnsi="宋体" w:cs="宋体"/>
          <w:color w:val="auto"/>
          <w:sz w:val="24"/>
          <w:szCs w:val="24"/>
        </w:rPr>
        <w:t>敲出，</w:t>
      </w:r>
      <w:r>
        <w:rPr>
          <w:rStyle w:val="fontstyle01"/>
          <w:rFonts w:ascii="宋体" w:eastAsia="宋体" w:hAnsi="宋体" w:cs="宋体" w:hint="eastAsia"/>
          <w:color w:val="auto"/>
          <w:sz w:val="24"/>
          <w:szCs w:val="24"/>
        </w:rPr>
        <w:t>因此</w:t>
      </w:r>
      <w:r>
        <w:rPr>
          <w:rStyle w:val="fontstyle01"/>
          <w:rFonts w:ascii="宋体" w:eastAsia="宋体" w:hAnsi="宋体" w:cs="宋体"/>
          <w:color w:val="auto"/>
          <w:sz w:val="24"/>
          <w:szCs w:val="24"/>
        </w:rPr>
        <w:t>我们将在期权运行期间执行</w:t>
      </w:r>
      <w:r>
        <w:rPr>
          <w:rStyle w:val="fontstyle01"/>
          <w:rFonts w:ascii="宋体" w:eastAsia="宋体" w:hAnsi="宋体" w:cs="宋体" w:hint="eastAsia"/>
          <w:color w:val="auto"/>
          <w:sz w:val="24"/>
          <w:szCs w:val="24"/>
        </w:rPr>
        <w:t>4次对冲，对冲日期分别为2020/4/30,2020/6/2,2020/7/2,2020/7/31.操作方法如表所示。</w:t>
      </w:r>
    </w:p>
    <w:p w14:paraId="076979D6" w14:textId="77777777" w:rsidR="00DD696D" w:rsidRDefault="00000000">
      <w:pPr>
        <w:spacing w:line="360" w:lineRule="auto"/>
        <w:ind w:firstLine="420"/>
        <w:rPr>
          <w:rStyle w:val="fontstyle01"/>
          <w:rFonts w:ascii="宋体" w:eastAsia="宋体" w:hAnsi="宋体" w:cs="宋体"/>
          <w:color w:val="auto"/>
          <w:sz w:val="24"/>
          <w:szCs w:val="24"/>
        </w:rPr>
      </w:pPr>
      <w:r>
        <w:rPr>
          <w:rStyle w:val="fontstyle01"/>
          <w:rFonts w:ascii="宋体" w:eastAsia="宋体" w:hAnsi="宋体" w:cs="宋体" w:hint="eastAsia"/>
          <w:color w:val="auto"/>
          <w:sz w:val="24"/>
          <w:szCs w:val="24"/>
        </w:rPr>
        <w:t>其中So为2020/4/30日葵花药业股票价格，σ为</w:t>
      </w:r>
      <w:proofErr w:type="gramStart"/>
      <w:r>
        <w:rPr>
          <w:rStyle w:val="fontstyle01"/>
          <w:rFonts w:ascii="宋体" w:eastAsia="宋体" w:hAnsi="宋体" w:cs="宋体" w:hint="eastAsia"/>
          <w:color w:val="auto"/>
          <w:sz w:val="24"/>
          <w:szCs w:val="24"/>
        </w:rPr>
        <w:t>年化波动</w:t>
      </w:r>
      <w:proofErr w:type="gramEnd"/>
      <w:r>
        <w:rPr>
          <w:rStyle w:val="fontstyle01"/>
          <w:rFonts w:ascii="宋体" w:eastAsia="宋体" w:hAnsi="宋体" w:cs="宋体" w:hint="eastAsia"/>
          <w:color w:val="auto"/>
          <w:sz w:val="24"/>
          <w:szCs w:val="24"/>
        </w:rPr>
        <w:t>率，K为行权价格，St为对冲日期当日股价，r为无风险利率。根据delta，可以计算出需要购买的股票数量，以达成对</w:t>
      </w:r>
      <w:proofErr w:type="gramStart"/>
      <w:r>
        <w:rPr>
          <w:rStyle w:val="fontstyle01"/>
          <w:rFonts w:ascii="宋体" w:eastAsia="宋体" w:hAnsi="宋体" w:cs="宋体" w:hint="eastAsia"/>
          <w:color w:val="auto"/>
          <w:sz w:val="24"/>
          <w:szCs w:val="24"/>
        </w:rPr>
        <w:t>冲平衡</w:t>
      </w:r>
      <w:proofErr w:type="gramEnd"/>
      <w:r>
        <w:rPr>
          <w:rStyle w:val="fontstyle01"/>
          <w:rFonts w:ascii="宋体" w:eastAsia="宋体" w:hAnsi="宋体" w:cs="宋体" w:hint="eastAsia"/>
          <w:color w:val="auto"/>
          <w:sz w:val="24"/>
          <w:szCs w:val="24"/>
        </w:rPr>
        <w:t>的目的。详细计算过程见《金融工程附件.xlsx》（对冲策略）。</w:t>
      </w:r>
    </w:p>
    <w:p w14:paraId="7473A8D5" w14:textId="77777777" w:rsidR="00DD696D" w:rsidRDefault="00DD696D">
      <w:pPr>
        <w:rPr>
          <w:rStyle w:val="fontstyle01"/>
          <w:rFonts w:ascii="宋体" w:eastAsia="宋体" w:hAnsi="宋体" w:cs="宋体"/>
          <w:color w:val="auto"/>
          <w:sz w:val="24"/>
          <w:szCs w:val="24"/>
        </w:rPr>
      </w:pPr>
    </w:p>
    <w:p w14:paraId="1420E606" w14:textId="77777777" w:rsidR="00DD696D" w:rsidRDefault="00000000">
      <w:pPr>
        <w:pStyle w:val="1"/>
        <w:spacing w:before="312" w:after="156"/>
      </w:pPr>
      <w:bookmarkStart w:id="14" w:name="_Toc5543"/>
      <w:r>
        <w:rPr>
          <w:rFonts w:hint="eastAsia"/>
          <w:lang w:eastAsia="zh-CN"/>
        </w:rPr>
        <w:t>六、收益分析</w:t>
      </w:r>
      <w:bookmarkEnd w:id="14"/>
    </w:p>
    <w:p w14:paraId="4D25245C" w14:textId="77777777" w:rsidR="00DD696D" w:rsidRDefault="00000000">
      <w:pPr>
        <w:outlineLvl w:val="0"/>
        <w:rPr>
          <w:rFonts w:ascii="黑体" w:eastAsia="黑体" w:hAnsi="黑体" w:cs="黑体"/>
          <w:sz w:val="28"/>
          <w:szCs w:val="28"/>
        </w:rPr>
      </w:pPr>
      <w:bookmarkStart w:id="15" w:name="_Toc28454"/>
      <w:r>
        <w:rPr>
          <w:rFonts w:ascii="黑体" w:eastAsia="黑体" w:hAnsi="黑体" w:cs="黑体" w:hint="eastAsia"/>
          <w:sz w:val="28"/>
          <w:szCs w:val="28"/>
        </w:rPr>
        <w:t>（一）投资者的最终收益</w:t>
      </w:r>
      <w:bookmarkEnd w:id="15"/>
    </w:p>
    <w:p w14:paraId="24F0AF65" w14:textId="77777777" w:rsidR="00DD696D" w:rsidRDefault="00000000">
      <w:pPr>
        <w:spacing w:line="288" w:lineRule="auto"/>
        <w:ind w:firstLine="420"/>
        <w:rPr>
          <w:rStyle w:val="fontstyle01"/>
          <w:rFonts w:ascii="宋体" w:eastAsia="宋体" w:hAnsi="宋体" w:cs="宋体"/>
          <w:color w:val="auto"/>
          <w:sz w:val="24"/>
          <w:szCs w:val="24"/>
        </w:rPr>
      </w:pPr>
      <w:r>
        <w:rPr>
          <w:rStyle w:val="fontstyle01"/>
          <w:rFonts w:ascii="宋体" w:eastAsia="宋体" w:hAnsi="宋体" w:cs="宋体" w:hint="eastAsia"/>
          <w:color w:val="auto"/>
          <w:sz w:val="24"/>
          <w:szCs w:val="24"/>
        </w:rPr>
        <w:t>观察日9月2日雪球产品敲出，故合约提前终止，则：</w:t>
      </w:r>
    </w:p>
    <w:p w14:paraId="40858497" w14:textId="77777777" w:rsidR="00DD696D" w:rsidRDefault="00000000">
      <w:pPr>
        <w:spacing w:line="288" w:lineRule="auto"/>
        <w:ind w:left="840" w:firstLine="420"/>
        <w:rPr>
          <w:rStyle w:val="fontstyle01"/>
          <w:rFonts w:ascii="楷体" w:eastAsia="楷体" w:hAnsi="楷体" w:cs="楷体"/>
          <w:color w:val="auto"/>
          <w:sz w:val="24"/>
          <w:szCs w:val="24"/>
        </w:rPr>
      </w:pPr>
      <w:r>
        <w:rPr>
          <w:rStyle w:val="fontstyle01"/>
          <w:rFonts w:ascii="楷体" w:eastAsia="楷体" w:hAnsi="楷体" w:cs="楷体" w:hint="eastAsia"/>
          <w:color w:val="auto"/>
          <w:sz w:val="24"/>
          <w:szCs w:val="24"/>
        </w:rPr>
        <w:t>T = 120</w:t>
      </w:r>
    </w:p>
    <w:p w14:paraId="5D3C78F5" w14:textId="77777777" w:rsidR="00DD696D" w:rsidRDefault="00000000">
      <w:pPr>
        <w:spacing w:line="288" w:lineRule="auto"/>
        <w:ind w:firstLine="420"/>
        <w:rPr>
          <w:rStyle w:val="fontstyle01"/>
          <w:rFonts w:ascii="宋体" w:eastAsia="宋体" w:hAnsi="宋体" w:cs="宋体"/>
          <w:color w:val="auto"/>
          <w:sz w:val="24"/>
          <w:szCs w:val="24"/>
        </w:rPr>
      </w:pPr>
      <w:r>
        <w:rPr>
          <w:rStyle w:val="fontstyle01"/>
          <w:rFonts w:ascii="宋体" w:eastAsia="宋体" w:hAnsi="宋体" w:cs="宋体" w:hint="eastAsia"/>
          <w:color w:val="auto"/>
          <w:sz w:val="24"/>
          <w:szCs w:val="24"/>
        </w:rPr>
        <w:lastRenderedPageBreak/>
        <w:t>由此可得投资者收益为：</w:t>
      </w:r>
    </w:p>
    <w:p w14:paraId="73F9429E" w14:textId="77777777" w:rsidR="00DD696D" w:rsidRDefault="00000000">
      <w:pPr>
        <w:spacing w:line="288" w:lineRule="auto"/>
        <w:ind w:left="840" w:firstLine="420"/>
        <w:rPr>
          <w:rStyle w:val="fontstyle01"/>
          <w:rFonts w:ascii="宋体" w:eastAsia="宋体" w:hAnsi="宋体" w:cs="宋体"/>
          <w:color w:val="auto"/>
          <w:sz w:val="24"/>
          <w:szCs w:val="24"/>
        </w:rPr>
      </w:pPr>
      <w:r>
        <w:rPr>
          <w:rStyle w:val="fontstyle01"/>
          <w:rFonts w:ascii="楷体" w:eastAsia="楷体" w:hAnsi="楷体" w:cs="楷体" w:hint="eastAsia"/>
          <w:color w:val="auto"/>
          <w:sz w:val="24"/>
          <w:szCs w:val="24"/>
        </w:rPr>
        <w:t>25%×T/365×本金 = 25%×120/365×100万 ≈ 82191.78元</w:t>
      </w:r>
    </w:p>
    <w:p w14:paraId="3C7D8BA7" w14:textId="77777777" w:rsidR="00DD696D" w:rsidRDefault="00000000">
      <w:pPr>
        <w:spacing w:line="288" w:lineRule="auto"/>
        <w:ind w:firstLine="420"/>
        <w:rPr>
          <w:rStyle w:val="fontstyle01"/>
          <w:rFonts w:ascii="宋体" w:eastAsia="宋体" w:hAnsi="宋体" w:cs="宋体"/>
          <w:color w:val="auto"/>
          <w:sz w:val="24"/>
          <w:szCs w:val="24"/>
        </w:rPr>
      </w:pPr>
      <w:r>
        <w:rPr>
          <w:rStyle w:val="fontstyle01"/>
          <w:rFonts w:ascii="宋体" w:eastAsia="宋体" w:hAnsi="宋体" w:cs="宋体" w:hint="eastAsia"/>
          <w:color w:val="auto"/>
          <w:sz w:val="24"/>
          <w:szCs w:val="24"/>
        </w:rPr>
        <w:t>由于雪球产品价格（期权费）为42893.7元，无风险利率r为3%,则合约结束时价格为：</w:t>
      </w:r>
    </w:p>
    <w:p w14:paraId="37636102" w14:textId="77777777" w:rsidR="00DD696D" w:rsidRDefault="00000000">
      <w:pPr>
        <w:spacing w:line="288" w:lineRule="auto"/>
        <w:ind w:left="840" w:firstLine="420"/>
        <w:rPr>
          <w:rStyle w:val="fontstyle01"/>
          <w:rFonts w:ascii="宋体" w:eastAsia="宋体" w:hAnsi="宋体" w:cs="宋体"/>
          <w:color w:val="auto"/>
          <w:sz w:val="24"/>
          <w:szCs w:val="24"/>
        </w:rPr>
      </w:pPr>
      <w:r>
        <w:rPr>
          <w:rStyle w:val="fontstyle01"/>
          <w:rFonts w:ascii="楷体" w:eastAsia="楷体" w:hAnsi="楷体" w:cs="楷体" w:hint="eastAsia"/>
          <w:color w:val="auto"/>
          <w:sz w:val="24"/>
          <w:szCs w:val="24"/>
        </w:rPr>
        <w:t>42893.7×e^(3%×120/360） = 43324.79元</w:t>
      </w:r>
    </w:p>
    <w:p w14:paraId="7A8D4D4F" w14:textId="77777777" w:rsidR="00DD696D" w:rsidRDefault="00000000">
      <w:pPr>
        <w:spacing w:line="288" w:lineRule="auto"/>
        <w:ind w:firstLine="420"/>
        <w:rPr>
          <w:rStyle w:val="fontstyle01"/>
          <w:rFonts w:ascii="宋体" w:eastAsia="宋体" w:hAnsi="宋体" w:cs="宋体"/>
          <w:color w:val="auto"/>
          <w:sz w:val="24"/>
          <w:szCs w:val="24"/>
        </w:rPr>
      </w:pPr>
      <w:r>
        <w:rPr>
          <w:rStyle w:val="fontstyle01"/>
          <w:rFonts w:ascii="宋体" w:eastAsia="宋体" w:hAnsi="宋体" w:cs="宋体" w:hint="eastAsia"/>
          <w:color w:val="auto"/>
          <w:sz w:val="24"/>
          <w:szCs w:val="24"/>
        </w:rPr>
        <w:t>故投资者的最终收益为：</w:t>
      </w:r>
    </w:p>
    <w:p w14:paraId="19DBC9C3" w14:textId="77777777" w:rsidR="00DD696D" w:rsidRDefault="00000000">
      <w:pPr>
        <w:spacing w:line="288" w:lineRule="auto"/>
        <w:ind w:left="840" w:firstLine="420"/>
        <w:rPr>
          <w:rStyle w:val="fontstyle01"/>
          <w:rFonts w:ascii="楷体" w:eastAsia="楷体" w:hAnsi="楷体" w:cs="楷体"/>
          <w:color w:val="auto"/>
          <w:sz w:val="24"/>
          <w:szCs w:val="24"/>
        </w:rPr>
      </w:pPr>
      <w:r>
        <w:rPr>
          <w:rStyle w:val="fontstyle01"/>
          <w:rFonts w:ascii="楷体" w:eastAsia="楷体" w:hAnsi="楷体" w:cs="楷体" w:hint="eastAsia"/>
          <w:color w:val="auto"/>
          <w:sz w:val="24"/>
          <w:szCs w:val="24"/>
        </w:rPr>
        <w:t xml:space="preserve">82191.78 - 43324.79= </w:t>
      </w:r>
      <w:r>
        <w:rPr>
          <w:rStyle w:val="fontstyle01"/>
          <w:rFonts w:ascii="楷体" w:eastAsia="楷体" w:hAnsi="楷体" w:cs="楷体"/>
          <w:color w:val="auto"/>
          <w:sz w:val="24"/>
          <w:szCs w:val="24"/>
        </w:rPr>
        <w:t>38866.99</w:t>
      </w:r>
      <w:r>
        <w:rPr>
          <w:rStyle w:val="fontstyle01"/>
          <w:rFonts w:ascii="楷体" w:eastAsia="楷体" w:hAnsi="楷体" w:cs="楷体" w:hint="eastAsia"/>
          <w:color w:val="auto"/>
          <w:sz w:val="24"/>
          <w:szCs w:val="24"/>
        </w:rPr>
        <w:t>元</w:t>
      </w:r>
    </w:p>
    <w:p w14:paraId="1FD7ED46" w14:textId="77777777" w:rsidR="00DD696D" w:rsidRDefault="00DD696D">
      <w:pPr>
        <w:rPr>
          <w:rStyle w:val="fontstyle01"/>
          <w:rFonts w:ascii="宋体" w:eastAsia="宋体" w:hAnsi="宋体" w:cs="宋体"/>
          <w:color w:val="auto"/>
          <w:sz w:val="24"/>
          <w:szCs w:val="24"/>
        </w:rPr>
      </w:pPr>
    </w:p>
    <w:p w14:paraId="39B64915" w14:textId="77777777" w:rsidR="00DD696D" w:rsidRDefault="00000000">
      <w:pPr>
        <w:outlineLvl w:val="0"/>
        <w:rPr>
          <w:rFonts w:ascii="黑体" w:eastAsia="黑体" w:hAnsi="黑体" w:cs="黑体"/>
          <w:sz w:val="28"/>
          <w:szCs w:val="28"/>
        </w:rPr>
      </w:pPr>
      <w:bookmarkStart w:id="16" w:name="_Toc32564"/>
      <w:r>
        <w:rPr>
          <w:rFonts w:ascii="黑体" w:eastAsia="黑体" w:hAnsi="黑体" w:cs="黑体" w:hint="eastAsia"/>
          <w:sz w:val="28"/>
          <w:szCs w:val="28"/>
        </w:rPr>
        <w:t>（二）券商的最终收益</w:t>
      </w:r>
      <w:bookmarkEnd w:id="16"/>
    </w:p>
    <w:p w14:paraId="211E7C61" w14:textId="77777777" w:rsidR="00DD696D" w:rsidRDefault="00000000">
      <w:pPr>
        <w:spacing w:line="288" w:lineRule="auto"/>
        <w:ind w:firstLine="420"/>
        <w:rPr>
          <w:rStyle w:val="fontstyle01"/>
          <w:rFonts w:ascii="宋体" w:eastAsia="宋体" w:hAnsi="宋体" w:cs="宋体"/>
          <w:color w:val="auto"/>
          <w:sz w:val="24"/>
          <w:szCs w:val="24"/>
          <w:lang w:eastAsia="zh-Hans"/>
        </w:rPr>
      </w:pPr>
      <w:r>
        <w:rPr>
          <w:rStyle w:val="fontstyle01"/>
          <w:rFonts w:ascii="宋体" w:eastAsia="宋体" w:hAnsi="宋体" w:cs="宋体" w:hint="eastAsia"/>
          <w:color w:val="auto"/>
          <w:sz w:val="24"/>
          <w:szCs w:val="24"/>
          <w:lang w:eastAsia="zh-Hans"/>
        </w:rPr>
        <w:t>券商的最终损益可以看作包括三部分</w:t>
      </w:r>
      <w:r>
        <w:rPr>
          <w:rStyle w:val="fontstyle01"/>
          <w:rFonts w:ascii="宋体" w:eastAsia="宋体" w:hAnsi="宋体" w:cs="宋体"/>
          <w:color w:val="auto"/>
          <w:sz w:val="24"/>
          <w:szCs w:val="24"/>
          <w:lang w:eastAsia="zh-Hans"/>
        </w:rPr>
        <w:t>：</w:t>
      </w:r>
    </w:p>
    <w:p w14:paraId="29964F3C" w14:textId="77777777" w:rsidR="00DD696D" w:rsidRDefault="00000000">
      <w:pPr>
        <w:spacing w:line="288" w:lineRule="auto"/>
        <w:ind w:left="840" w:firstLine="420"/>
        <w:rPr>
          <w:rStyle w:val="fontstyle01"/>
          <w:rFonts w:ascii="宋体" w:eastAsia="宋体" w:hAnsi="宋体" w:cs="宋体"/>
          <w:color w:val="auto"/>
          <w:sz w:val="24"/>
          <w:szCs w:val="24"/>
          <w:lang w:eastAsia="zh-Hans"/>
        </w:rPr>
      </w:pPr>
      <w:r>
        <w:rPr>
          <w:rStyle w:val="fontstyle01"/>
          <w:rFonts w:ascii="楷体" w:eastAsia="楷体" w:hAnsi="楷体" w:cs="楷体" w:hint="eastAsia"/>
          <w:color w:val="auto"/>
          <w:sz w:val="24"/>
          <w:szCs w:val="24"/>
          <w:lang w:eastAsia="zh-Hans"/>
        </w:rPr>
        <w:t>期权费</w:t>
      </w:r>
      <w:r>
        <w:rPr>
          <w:rStyle w:val="fontstyle01"/>
          <w:rFonts w:ascii="楷体" w:eastAsia="楷体" w:hAnsi="楷体" w:cs="楷体"/>
          <w:color w:val="auto"/>
          <w:sz w:val="24"/>
          <w:szCs w:val="24"/>
          <w:lang w:eastAsia="zh-Hans"/>
        </w:rPr>
        <w:t>-</w:t>
      </w:r>
      <w:r>
        <w:rPr>
          <w:rStyle w:val="fontstyle01"/>
          <w:rFonts w:ascii="楷体" w:eastAsia="楷体" w:hAnsi="楷体" w:cs="楷体" w:hint="eastAsia"/>
          <w:color w:val="auto"/>
          <w:sz w:val="24"/>
          <w:szCs w:val="24"/>
          <w:lang w:eastAsia="zh-Hans"/>
        </w:rPr>
        <w:t>投资者收益</w:t>
      </w:r>
      <w:r>
        <w:rPr>
          <w:rStyle w:val="fontstyle01"/>
          <w:rFonts w:ascii="楷体" w:eastAsia="楷体" w:hAnsi="楷体" w:cs="楷体"/>
          <w:color w:val="auto"/>
          <w:sz w:val="24"/>
          <w:szCs w:val="24"/>
          <w:lang w:eastAsia="zh-Hans"/>
        </w:rPr>
        <w:t>+</w:t>
      </w:r>
      <w:r>
        <w:rPr>
          <w:rStyle w:val="fontstyle01"/>
          <w:rFonts w:ascii="楷体" w:eastAsia="楷体" w:hAnsi="楷体" w:cs="楷体" w:hint="eastAsia"/>
          <w:color w:val="auto"/>
          <w:sz w:val="24"/>
          <w:szCs w:val="24"/>
          <w:lang w:eastAsia="zh-Hans"/>
        </w:rPr>
        <w:t>股票对冲交易过程产生的收益</w:t>
      </w:r>
    </w:p>
    <w:p w14:paraId="066A7AE8" w14:textId="77777777" w:rsidR="00DD696D" w:rsidRDefault="00000000">
      <w:pPr>
        <w:spacing w:line="288" w:lineRule="auto"/>
        <w:ind w:firstLine="420"/>
        <w:rPr>
          <w:rStyle w:val="fontstyle01"/>
          <w:rFonts w:ascii="宋体" w:eastAsia="宋体" w:hAnsi="宋体" w:cs="宋体"/>
          <w:color w:val="auto"/>
          <w:sz w:val="24"/>
          <w:szCs w:val="24"/>
          <w:lang w:eastAsia="zh-Hans"/>
        </w:rPr>
      </w:pPr>
      <w:r>
        <w:rPr>
          <w:rStyle w:val="fontstyle01"/>
          <w:rFonts w:ascii="宋体" w:eastAsia="宋体" w:hAnsi="宋体" w:cs="宋体" w:hint="eastAsia"/>
          <w:color w:val="auto"/>
          <w:sz w:val="24"/>
          <w:szCs w:val="24"/>
          <w:lang w:eastAsia="zh-Hans"/>
        </w:rPr>
        <w:t>以下为在不同对冲日期的现金流量表</w:t>
      </w:r>
      <w:r>
        <w:rPr>
          <w:rStyle w:val="fontstyle01"/>
          <w:rFonts w:ascii="宋体" w:eastAsia="宋体" w:hAnsi="宋体" w:cs="宋体"/>
          <w:color w:val="auto"/>
          <w:sz w:val="24"/>
          <w:szCs w:val="24"/>
          <w:lang w:eastAsia="zh-Hans"/>
        </w:rPr>
        <w:t>（</w:t>
      </w:r>
      <w:r>
        <w:rPr>
          <w:rStyle w:val="fontstyle01"/>
          <w:rFonts w:ascii="宋体" w:eastAsia="宋体" w:hAnsi="宋体" w:cs="宋体" w:hint="eastAsia"/>
          <w:color w:val="auto"/>
          <w:sz w:val="24"/>
          <w:szCs w:val="24"/>
          <w:lang w:eastAsia="zh-Hans"/>
        </w:rPr>
        <w:t>具体计算公式详见</w:t>
      </w:r>
      <w:r>
        <w:rPr>
          <w:rStyle w:val="fontstyle01"/>
          <w:rFonts w:ascii="宋体" w:eastAsia="宋体" w:hAnsi="宋体" w:cs="宋体"/>
          <w:color w:val="auto"/>
          <w:sz w:val="24"/>
          <w:szCs w:val="24"/>
          <w:lang w:eastAsia="zh-Hans"/>
        </w:rPr>
        <w:t>《</w:t>
      </w:r>
      <w:r>
        <w:rPr>
          <w:rStyle w:val="fontstyle01"/>
          <w:rFonts w:ascii="宋体" w:eastAsia="宋体" w:hAnsi="宋体" w:cs="宋体" w:hint="eastAsia"/>
          <w:color w:val="auto"/>
          <w:sz w:val="24"/>
          <w:szCs w:val="24"/>
          <w:lang w:eastAsia="zh-Hans"/>
        </w:rPr>
        <w:t>金融工程附件</w:t>
      </w:r>
      <w:r>
        <w:rPr>
          <w:rStyle w:val="fontstyle01"/>
          <w:rFonts w:ascii="宋体" w:eastAsia="宋体" w:hAnsi="宋体" w:cs="宋体"/>
          <w:color w:val="auto"/>
          <w:sz w:val="24"/>
          <w:szCs w:val="24"/>
          <w:lang w:eastAsia="zh-Hans"/>
        </w:rPr>
        <w:t>.xlsx》）：</w:t>
      </w:r>
    </w:p>
    <w:p w14:paraId="3DF9BC0C" w14:textId="77777777" w:rsidR="00DD696D" w:rsidRDefault="00DD696D">
      <w:pPr>
        <w:ind w:firstLine="420"/>
        <w:rPr>
          <w:rStyle w:val="fontstyle01"/>
          <w:rFonts w:ascii="宋体" w:eastAsia="宋体" w:hAnsi="宋体" w:cs="宋体"/>
          <w:color w:val="auto"/>
          <w:sz w:val="24"/>
          <w:szCs w:val="24"/>
          <w:lang w:eastAsia="zh-Hans"/>
        </w:rPr>
      </w:pPr>
    </w:p>
    <w:tbl>
      <w:tblPr>
        <w:tblW w:w="4998" w:type="pct"/>
        <w:tblCellMar>
          <w:top w:w="15" w:type="dxa"/>
          <w:left w:w="15" w:type="dxa"/>
          <w:bottom w:w="15" w:type="dxa"/>
          <w:right w:w="15" w:type="dxa"/>
        </w:tblCellMar>
        <w:tblLook w:val="04A0" w:firstRow="1" w:lastRow="0" w:firstColumn="1" w:lastColumn="0" w:noHBand="0" w:noVBand="1"/>
      </w:tblPr>
      <w:tblGrid>
        <w:gridCol w:w="2052"/>
        <w:gridCol w:w="1622"/>
        <w:gridCol w:w="1622"/>
        <w:gridCol w:w="1621"/>
        <w:gridCol w:w="1621"/>
        <w:gridCol w:w="1634"/>
      </w:tblGrid>
      <w:tr w:rsidR="00DD696D" w14:paraId="4F7BFB64" w14:textId="77777777">
        <w:trPr>
          <w:trHeight w:val="255"/>
        </w:trPr>
        <w:tc>
          <w:tcPr>
            <w:tcW w:w="1008" w:type="pct"/>
            <w:tcBorders>
              <w:top w:val="single" w:sz="12" w:space="0" w:color="000000"/>
              <w:left w:val="single" w:sz="12" w:space="0" w:color="000000"/>
              <w:bottom w:val="single" w:sz="12" w:space="0" w:color="000000"/>
              <w:right w:val="single" w:sz="12" w:space="0" w:color="000000"/>
            </w:tcBorders>
            <w:shd w:val="clear" w:color="auto" w:fill="538135"/>
            <w:vAlign w:val="center"/>
          </w:tcPr>
          <w:p w14:paraId="30AFE0D1"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b/>
                <w:color w:val="000000"/>
                <w:kern w:val="0"/>
                <w:sz w:val="22"/>
                <w:szCs w:val="22"/>
                <w:lang w:bidi="ar"/>
              </w:rPr>
              <w:t>对冲日期</w:t>
            </w:r>
          </w:p>
        </w:tc>
        <w:tc>
          <w:tcPr>
            <w:tcW w:w="797" w:type="pct"/>
            <w:tcBorders>
              <w:top w:val="single" w:sz="12" w:space="0" w:color="000000"/>
              <w:bottom w:val="single" w:sz="12" w:space="0" w:color="000000"/>
              <w:right w:val="single" w:sz="12" w:space="0" w:color="000000"/>
            </w:tcBorders>
            <w:shd w:val="clear" w:color="auto" w:fill="538135"/>
            <w:vAlign w:val="center"/>
          </w:tcPr>
          <w:p w14:paraId="66507E33"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b/>
                <w:color w:val="000000"/>
                <w:kern w:val="0"/>
                <w:sz w:val="22"/>
                <w:szCs w:val="22"/>
                <w:lang w:bidi="ar"/>
              </w:rPr>
              <w:t>2020/4/30</w:t>
            </w:r>
          </w:p>
        </w:tc>
        <w:tc>
          <w:tcPr>
            <w:tcW w:w="797" w:type="pct"/>
            <w:tcBorders>
              <w:top w:val="single" w:sz="12" w:space="0" w:color="000000"/>
              <w:bottom w:val="single" w:sz="12" w:space="0" w:color="000000"/>
              <w:right w:val="single" w:sz="12" w:space="0" w:color="000000"/>
            </w:tcBorders>
            <w:shd w:val="clear" w:color="auto" w:fill="538135"/>
            <w:vAlign w:val="center"/>
          </w:tcPr>
          <w:p w14:paraId="39066749"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b/>
                <w:color w:val="000000"/>
                <w:kern w:val="0"/>
                <w:sz w:val="22"/>
                <w:szCs w:val="22"/>
                <w:lang w:bidi="ar"/>
              </w:rPr>
              <w:t>2020/6/2</w:t>
            </w:r>
          </w:p>
        </w:tc>
        <w:tc>
          <w:tcPr>
            <w:tcW w:w="797" w:type="pct"/>
            <w:tcBorders>
              <w:top w:val="single" w:sz="12" w:space="0" w:color="000000"/>
              <w:bottom w:val="single" w:sz="12" w:space="0" w:color="000000"/>
              <w:right w:val="single" w:sz="12" w:space="0" w:color="000000"/>
            </w:tcBorders>
            <w:shd w:val="clear" w:color="auto" w:fill="538135"/>
            <w:vAlign w:val="center"/>
          </w:tcPr>
          <w:p w14:paraId="45B51F8E"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b/>
                <w:color w:val="000000"/>
                <w:kern w:val="0"/>
                <w:sz w:val="22"/>
                <w:szCs w:val="22"/>
                <w:lang w:bidi="ar"/>
              </w:rPr>
              <w:t>2020/7/2</w:t>
            </w:r>
          </w:p>
        </w:tc>
        <w:tc>
          <w:tcPr>
            <w:tcW w:w="797" w:type="pct"/>
            <w:tcBorders>
              <w:top w:val="single" w:sz="12" w:space="0" w:color="000000"/>
              <w:bottom w:val="single" w:sz="12" w:space="0" w:color="000000"/>
              <w:right w:val="single" w:sz="12" w:space="0" w:color="000000"/>
            </w:tcBorders>
            <w:shd w:val="clear" w:color="auto" w:fill="538135"/>
            <w:vAlign w:val="center"/>
          </w:tcPr>
          <w:p w14:paraId="508861BA"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b/>
                <w:color w:val="000000"/>
                <w:kern w:val="0"/>
                <w:sz w:val="22"/>
                <w:szCs w:val="22"/>
                <w:lang w:bidi="ar"/>
              </w:rPr>
              <w:t>2020/7/31</w:t>
            </w:r>
          </w:p>
        </w:tc>
        <w:tc>
          <w:tcPr>
            <w:tcW w:w="803" w:type="pct"/>
            <w:tcBorders>
              <w:top w:val="single" w:sz="12" w:space="0" w:color="000000"/>
              <w:bottom w:val="single" w:sz="12" w:space="0" w:color="000000"/>
              <w:right w:val="single" w:sz="12" w:space="0" w:color="000000"/>
            </w:tcBorders>
            <w:shd w:val="clear" w:color="auto" w:fill="538135"/>
            <w:vAlign w:val="center"/>
          </w:tcPr>
          <w:p w14:paraId="1B19FFEE"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b/>
                <w:color w:val="000000"/>
                <w:kern w:val="0"/>
                <w:sz w:val="22"/>
                <w:szCs w:val="22"/>
                <w:lang w:bidi="ar"/>
              </w:rPr>
              <w:t>2020/9/2</w:t>
            </w:r>
          </w:p>
        </w:tc>
      </w:tr>
      <w:tr w:rsidR="00DD696D" w14:paraId="58DE54C8" w14:textId="77777777">
        <w:trPr>
          <w:trHeight w:val="255"/>
        </w:trPr>
        <w:tc>
          <w:tcPr>
            <w:tcW w:w="1008" w:type="pct"/>
            <w:tcBorders>
              <w:left w:val="single" w:sz="12" w:space="0" w:color="000000"/>
              <w:bottom w:val="single" w:sz="12" w:space="0" w:color="000000"/>
              <w:right w:val="single" w:sz="12" w:space="0" w:color="000000"/>
            </w:tcBorders>
            <w:shd w:val="clear" w:color="auto" w:fill="E2EFDA"/>
            <w:vAlign w:val="center"/>
          </w:tcPr>
          <w:p w14:paraId="6268126D"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b/>
                <w:color w:val="000000"/>
                <w:kern w:val="0"/>
                <w:sz w:val="22"/>
                <w:szCs w:val="22"/>
                <w:lang w:bidi="ar"/>
              </w:rPr>
              <w:t>期权费</w:t>
            </w:r>
          </w:p>
        </w:tc>
        <w:tc>
          <w:tcPr>
            <w:tcW w:w="797" w:type="pct"/>
            <w:tcBorders>
              <w:bottom w:val="single" w:sz="12" w:space="0" w:color="000000"/>
              <w:right w:val="single" w:sz="12" w:space="0" w:color="000000"/>
            </w:tcBorders>
            <w:shd w:val="clear" w:color="auto" w:fill="auto"/>
            <w:vAlign w:val="center"/>
          </w:tcPr>
          <w:p w14:paraId="4D97DD67"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42893.70</w:t>
            </w:r>
          </w:p>
        </w:tc>
        <w:tc>
          <w:tcPr>
            <w:tcW w:w="797" w:type="pct"/>
            <w:tcBorders>
              <w:bottom w:val="single" w:sz="12" w:space="0" w:color="000000"/>
              <w:right w:val="single" w:sz="12" w:space="0" w:color="000000"/>
            </w:tcBorders>
            <w:shd w:val="clear" w:color="auto" w:fill="auto"/>
            <w:vAlign w:val="center"/>
          </w:tcPr>
          <w:p w14:paraId="56159148"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w:t>
            </w:r>
          </w:p>
        </w:tc>
        <w:tc>
          <w:tcPr>
            <w:tcW w:w="797" w:type="pct"/>
            <w:tcBorders>
              <w:bottom w:val="single" w:sz="12" w:space="0" w:color="000000"/>
              <w:right w:val="single" w:sz="12" w:space="0" w:color="000000"/>
            </w:tcBorders>
            <w:shd w:val="clear" w:color="auto" w:fill="auto"/>
            <w:vAlign w:val="center"/>
          </w:tcPr>
          <w:p w14:paraId="14736155"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w:t>
            </w:r>
          </w:p>
        </w:tc>
        <w:tc>
          <w:tcPr>
            <w:tcW w:w="797" w:type="pct"/>
            <w:tcBorders>
              <w:bottom w:val="single" w:sz="12" w:space="0" w:color="000000"/>
              <w:right w:val="single" w:sz="12" w:space="0" w:color="000000"/>
            </w:tcBorders>
            <w:shd w:val="clear" w:color="auto" w:fill="auto"/>
            <w:vAlign w:val="center"/>
          </w:tcPr>
          <w:p w14:paraId="2969BC1E"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w:t>
            </w:r>
          </w:p>
        </w:tc>
        <w:tc>
          <w:tcPr>
            <w:tcW w:w="803" w:type="pct"/>
            <w:tcBorders>
              <w:bottom w:val="single" w:sz="12" w:space="0" w:color="000000"/>
              <w:right w:val="single" w:sz="12" w:space="0" w:color="000000"/>
            </w:tcBorders>
            <w:shd w:val="clear" w:color="auto" w:fill="auto"/>
            <w:vAlign w:val="center"/>
          </w:tcPr>
          <w:p w14:paraId="58629441"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w:t>
            </w:r>
          </w:p>
        </w:tc>
      </w:tr>
      <w:tr w:rsidR="00DD696D" w14:paraId="698615DB" w14:textId="77777777">
        <w:trPr>
          <w:trHeight w:val="255"/>
        </w:trPr>
        <w:tc>
          <w:tcPr>
            <w:tcW w:w="1008" w:type="pct"/>
            <w:tcBorders>
              <w:left w:val="single" w:sz="12" w:space="0" w:color="000000"/>
              <w:bottom w:val="single" w:sz="12" w:space="0" w:color="000000"/>
              <w:right w:val="single" w:sz="12" w:space="0" w:color="000000"/>
            </w:tcBorders>
            <w:shd w:val="clear" w:color="auto" w:fill="E2EFDA"/>
            <w:vAlign w:val="center"/>
          </w:tcPr>
          <w:p w14:paraId="64676E52"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b/>
                <w:color w:val="000000"/>
                <w:kern w:val="0"/>
                <w:sz w:val="22"/>
                <w:szCs w:val="22"/>
                <w:lang w:bidi="ar"/>
              </w:rPr>
              <w:t>支付投资者</w:t>
            </w:r>
            <w:r>
              <w:rPr>
                <w:rFonts w:ascii="楷体" w:eastAsia="楷体" w:hAnsi="楷体" w:cs="楷体" w:hint="eastAsia"/>
                <w:b/>
                <w:color w:val="000000"/>
                <w:kern w:val="0"/>
                <w:sz w:val="22"/>
                <w:szCs w:val="22"/>
                <w:lang w:eastAsia="zh-Hans" w:bidi="ar"/>
              </w:rPr>
              <w:t>收益</w:t>
            </w:r>
          </w:p>
        </w:tc>
        <w:tc>
          <w:tcPr>
            <w:tcW w:w="797" w:type="pct"/>
            <w:tcBorders>
              <w:bottom w:val="single" w:sz="12" w:space="0" w:color="000000"/>
              <w:right w:val="single" w:sz="12" w:space="0" w:color="000000"/>
            </w:tcBorders>
            <w:shd w:val="clear" w:color="auto" w:fill="auto"/>
            <w:vAlign w:val="center"/>
          </w:tcPr>
          <w:p w14:paraId="6F002EAE"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w:t>
            </w:r>
          </w:p>
        </w:tc>
        <w:tc>
          <w:tcPr>
            <w:tcW w:w="797" w:type="pct"/>
            <w:tcBorders>
              <w:bottom w:val="single" w:sz="12" w:space="0" w:color="000000"/>
              <w:right w:val="single" w:sz="12" w:space="0" w:color="000000"/>
            </w:tcBorders>
            <w:shd w:val="clear" w:color="auto" w:fill="auto"/>
            <w:vAlign w:val="center"/>
          </w:tcPr>
          <w:p w14:paraId="750BC2D1"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w:t>
            </w:r>
          </w:p>
        </w:tc>
        <w:tc>
          <w:tcPr>
            <w:tcW w:w="797" w:type="pct"/>
            <w:tcBorders>
              <w:bottom w:val="single" w:sz="12" w:space="0" w:color="000000"/>
              <w:right w:val="single" w:sz="12" w:space="0" w:color="000000"/>
            </w:tcBorders>
            <w:shd w:val="clear" w:color="auto" w:fill="auto"/>
            <w:vAlign w:val="center"/>
          </w:tcPr>
          <w:p w14:paraId="5F3DC4A2"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w:t>
            </w:r>
          </w:p>
        </w:tc>
        <w:tc>
          <w:tcPr>
            <w:tcW w:w="797" w:type="pct"/>
            <w:tcBorders>
              <w:bottom w:val="single" w:sz="12" w:space="0" w:color="000000"/>
              <w:right w:val="single" w:sz="12" w:space="0" w:color="000000"/>
            </w:tcBorders>
            <w:shd w:val="clear" w:color="auto" w:fill="auto"/>
            <w:vAlign w:val="center"/>
          </w:tcPr>
          <w:p w14:paraId="5FAD6CAB"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w:t>
            </w:r>
          </w:p>
        </w:tc>
        <w:tc>
          <w:tcPr>
            <w:tcW w:w="803" w:type="pct"/>
            <w:tcBorders>
              <w:bottom w:val="single" w:sz="12" w:space="0" w:color="000000"/>
              <w:right w:val="single" w:sz="12" w:space="0" w:color="000000"/>
            </w:tcBorders>
            <w:shd w:val="clear" w:color="auto" w:fill="auto"/>
            <w:vAlign w:val="center"/>
          </w:tcPr>
          <w:p w14:paraId="1B2EB297"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-82191.78</w:t>
            </w:r>
          </w:p>
        </w:tc>
      </w:tr>
      <w:tr w:rsidR="00DD696D" w14:paraId="34245F3C" w14:textId="77777777">
        <w:trPr>
          <w:trHeight w:val="285"/>
        </w:trPr>
        <w:tc>
          <w:tcPr>
            <w:tcW w:w="1008" w:type="pct"/>
            <w:tcBorders>
              <w:left w:val="single" w:sz="12" w:space="0" w:color="000000"/>
              <w:bottom w:val="single" w:sz="12" w:space="0" w:color="000000"/>
              <w:right w:val="single" w:sz="12" w:space="0" w:color="000000"/>
            </w:tcBorders>
            <w:shd w:val="clear" w:color="auto" w:fill="E7E6E6" w:themeFill="background2"/>
            <w:vAlign w:val="center"/>
          </w:tcPr>
          <w:p w14:paraId="58016BF1"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b/>
                <w:color w:val="000000"/>
                <w:kern w:val="0"/>
                <w:sz w:val="22"/>
                <w:szCs w:val="22"/>
                <w:lang w:bidi="ar"/>
              </w:rPr>
              <w:t>St</w:t>
            </w:r>
          </w:p>
        </w:tc>
        <w:tc>
          <w:tcPr>
            <w:tcW w:w="797" w:type="pct"/>
            <w:tcBorders>
              <w:bottom w:val="single" w:sz="12" w:space="0" w:color="000000"/>
              <w:right w:val="single" w:sz="12" w:space="0" w:color="000000"/>
            </w:tcBorders>
            <w:shd w:val="clear" w:color="auto" w:fill="E7E6E6" w:themeFill="background2"/>
            <w:vAlign w:val="center"/>
          </w:tcPr>
          <w:p w14:paraId="4996E048" w14:textId="77777777" w:rsidR="00DD696D" w:rsidRDefault="00000000">
            <w:pPr>
              <w:widowControl/>
              <w:jc w:val="center"/>
              <w:textAlignment w:val="center"/>
              <w:rPr>
                <w:rFonts w:ascii="楷体" w:eastAsia="楷体" w:hAnsi="楷体" w:cs="楷体"/>
                <w:i/>
                <w:iCs/>
                <w:color w:val="000000"/>
                <w:sz w:val="22"/>
                <w:szCs w:val="22"/>
              </w:rPr>
            </w:pPr>
            <w:r>
              <w:rPr>
                <w:rFonts w:ascii="楷体" w:eastAsia="楷体" w:hAnsi="楷体" w:cs="楷体"/>
                <w:i/>
                <w:iCs/>
                <w:color w:val="000000"/>
                <w:kern w:val="0"/>
                <w:sz w:val="22"/>
                <w:szCs w:val="22"/>
                <w:lang w:bidi="ar"/>
              </w:rPr>
              <w:t>12.97</w:t>
            </w:r>
          </w:p>
        </w:tc>
        <w:tc>
          <w:tcPr>
            <w:tcW w:w="797" w:type="pct"/>
            <w:tcBorders>
              <w:bottom w:val="single" w:sz="12" w:space="0" w:color="000000"/>
              <w:right w:val="single" w:sz="12" w:space="0" w:color="000000"/>
            </w:tcBorders>
            <w:shd w:val="clear" w:color="auto" w:fill="E7E6E6" w:themeFill="background2"/>
            <w:vAlign w:val="center"/>
          </w:tcPr>
          <w:p w14:paraId="3C26FAEE" w14:textId="77777777" w:rsidR="00DD696D" w:rsidRDefault="00000000">
            <w:pPr>
              <w:widowControl/>
              <w:jc w:val="center"/>
              <w:textAlignment w:val="center"/>
              <w:rPr>
                <w:rFonts w:ascii="楷体" w:eastAsia="楷体" w:hAnsi="楷体" w:cs="楷体"/>
                <w:i/>
                <w:iCs/>
                <w:color w:val="000000"/>
                <w:sz w:val="22"/>
                <w:szCs w:val="22"/>
              </w:rPr>
            </w:pPr>
            <w:r>
              <w:rPr>
                <w:rFonts w:ascii="楷体" w:eastAsia="楷体" w:hAnsi="楷体" w:cs="楷体"/>
                <w:i/>
                <w:iCs/>
                <w:color w:val="000000"/>
                <w:kern w:val="0"/>
                <w:sz w:val="22"/>
                <w:szCs w:val="22"/>
                <w:lang w:bidi="ar"/>
              </w:rPr>
              <w:t>13.58</w:t>
            </w:r>
          </w:p>
        </w:tc>
        <w:tc>
          <w:tcPr>
            <w:tcW w:w="797" w:type="pct"/>
            <w:tcBorders>
              <w:bottom w:val="single" w:sz="12" w:space="0" w:color="000000"/>
              <w:right w:val="single" w:sz="12" w:space="0" w:color="000000"/>
            </w:tcBorders>
            <w:shd w:val="clear" w:color="auto" w:fill="E7E6E6" w:themeFill="background2"/>
            <w:vAlign w:val="center"/>
          </w:tcPr>
          <w:p w14:paraId="3E754EF5" w14:textId="77777777" w:rsidR="00DD696D" w:rsidRDefault="00000000">
            <w:pPr>
              <w:widowControl/>
              <w:jc w:val="center"/>
              <w:textAlignment w:val="center"/>
              <w:rPr>
                <w:rFonts w:ascii="楷体" w:eastAsia="楷体" w:hAnsi="楷体" w:cs="楷体"/>
                <w:i/>
                <w:iCs/>
                <w:color w:val="000000"/>
                <w:sz w:val="22"/>
                <w:szCs w:val="22"/>
              </w:rPr>
            </w:pPr>
            <w:r>
              <w:rPr>
                <w:rFonts w:ascii="楷体" w:eastAsia="楷体" w:hAnsi="楷体" w:cs="楷体"/>
                <w:i/>
                <w:iCs/>
                <w:color w:val="000000"/>
                <w:kern w:val="0"/>
                <w:sz w:val="22"/>
                <w:szCs w:val="22"/>
                <w:lang w:bidi="ar"/>
              </w:rPr>
              <w:t>14.61</w:t>
            </w:r>
          </w:p>
        </w:tc>
        <w:tc>
          <w:tcPr>
            <w:tcW w:w="797" w:type="pct"/>
            <w:tcBorders>
              <w:bottom w:val="single" w:sz="12" w:space="0" w:color="000000"/>
              <w:right w:val="single" w:sz="12" w:space="0" w:color="000000"/>
            </w:tcBorders>
            <w:shd w:val="clear" w:color="auto" w:fill="E7E6E6" w:themeFill="background2"/>
            <w:vAlign w:val="center"/>
          </w:tcPr>
          <w:p w14:paraId="3562E652" w14:textId="77777777" w:rsidR="00DD696D" w:rsidRDefault="00000000">
            <w:pPr>
              <w:widowControl/>
              <w:jc w:val="center"/>
              <w:textAlignment w:val="center"/>
              <w:rPr>
                <w:rFonts w:ascii="楷体" w:eastAsia="楷体" w:hAnsi="楷体" w:cs="楷体"/>
                <w:i/>
                <w:iCs/>
                <w:color w:val="000000"/>
                <w:sz w:val="22"/>
                <w:szCs w:val="22"/>
              </w:rPr>
            </w:pPr>
            <w:r>
              <w:rPr>
                <w:rFonts w:ascii="楷体" w:eastAsia="楷体" w:hAnsi="楷体" w:cs="楷体"/>
                <w:i/>
                <w:iCs/>
                <w:color w:val="000000"/>
                <w:kern w:val="0"/>
                <w:sz w:val="22"/>
                <w:szCs w:val="22"/>
                <w:lang w:bidi="ar"/>
              </w:rPr>
              <w:t>15.67</w:t>
            </w:r>
          </w:p>
        </w:tc>
        <w:tc>
          <w:tcPr>
            <w:tcW w:w="803" w:type="pct"/>
            <w:tcBorders>
              <w:bottom w:val="single" w:sz="12" w:space="0" w:color="000000"/>
              <w:right w:val="single" w:sz="12" w:space="0" w:color="000000"/>
            </w:tcBorders>
            <w:shd w:val="clear" w:color="auto" w:fill="E7E6E6" w:themeFill="background2"/>
            <w:vAlign w:val="center"/>
          </w:tcPr>
          <w:p w14:paraId="2E2A9F0C" w14:textId="77777777" w:rsidR="00DD696D" w:rsidRDefault="00000000">
            <w:pPr>
              <w:widowControl/>
              <w:jc w:val="center"/>
              <w:textAlignment w:val="center"/>
              <w:rPr>
                <w:rFonts w:ascii="楷体" w:eastAsia="楷体" w:hAnsi="楷体" w:cs="楷体"/>
                <w:i/>
                <w:iCs/>
                <w:color w:val="000000"/>
                <w:sz w:val="22"/>
                <w:szCs w:val="22"/>
              </w:rPr>
            </w:pPr>
            <w:r>
              <w:rPr>
                <w:rFonts w:ascii="楷体" w:eastAsia="楷体" w:hAnsi="楷体" w:cs="楷体"/>
                <w:i/>
                <w:iCs/>
                <w:color w:val="000000"/>
                <w:kern w:val="0"/>
                <w:sz w:val="22"/>
                <w:szCs w:val="22"/>
                <w:lang w:bidi="ar"/>
              </w:rPr>
              <w:t>18.84</w:t>
            </w:r>
          </w:p>
        </w:tc>
      </w:tr>
      <w:tr w:rsidR="00DD696D" w14:paraId="22C194B1" w14:textId="77777777">
        <w:trPr>
          <w:trHeight w:val="285"/>
        </w:trPr>
        <w:tc>
          <w:tcPr>
            <w:tcW w:w="1008" w:type="pct"/>
            <w:tcBorders>
              <w:left w:val="single" w:sz="12" w:space="0" w:color="000000"/>
              <w:bottom w:val="single" w:sz="12" w:space="0" w:color="000000"/>
              <w:right w:val="single" w:sz="12" w:space="0" w:color="000000"/>
            </w:tcBorders>
            <w:shd w:val="clear" w:color="auto" w:fill="E7E6E6" w:themeFill="background2"/>
            <w:vAlign w:val="center"/>
          </w:tcPr>
          <w:p w14:paraId="72664C66" w14:textId="77777777" w:rsidR="00DD696D" w:rsidRDefault="00000000">
            <w:pPr>
              <w:widowControl/>
              <w:jc w:val="center"/>
              <w:textAlignment w:val="center"/>
              <w:rPr>
                <w:rFonts w:ascii="楷体" w:eastAsia="楷体" w:hAnsi="楷体" w:cs="楷体"/>
                <w:b/>
                <w:color w:val="000000"/>
                <w:kern w:val="0"/>
                <w:sz w:val="22"/>
                <w:szCs w:val="22"/>
                <w:lang w:eastAsia="zh-Hans" w:bidi="ar"/>
              </w:rPr>
            </w:pPr>
            <w:r>
              <w:rPr>
                <w:rFonts w:ascii="楷体" w:eastAsia="楷体" w:hAnsi="楷体" w:cs="楷体" w:hint="eastAsia"/>
                <w:b/>
                <w:color w:val="000000"/>
                <w:kern w:val="0"/>
                <w:sz w:val="22"/>
                <w:szCs w:val="22"/>
                <w:lang w:eastAsia="zh-Hans" w:bidi="ar"/>
              </w:rPr>
              <w:t>对冲操作</w:t>
            </w:r>
          </w:p>
        </w:tc>
        <w:tc>
          <w:tcPr>
            <w:tcW w:w="797" w:type="pct"/>
            <w:tcBorders>
              <w:bottom w:val="single" w:sz="12" w:space="0" w:color="000000"/>
              <w:right w:val="single" w:sz="12" w:space="0" w:color="000000"/>
            </w:tcBorders>
            <w:shd w:val="clear" w:color="auto" w:fill="E7E6E6" w:themeFill="background2"/>
            <w:vAlign w:val="center"/>
          </w:tcPr>
          <w:p w14:paraId="598DC975" w14:textId="77777777" w:rsidR="00DD696D" w:rsidRDefault="00000000">
            <w:pPr>
              <w:widowControl/>
              <w:jc w:val="center"/>
              <w:textAlignment w:val="center"/>
              <w:rPr>
                <w:rFonts w:ascii="楷体" w:eastAsia="楷体" w:hAnsi="楷体" w:cs="楷体"/>
                <w:i/>
                <w:iCs/>
                <w:color w:val="000000"/>
                <w:kern w:val="0"/>
                <w:sz w:val="22"/>
                <w:szCs w:val="22"/>
                <w:lang w:bidi="ar"/>
              </w:rPr>
            </w:pPr>
            <w:r>
              <w:rPr>
                <w:rFonts w:ascii="楷体" w:eastAsia="楷体" w:hAnsi="楷体" w:cs="楷体"/>
                <w:i/>
                <w:iCs/>
                <w:color w:val="000000"/>
                <w:kern w:val="0"/>
                <w:sz w:val="22"/>
                <w:szCs w:val="22"/>
                <w:lang w:bidi="ar"/>
              </w:rPr>
              <w:t>买入31091股</w:t>
            </w:r>
          </w:p>
        </w:tc>
        <w:tc>
          <w:tcPr>
            <w:tcW w:w="797" w:type="pct"/>
            <w:tcBorders>
              <w:bottom w:val="single" w:sz="12" w:space="0" w:color="000000"/>
              <w:right w:val="single" w:sz="12" w:space="0" w:color="000000"/>
            </w:tcBorders>
            <w:shd w:val="clear" w:color="auto" w:fill="E7E6E6" w:themeFill="background2"/>
            <w:vAlign w:val="center"/>
          </w:tcPr>
          <w:p w14:paraId="2F7676A1" w14:textId="77777777" w:rsidR="00DD696D" w:rsidRDefault="00000000">
            <w:pPr>
              <w:widowControl/>
              <w:jc w:val="center"/>
              <w:textAlignment w:val="center"/>
              <w:rPr>
                <w:rFonts w:ascii="楷体" w:eastAsia="楷体" w:hAnsi="楷体" w:cs="楷体"/>
                <w:i/>
                <w:iCs/>
                <w:color w:val="000000"/>
                <w:kern w:val="0"/>
                <w:sz w:val="22"/>
                <w:szCs w:val="22"/>
                <w:lang w:bidi="ar"/>
              </w:rPr>
            </w:pPr>
            <w:r>
              <w:rPr>
                <w:rFonts w:ascii="楷体" w:eastAsia="楷体" w:hAnsi="楷体" w:cs="楷体"/>
                <w:i/>
                <w:iCs/>
                <w:color w:val="000000"/>
                <w:kern w:val="0"/>
                <w:sz w:val="22"/>
                <w:szCs w:val="22"/>
                <w:lang w:bidi="ar"/>
              </w:rPr>
              <w:t>卖出5354股</w:t>
            </w:r>
          </w:p>
        </w:tc>
        <w:tc>
          <w:tcPr>
            <w:tcW w:w="797" w:type="pct"/>
            <w:tcBorders>
              <w:bottom w:val="single" w:sz="12" w:space="0" w:color="000000"/>
              <w:right w:val="single" w:sz="12" w:space="0" w:color="000000"/>
            </w:tcBorders>
            <w:shd w:val="clear" w:color="auto" w:fill="E7E6E6" w:themeFill="background2"/>
            <w:vAlign w:val="center"/>
          </w:tcPr>
          <w:p w14:paraId="6EB1D241" w14:textId="77777777" w:rsidR="00DD696D" w:rsidRDefault="00000000">
            <w:pPr>
              <w:widowControl/>
              <w:jc w:val="center"/>
              <w:textAlignment w:val="center"/>
              <w:rPr>
                <w:rFonts w:ascii="楷体" w:eastAsia="楷体" w:hAnsi="楷体" w:cs="楷体"/>
                <w:i/>
                <w:iCs/>
                <w:color w:val="000000"/>
                <w:kern w:val="0"/>
                <w:sz w:val="22"/>
                <w:szCs w:val="22"/>
                <w:lang w:bidi="ar"/>
              </w:rPr>
            </w:pPr>
            <w:r>
              <w:rPr>
                <w:rFonts w:ascii="楷体" w:eastAsia="楷体" w:hAnsi="楷体" w:cs="楷体"/>
                <w:i/>
                <w:iCs/>
                <w:color w:val="000000"/>
                <w:kern w:val="0"/>
                <w:sz w:val="22"/>
                <w:szCs w:val="22"/>
                <w:lang w:bidi="ar"/>
              </w:rPr>
              <w:t>卖出8337股</w:t>
            </w:r>
          </w:p>
        </w:tc>
        <w:tc>
          <w:tcPr>
            <w:tcW w:w="797" w:type="pct"/>
            <w:tcBorders>
              <w:bottom w:val="single" w:sz="12" w:space="0" w:color="000000"/>
              <w:right w:val="single" w:sz="12" w:space="0" w:color="000000"/>
            </w:tcBorders>
            <w:shd w:val="clear" w:color="auto" w:fill="E7E6E6" w:themeFill="background2"/>
            <w:vAlign w:val="center"/>
          </w:tcPr>
          <w:p w14:paraId="36DC0AAA" w14:textId="77777777" w:rsidR="00DD696D" w:rsidRDefault="00000000">
            <w:pPr>
              <w:widowControl/>
              <w:jc w:val="center"/>
              <w:textAlignment w:val="center"/>
              <w:rPr>
                <w:rFonts w:ascii="楷体" w:eastAsia="楷体" w:hAnsi="楷体" w:cs="楷体"/>
                <w:i/>
                <w:iCs/>
                <w:color w:val="000000"/>
                <w:kern w:val="0"/>
                <w:sz w:val="22"/>
                <w:szCs w:val="22"/>
                <w:lang w:bidi="ar"/>
              </w:rPr>
            </w:pPr>
            <w:r>
              <w:rPr>
                <w:rFonts w:ascii="楷体" w:eastAsia="楷体" w:hAnsi="楷体" w:cs="楷体"/>
                <w:i/>
                <w:iCs/>
                <w:color w:val="000000"/>
                <w:kern w:val="0"/>
                <w:sz w:val="22"/>
                <w:szCs w:val="22"/>
                <w:lang w:bidi="ar"/>
              </w:rPr>
              <w:t>卖出6918股</w:t>
            </w:r>
          </w:p>
        </w:tc>
        <w:tc>
          <w:tcPr>
            <w:tcW w:w="803" w:type="pct"/>
            <w:tcBorders>
              <w:bottom w:val="single" w:sz="12" w:space="0" w:color="000000"/>
              <w:right w:val="single" w:sz="12" w:space="0" w:color="000000"/>
            </w:tcBorders>
            <w:shd w:val="clear" w:color="auto" w:fill="E7E6E6" w:themeFill="background2"/>
            <w:vAlign w:val="center"/>
          </w:tcPr>
          <w:p w14:paraId="3291E9C2" w14:textId="77777777" w:rsidR="00DD696D" w:rsidRDefault="00000000">
            <w:pPr>
              <w:widowControl/>
              <w:jc w:val="center"/>
              <w:textAlignment w:val="center"/>
              <w:rPr>
                <w:rFonts w:ascii="楷体" w:eastAsia="楷体" w:hAnsi="楷体" w:cs="楷体"/>
                <w:i/>
                <w:iCs/>
                <w:color w:val="000000"/>
                <w:kern w:val="0"/>
                <w:sz w:val="22"/>
                <w:szCs w:val="22"/>
                <w:lang w:bidi="ar"/>
              </w:rPr>
            </w:pPr>
            <w:r>
              <w:rPr>
                <w:rFonts w:ascii="楷体" w:eastAsia="楷体" w:hAnsi="楷体" w:cs="楷体" w:hint="eastAsia"/>
                <w:i/>
                <w:iCs/>
                <w:color w:val="000000"/>
                <w:kern w:val="0"/>
                <w:sz w:val="22"/>
                <w:szCs w:val="22"/>
                <w:lang w:eastAsia="zh-Hans" w:bidi="ar"/>
              </w:rPr>
              <w:t>卖出</w:t>
            </w:r>
            <w:r>
              <w:rPr>
                <w:rFonts w:ascii="楷体" w:eastAsia="楷体" w:hAnsi="楷体" w:cs="楷体"/>
                <w:i/>
                <w:iCs/>
                <w:color w:val="000000"/>
                <w:kern w:val="0"/>
                <w:sz w:val="22"/>
                <w:szCs w:val="22"/>
                <w:lang w:eastAsia="zh-Hans" w:bidi="ar"/>
              </w:rPr>
              <w:t>10481</w:t>
            </w:r>
            <w:r>
              <w:rPr>
                <w:rFonts w:ascii="楷体" w:eastAsia="楷体" w:hAnsi="楷体" w:cs="楷体"/>
                <w:i/>
                <w:iCs/>
                <w:color w:val="000000"/>
                <w:kern w:val="0"/>
                <w:sz w:val="22"/>
                <w:szCs w:val="22"/>
                <w:lang w:bidi="ar"/>
              </w:rPr>
              <w:t>股</w:t>
            </w:r>
          </w:p>
        </w:tc>
      </w:tr>
      <w:tr w:rsidR="00DD696D" w14:paraId="537E3C45" w14:textId="77777777">
        <w:trPr>
          <w:trHeight w:val="285"/>
        </w:trPr>
        <w:tc>
          <w:tcPr>
            <w:tcW w:w="1008" w:type="pct"/>
            <w:tcBorders>
              <w:left w:val="single" w:sz="12" w:space="0" w:color="000000"/>
              <w:bottom w:val="single" w:sz="12" w:space="0" w:color="000000"/>
              <w:right w:val="single" w:sz="12" w:space="0" w:color="000000"/>
            </w:tcBorders>
            <w:shd w:val="clear" w:color="auto" w:fill="E2EFDA"/>
            <w:vAlign w:val="center"/>
          </w:tcPr>
          <w:p w14:paraId="7771FC46"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b/>
                <w:color w:val="000000"/>
                <w:kern w:val="0"/>
                <w:sz w:val="22"/>
                <w:szCs w:val="22"/>
                <w:lang w:bidi="ar"/>
              </w:rPr>
              <w:t>对</w:t>
            </w:r>
            <w:proofErr w:type="gramStart"/>
            <w:r>
              <w:rPr>
                <w:rFonts w:ascii="楷体" w:eastAsia="楷体" w:hAnsi="楷体" w:cs="楷体"/>
                <w:b/>
                <w:color w:val="000000"/>
                <w:kern w:val="0"/>
                <w:sz w:val="22"/>
                <w:szCs w:val="22"/>
                <w:lang w:bidi="ar"/>
              </w:rPr>
              <w:t>冲股票</w:t>
            </w:r>
            <w:proofErr w:type="gramEnd"/>
            <w:r>
              <w:rPr>
                <w:rFonts w:ascii="楷体" w:eastAsia="楷体" w:hAnsi="楷体" w:cs="楷体"/>
                <w:b/>
                <w:color w:val="000000"/>
                <w:kern w:val="0"/>
                <w:sz w:val="22"/>
                <w:szCs w:val="22"/>
                <w:lang w:bidi="ar"/>
              </w:rPr>
              <w:t>的收益</w:t>
            </w:r>
          </w:p>
        </w:tc>
        <w:tc>
          <w:tcPr>
            <w:tcW w:w="1631" w:type="dxa"/>
            <w:tcBorders>
              <w:bottom w:val="single" w:sz="12" w:space="0" w:color="000000"/>
              <w:right w:val="single" w:sz="12" w:space="0" w:color="000000"/>
            </w:tcBorders>
            <w:shd w:val="clear" w:color="auto" w:fill="auto"/>
            <w:vAlign w:val="center"/>
          </w:tcPr>
          <w:p w14:paraId="6AE80F8D"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 xml:space="preserve">-403246.54 </w:t>
            </w:r>
          </w:p>
        </w:tc>
        <w:tc>
          <w:tcPr>
            <w:tcW w:w="1631" w:type="dxa"/>
            <w:tcBorders>
              <w:bottom w:val="single" w:sz="12" w:space="0" w:color="000000"/>
              <w:right w:val="single" w:sz="12" w:space="0" w:color="000000"/>
            </w:tcBorders>
            <w:shd w:val="clear" w:color="auto" w:fill="auto"/>
            <w:vAlign w:val="center"/>
          </w:tcPr>
          <w:p w14:paraId="63A97374"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 xml:space="preserve">72704.12 </w:t>
            </w:r>
          </w:p>
        </w:tc>
        <w:tc>
          <w:tcPr>
            <w:tcW w:w="1631" w:type="dxa"/>
            <w:tcBorders>
              <w:bottom w:val="single" w:sz="12" w:space="0" w:color="000000"/>
              <w:right w:val="single" w:sz="12" w:space="0" w:color="000000"/>
            </w:tcBorders>
            <w:shd w:val="clear" w:color="auto" w:fill="auto"/>
            <w:vAlign w:val="center"/>
          </w:tcPr>
          <w:p w14:paraId="76BF243F"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 xml:space="preserve">121810.59 </w:t>
            </w:r>
          </w:p>
        </w:tc>
        <w:tc>
          <w:tcPr>
            <w:tcW w:w="1631" w:type="dxa"/>
            <w:tcBorders>
              <w:bottom w:val="single" w:sz="12" w:space="0" w:color="000000"/>
              <w:right w:val="single" w:sz="12" w:space="0" w:color="000000"/>
            </w:tcBorders>
            <w:shd w:val="clear" w:color="auto" w:fill="auto"/>
            <w:vAlign w:val="center"/>
          </w:tcPr>
          <w:p w14:paraId="1DDE6F70"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 xml:space="preserve">108405.14 </w:t>
            </w:r>
          </w:p>
        </w:tc>
        <w:tc>
          <w:tcPr>
            <w:tcW w:w="1645" w:type="dxa"/>
            <w:tcBorders>
              <w:bottom w:val="single" w:sz="12" w:space="0" w:color="000000"/>
              <w:right w:val="single" w:sz="12" w:space="0" w:color="000000"/>
            </w:tcBorders>
            <w:shd w:val="clear" w:color="auto" w:fill="auto"/>
            <w:vAlign w:val="center"/>
          </w:tcPr>
          <w:p w14:paraId="7965DA8D"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 xml:space="preserve">197994.83 </w:t>
            </w:r>
          </w:p>
        </w:tc>
      </w:tr>
      <w:tr w:rsidR="00DD696D" w14:paraId="3A15CB3C" w14:textId="77777777">
        <w:trPr>
          <w:trHeight w:val="285"/>
        </w:trPr>
        <w:tc>
          <w:tcPr>
            <w:tcW w:w="1008" w:type="pct"/>
            <w:tcBorders>
              <w:left w:val="single" w:sz="12" w:space="0" w:color="000000"/>
              <w:bottom w:val="single" w:sz="12" w:space="0" w:color="000000"/>
              <w:right w:val="single" w:sz="12" w:space="0" w:color="000000"/>
            </w:tcBorders>
            <w:shd w:val="clear" w:color="auto" w:fill="E7E6E6" w:themeFill="background2"/>
            <w:vAlign w:val="center"/>
          </w:tcPr>
          <w:p w14:paraId="2CDB1662" w14:textId="77777777" w:rsidR="00DD696D" w:rsidRDefault="00000000">
            <w:pPr>
              <w:widowControl/>
              <w:jc w:val="center"/>
              <w:textAlignment w:val="center"/>
              <w:rPr>
                <w:rFonts w:ascii="楷体" w:eastAsia="楷体" w:hAnsi="楷体" w:cs="楷体"/>
                <w:b/>
                <w:i/>
                <w:iCs/>
                <w:color w:val="000000"/>
                <w:sz w:val="22"/>
                <w:szCs w:val="22"/>
              </w:rPr>
            </w:pPr>
            <w:r>
              <w:rPr>
                <w:rFonts w:ascii="楷体" w:eastAsia="楷体" w:hAnsi="楷体" w:cs="楷体"/>
                <w:b/>
                <w:i/>
                <w:iCs/>
                <w:color w:val="000000"/>
                <w:kern w:val="0"/>
                <w:sz w:val="22"/>
                <w:szCs w:val="22"/>
                <w:lang w:bidi="ar"/>
              </w:rPr>
              <w:t>r</w:t>
            </w:r>
          </w:p>
        </w:tc>
        <w:tc>
          <w:tcPr>
            <w:tcW w:w="797" w:type="pct"/>
            <w:tcBorders>
              <w:bottom w:val="single" w:sz="12" w:space="0" w:color="000000"/>
              <w:right w:val="single" w:sz="12" w:space="0" w:color="000000"/>
            </w:tcBorders>
            <w:shd w:val="clear" w:color="auto" w:fill="E7E6E6" w:themeFill="background2"/>
            <w:vAlign w:val="center"/>
          </w:tcPr>
          <w:p w14:paraId="6BF675FB" w14:textId="77777777" w:rsidR="00DD696D" w:rsidRDefault="00000000">
            <w:pPr>
              <w:widowControl/>
              <w:jc w:val="center"/>
              <w:textAlignment w:val="center"/>
              <w:rPr>
                <w:rFonts w:ascii="楷体" w:eastAsia="楷体" w:hAnsi="楷体" w:cs="楷体"/>
                <w:i/>
                <w:iCs/>
                <w:color w:val="000000"/>
                <w:sz w:val="22"/>
                <w:szCs w:val="22"/>
              </w:rPr>
            </w:pPr>
            <w:r>
              <w:rPr>
                <w:rFonts w:ascii="楷体" w:eastAsia="楷体" w:hAnsi="楷体" w:cs="楷体"/>
                <w:i/>
                <w:iCs/>
                <w:color w:val="000000"/>
                <w:kern w:val="0"/>
                <w:sz w:val="22"/>
                <w:szCs w:val="22"/>
                <w:lang w:bidi="ar"/>
              </w:rPr>
              <w:t>3%</w:t>
            </w:r>
          </w:p>
        </w:tc>
        <w:tc>
          <w:tcPr>
            <w:tcW w:w="797" w:type="pct"/>
            <w:tcBorders>
              <w:bottom w:val="single" w:sz="12" w:space="0" w:color="000000"/>
              <w:right w:val="single" w:sz="12" w:space="0" w:color="000000"/>
            </w:tcBorders>
            <w:shd w:val="clear" w:color="auto" w:fill="E7E6E6" w:themeFill="background2"/>
            <w:vAlign w:val="center"/>
          </w:tcPr>
          <w:p w14:paraId="691909DA" w14:textId="77777777" w:rsidR="00DD696D" w:rsidRDefault="00000000">
            <w:pPr>
              <w:widowControl/>
              <w:jc w:val="center"/>
              <w:textAlignment w:val="center"/>
              <w:rPr>
                <w:rFonts w:ascii="楷体" w:eastAsia="楷体" w:hAnsi="楷体" w:cs="楷体"/>
                <w:i/>
                <w:iCs/>
                <w:color w:val="000000"/>
                <w:sz w:val="22"/>
                <w:szCs w:val="22"/>
              </w:rPr>
            </w:pPr>
            <w:r>
              <w:rPr>
                <w:rFonts w:ascii="楷体" w:eastAsia="楷体" w:hAnsi="楷体" w:cs="楷体"/>
                <w:i/>
                <w:iCs/>
                <w:color w:val="000000"/>
                <w:kern w:val="0"/>
                <w:sz w:val="22"/>
                <w:szCs w:val="22"/>
                <w:lang w:bidi="ar"/>
              </w:rPr>
              <w:t>3%</w:t>
            </w:r>
          </w:p>
        </w:tc>
        <w:tc>
          <w:tcPr>
            <w:tcW w:w="797" w:type="pct"/>
            <w:tcBorders>
              <w:bottom w:val="single" w:sz="12" w:space="0" w:color="000000"/>
              <w:right w:val="single" w:sz="12" w:space="0" w:color="000000"/>
            </w:tcBorders>
            <w:shd w:val="clear" w:color="auto" w:fill="E7E6E6" w:themeFill="background2"/>
            <w:vAlign w:val="center"/>
          </w:tcPr>
          <w:p w14:paraId="009BF127" w14:textId="77777777" w:rsidR="00DD696D" w:rsidRDefault="00000000">
            <w:pPr>
              <w:widowControl/>
              <w:jc w:val="center"/>
              <w:textAlignment w:val="center"/>
              <w:rPr>
                <w:rFonts w:ascii="楷体" w:eastAsia="楷体" w:hAnsi="楷体" w:cs="楷体"/>
                <w:i/>
                <w:iCs/>
                <w:color w:val="000000"/>
                <w:sz w:val="22"/>
                <w:szCs w:val="22"/>
              </w:rPr>
            </w:pPr>
            <w:r>
              <w:rPr>
                <w:rFonts w:ascii="楷体" w:eastAsia="楷体" w:hAnsi="楷体" w:cs="楷体"/>
                <w:i/>
                <w:iCs/>
                <w:color w:val="000000"/>
                <w:kern w:val="0"/>
                <w:sz w:val="22"/>
                <w:szCs w:val="22"/>
                <w:lang w:bidi="ar"/>
              </w:rPr>
              <w:t>3%</w:t>
            </w:r>
          </w:p>
        </w:tc>
        <w:tc>
          <w:tcPr>
            <w:tcW w:w="797" w:type="pct"/>
            <w:tcBorders>
              <w:bottom w:val="single" w:sz="12" w:space="0" w:color="000000"/>
              <w:right w:val="single" w:sz="12" w:space="0" w:color="000000"/>
            </w:tcBorders>
            <w:shd w:val="clear" w:color="auto" w:fill="E7E6E6" w:themeFill="background2"/>
            <w:vAlign w:val="center"/>
          </w:tcPr>
          <w:p w14:paraId="797F096E" w14:textId="77777777" w:rsidR="00DD696D" w:rsidRDefault="00000000">
            <w:pPr>
              <w:widowControl/>
              <w:jc w:val="center"/>
              <w:textAlignment w:val="center"/>
              <w:rPr>
                <w:rFonts w:ascii="楷体" w:eastAsia="楷体" w:hAnsi="楷体" w:cs="楷体"/>
                <w:i/>
                <w:iCs/>
                <w:color w:val="000000"/>
                <w:sz w:val="22"/>
                <w:szCs w:val="22"/>
              </w:rPr>
            </w:pPr>
            <w:r>
              <w:rPr>
                <w:rFonts w:ascii="楷体" w:eastAsia="楷体" w:hAnsi="楷体" w:cs="楷体"/>
                <w:i/>
                <w:iCs/>
                <w:color w:val="000000"/>
                <w:kern w:val="0"/>
                <w:sz w:val="22"/>
                <w:szCs w:val="22"/>
                <w:lang w:bidi="ar"/>
              </w:rPr>
              <w:t>3%</w:t>
            </w:r>
          </w:p>
        </w:tc>
        <w:tc>
          <w:tcPr>
            <w:tcW w:w="803" w:type="pct"/>
            <w:tcBorders>
              <w:bottom w:val="single" w:sz="12" w:space="0" w:color="000000"/>
              <w:right w:val="single" w:sz="12" w:space="0" w:color="000000"/>
            </w:tcBorders>
            <w:shd w:val="clear" w:color="auto" w:fill="E7E6E6" w:themeFill="background2"/>
            <w:vAlign w:val="center"/>
          </w:tcPr>
          <w:p w14:paraId="1999BDDF" w14:textId="77777777" w:rsidR="00DD696D" w:rsidRDefault="00000000">
            <w:pPr>
              <w:widowControl/>
              <w:jc w:val="center"/>
              <w:textAlignment w:val="center"/>
              <w:rPr>
                <w:rFonts w:ascii="楷体" w:eastAsia="楷体" w:hAnsi="楷体" w:cs="楷体"/>
                <w:i/>
                <w:iCs/>
                <w:color w:val="000000"/>
                <w:sz w:val="22"/>
                <w:szCs w:val="22"/>
              </w:rPr>
            </w:pPr>
            <w:r>
              <w:rPr>
                <w:rFonts w:ascii="楷体" w:eastAsia="楷体" w:hAnsi="楷体" w:cs="楷体"/>
                <w:i/>
                <w:iCs/>
                <w:color w:val="000000"/>
                <w:kern w:val="0"/>
                <w:sz w:val="22"/>
                <w:szCs w:val="22"/>
                <w:lang w:bidi="ar"/>
              </w:rPr>
              <w:t>3%</w:t>
            </w:r>
          </w:p>
        </w:tc>
      </w:tr>
      <w:tr w:rsidR="00DD696D" w14:paraId="4979C6AF" w14:textId="77777777">
        <w:trPr>
          <w:trHeight w:val="285"/>
        </w:trPr>
        <w:tc>
          <w:tcPr>
            <w:tcW w:w="2063" w:type="dxa"/>
            <w:tcBorders>
              <w:left w:val="single" w:sz="12" w:space="0" w:color="000000"/>
              <w:bottom w:val="single" w:sz="12" w:space="0" w:color="000000"/>
              <w:right w:val="single" w:sz="12" w:space="0" w:color="000000"/>
            </w:tcBorders>
            <w:shd w:val="clear" w:color="auto" w:fill="E2EFDA"/>
            <w:vAlign w:val="center"/>
          </w:tcPr>
          <w:p w14:paraId="7122919D"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b/>
                <w:color w:val="000000"/>
                <w:kern w:val="0"/>
                <w:sz w:val="22"/>
                <w:szCs w:val="22"/>
                <w:lang w:bidi="ar"/>
              </w:rPr>
              <w:t>每期贴现值</w:t>
            </w:r>
          </w:p>
        </w:tc>
        <w:tc>
          <w:tcPr>
            <w:tcW w:w="1631" w:type="dxa"/>
            <w:tcBorders>
              <w:bottom w:val="single" w:sz="12" w:space="0" w:color="000000"/>
              <w:right w:val="single" w:sz="12" w:space="0" w:color="000000"/>
            </w:tcBorders>
            <w:shd w:val="clear" w:color="auto" w:fill="auto"/>
            <w:vAlign w:val="center"/>
          </w:tcPr>
          <w:p w14:paraId="5639258D"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 xml:space="preserve">-363974.45 </w:t>
            </w:r>
          </w:p>
        </w:tc>
        <w:tc>
          <w:tcPr>
            <w:tcW w:w="1631" w:type="dxa"/>
            <w:tcBorders>
              <w:bottom w:val="single" w:sz="12" w:space="0" w:color="000000"/>
              <w:right w:val="single" w:sz="12" w:space="0" w:color="000000"/>
            </w:tcBorders>
            <w:shd w:val="clear" w:color="auto" w:fill="auto"/>
            <w:vAlign w:val="center"/>
          </w:tcPr>
          <w:p w14:paraId="69627341"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 xml:space="preserve">73251.45 </w:t>
            </w:r>
          </w:p>
        </w:tc>
        <w:tc>
          <w:tcPr>
            <w:tcW w:w="1631" w:type="dxa"/>
            <w:tcBorders>
              <w:bottom w:val="single" w:sz="12" w:space="0" w:color="000000"/>
              <w:right w:val="single" w:sz="12" w:space="0" w:color="000000"/>
            </w:tcBorders>
            <w:shd w:val="clear" w:color="auto" w:fill="auto"/>
            <w:vAlign w:val="center"/>
          </w:tcPr>
          <w:p w14:paraId="00EC6713"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 xml:space="preserve">122421.16 </w:t>
            </w:r>
          </w:p>
        </w:tc>
        <w:tc>
          <w:tcPr>
            <w:tcW w:w="1631" w:type="dxa"/>
            <w:tcBorders>
              <w:bottom w:val="single" w:sz="12" w:space="0" w:color="000000"/>
              <w:right w:val="single" w:sz="12" w:space="0" w:color="000000"/>
            </w:tcBorders>
            <w:shd w:val="clear" w:color="auto" w:fill="auto"/>
            <w:vAlign w:val="center"/>
          </w:tcPr>
          <w:p w14:paraId="083AEAF2"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 xml:space="preserve">108676.49 </w:t>
            </w:r>
          </w:p>
        </w:tc>
        <w:tc>
          <w:tcPr>
            <w:tcW w:w="1645" w:type="dxa"/>
            <w:tcBorders>
              <w:bottom w:val="single" w:sz="12" w:space="0" w:color="000000"/>
              <w:right w:val="single" w:sz="12" w:space="0" w:color="000000"/>
            </w:tcBorders>
            <w:shd w:val="clear" w:color="auto" w:fill="auto"/>
            <w:vAlign w:val="center"/>
          </w:tcPr>
          <w:p w14:paraId="5753EB61"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color w:val="000000"/>
                <w:kern w:val="0"/>
                <w:sz w:val="22"/>
                <w:szCs w:val="22"/>
                <w:lang w:bidi="ar"/>
              </w:rPr>
              <w:t xml:space="preserve">115803.05 </w:t>
            </w:r>
          </w:p>
        </w:tc>
      </w:tr>
      <w:tr w:rsidR="00DD696D" w14:paraId="0DA21F69" w14:textId="77777777">
        <w:trPr>
          <w:trHeight w:val="285"/>
        </w:trPr>
        <w:tc>
          <w:tcPr>
            <w:tcW w:w="1008" w:type="pct"/>
            <w:tcBorders>
              <w:left w:val="single" w:sz="12" w:space="0" w:color="000000"/>
              <w:bottom w:val="single" w:sz="12" w:space="0" w:color="000000"/>
              <w:right w:val="single" w:sz="12" w:space="0" w:color="000000"/>
            </w:tcBorders>
            <w:shd w:val="clear" w:color="auto" w:fill="E2EFDA"/>
            <w:vAlign w:val="center"/>
          </w:tcPr>
          <w:p w14:paraId="5FC81305" w14:textId="77777777" w:rsidR="00DD696D" w:rsidRDefault="00000000">
            <w:pPr>
              <w:widowControl/>
              <w:jc w:val="center"/>
              <w:textAlignment w:val="center"/>
              <w:rPr>
                <w:rFonts w:ascii="楷体" w:eastAsia="楷体" w:hAnsi="楷体" w:cs="楷体"/>
                <w:b/>
                <w:color w:val="000000"/>
                <w:kern w:val="0"/>
                <w:sz w:val="22"/>
                <w:szCs w:val="22"/>
                <w:lang w:eastAsia="zh-Hans" w:bidi="ar"/>
              </w:rPr>
            </w:pPr>
            <w:r>
              <w:rPr>
                <w:rFonts w:ascii="楷体" w:eastAsia="楷体" w:hAnsi="楷体" w:cs="楷体" w:hint="eastAsia"/>
                <w:b/>
                <w:color w:val="000000"/>
                <w:kern w:val="0"/>
                <w:sz w:val="22"/>
                <w:szCs w:val="22"/>
                <w:lang w:eastAsia="zh-Hans" w:bidi="ar"/>
              </w:rPr>
              <w:t>对冲前总收益</w:t>
            </w:r>
          </w:p>
        </w:tc>
        <w:tc>
          <w:tcPr>
            <w:tcW w:w="3991" w:type="pct"/>
            <w:gridSpan w:val="5"/>
            <w:tcBorders>
              <w:bottom w:val="single" w:sz="12" w:space="0" w:color="000000"/>
              <w:right w:val="single" w:sz="12" w:space="0" w:color="000000"/>
            </w:tcBorders>
            <w:shd w:val="clear" w:color="auto" w:fill="auto"/>
            <w:vAlign w:val="center"/>
          </w:tcPr>
          <w:p w14:paraId="198E92CA" w14:textId="77777777" w:rsidR="00DD696D" w:rsidRDefault="00000000">
            <w:pPr>
              <w:widowControl/>
              <w:jc w:val="center"/>
              <w:textAlignment w:val="center"/>
              <w:rPr>
                <w:rFonts w:ascii="楷体" w:eastAsia="楷体" w:hAnsi="楷体" w:cs="楷体"/>
                <w:color w:val="000000"/>
                <w:kern w:val="0"/>
                <w:sz w:val="22"/>
                <w:szCs w:val="22"/>
                <w:lang w:bidi="ar"/>
              </w:rPr>
            </w:pPr>
            <w:r>
              <w:rPr>
                <w:rFonts w:ascii="楷体" w:eastAsia="楷体" w:hAnsi="楷体" w:cs="楷体"/>
                <w:b/>
                <w:bCs/>
                <w:color w:val="000000"/>
                <w:kern w:val="0"/>
                <w:sz w:val="22"/>
                <w:szCs w:val="22"/>
                <w:lang w:bidi="ar"/>
              </w:rPr>
              <w:t>-38866</w:t>
            </w:r>
            <w:r>
              <w:rPr>
                <w:rFonts w:ascii="楷体" w:eastAsia="楷体" w:hAnsi="楷体" w:cs="楷体" w:hint="eastAsia"/>
                <w:b/>
                <w:bCs/>
                <w:color w:val="000000"/>
                <w:kern w:val="0"/>
                <w:sz w:val="22"/>
                <w:szCs w:val="22"/>
                <w:lang w:eastAsia="zh-Hans" w:bidi="ar"/>
              </w:rPr>
              <w:t>.</w:t>
            </w:r>
            <w:r>
              <w:rPr>
                <w:rFonts w:ascii="楷体" w:eastAsia="楷体" w:hAnsi="楷体" w:cs="楷体"/>
                <w:b/>
                <w:bCs/>
                <w:color w:val="000000"/>
                <w:kern w:val="0"/>
                <w:sz w:val="22"/>
                <w:szCs w:val="22"/>
                <w:lang w:eastAsia="zh-Hans" w:bidi="ar"/>
              </w:rPr>
              <w:t>99</w:t>
            </w:r>
          </w:p>
        </w:tc>
      </w:tr>
      <w:tr w:rsidR="00DD696D" w14:paraId="407A8727" w14:textId="77777777">
        <w:trPr>
          <w:trHeight w:val="285"/>
        </w:trPr>
        <w:tc>
          <w:tcPr>
            <w:tcW w:w="1008" w:type="pct"/>
            <w:tcBorders>
              <w:left w:val="single" w:sz="12" w:space="0" w:color="000000"/>
              <w:bottom w:val="single" w:sz="12" w:space="0" w:color="000000"/>
              <w:right w:val="single" w:sz="12" w:space="0" w:color="000000"/>
            </w:tcBorders>
            <w:shd w:val="clear" w:color="auto" w:fill="E2EFDA"/>
            <w:vAlign w:val="center"/>
          </w:tcPr>
          <w:p w14:paraId="1F9BB253" w14:textId="77777777" w:rsidR="00DD696D" w:rsidRDefault="00000000">
            <w:pPr>
              <w:widowControl/>
              <w:jc w:val="center"/>
              <w:textAlignment w:val="center"/>
              <w:rPr>
                <w:rFonts w:ascii="楷体" w:eastAsia="楷体" w:hAnsi="楷体" w:cs="楷体"/>
                <w:b/>
                <w:color w:val="000000"/>
                <w:sz w:val="22"/>
                <w:szCs w:val="22"/>
              </w:rPr>
            </w:pPr>
            <w:r>
              <w:rPr>
                <w:rFonts w:ascii="楷体" w:eastAsia="楷体" w:hAnsi="楷体" w:cs="楷体" w:hint="eastAsia"/>
                <w:b/>
                <w:color w:val="000000"/>
                <w:kern w:val="0"/>
                <w:sz w:val="22"/>
                <w:szCs w:val="22"/>
                <w:lang w:eastAsia="zh-Hans" w:bidi="ar"/>
              </w:rPr>
              <w:t>对冲后</w:t>
            </w:r>
            <w:r>
              <w:rPr>
                <w:rFonts w:ascii="楷体" w:eastAsia="楷体" w:hAnsi="楷体" w:cs="楷体"/>
                <w:b/>
                <w:color w:val="000000"/>
                <w:kern w:val="0"/>
                <w:sz w:val="22"/>
                <w:szCs w:val="22"/>
                <w:lang w:bidi="ar"/>
              </w:rPr>
              <w:t>总收益</w:t>
            </w:r>
          </w:p>
        </w:tc>
        <w:tc>
          <w:tcPr>
            <w:tcW w:w="3991" w:type="pct"/>
            <w:gridSpan w:val="5"/>
            <w:tcBorders>
              <w:bottom w:val="single" w:sz="12" w:space="0" w:color="000000"/>
              <w:right w:val="single" w:sz="12" w:space="0" w:color="000000"/>
            </w:tcBorders>
            <w:shd w:val="clear" w:color="auto" w:fill="auto"/>
            <w:vAlign w:val="center"/>
          </w:tcPr>
          <w:p w14:paraId="3314CFF4" w14:textId="77777777" w:rsidR="00DD696D" w:rsidRDefault="00000000">
            <w:pPr>
              <w:widowControl/>
              <w:jc w:val="center"/>
              <w:textAlignment w:val="center"/>
              <w:rPr>
                <w:rFonts w:ascii="楷体" w:eastAsia="楷体" w:hAnsi="楷体" w:cs="楷体"/>
                <w:color w:val="000000"/>
                <w:sz w:val="22"/>
                <w:szCs w:val="22"/>
              </w:rPr>
            </w:pPr>
            <w:r>
              <w:rPr>
                <w:rFonts w:ascii="楷体" w:eastAsia="楷体" w:hAnsi="楷体" w:cs="楷体"/>
                <w:b/>
                <w:bCs/>
                <w:kern w:val="0"/>
                <w:sz w:val="22"/>
                <w:szCs w:val="22"/>
                <w:lang w:bidi="ar"/>
              </w:rPr>
              <w:t>56177.71</w:t>
            </w:r>
          </w:p>
        </w:tc>
      </w:tr>
    </w:tbl>
    <w:p w14:paraId="379FAFE5" w14:textId="77777777" w:rsidR="00DD696D" w:rsidRDefault="00DD696D">
      <w:pPr>
        <w:ind w:firstLine="420"/>
        <w:rPr>
          <w:rStyle w:val="fontstyle01"/>
          <w:rFonts w:ascii="宋体" w:eastAsia="宋体" w:hAnsi="宋体" w:cs="宋体"/>
          <w:color w:val="auto"/>
          <w:sz w:val="24"/>
          <w:szCs w:val="24"/>
          <w:lang w:eastAsia="zh-Hans"/>
        </w:rPr>
      </w:pPr>
    </w:p>
    <w:p w14:paraId="042BBE09" w14:textId="77777777" w:rsidR="00DD696D" w:rsidRDefault="00000000">
      <w:pPr>
        <w:ind w:firstLine="420"/>
        <w:rPr>
          <w:rStyle w:val="fontstyle01"/>
          <w:rFonts w:ascii="宋体" w:eastAsia="宋体" w:hAnsi="宋体" w:cs="宋体"/>
          <w:color w:val="auto"/>
          <w:sz w:val="24"/>
          <w:szCs w:val="24"/>
          <w:lang w:eastAsia="zh-Hans"/>
        </w:rPr>
      </w:pPr>
      <w:r>
        <w:rPr>
          <w:rStyle w:val="fontstyle01"/>
          <w:rFonts w:ascii="宋体" w:eastAsia="宋体" w:hAnsi="宋体" w:cs="宋体" w:hint="eastAsia"/>
          <w:color w:val="auto"/>
          <w:sz w:val="24"/>
          <w:szCs w:val="24"/>
          <w:lang w:eastAsia="zh-Hans"/>
        </w:rPr>
        <w:t>由上表可知</w:t>
      </w:r>
      <w:r>
        <w:rPr>
          <w:rStyle w:val="fontstyle01"/>
          <w:rFonts w:ascii="宋体" w:eastAsia="宋体" w:hAnsi="宋体" w:cs="宋体"/>
          <w:color w:val="auto"/>
          <w:sz w:val="24"/>
          <w:szCs w:val="24"/>
          <w:lang w:eastAsia="zh-Hans"/>
        </w:rPr>
        <w:t>，</w:t>
      </w:r>
      <w:r>
        <w:rPr>
          <w:rStyle w:val="fontstyle01"/>
          <w:rFonts w:ascii="宋体" w:eastAsia="宋体" w:hAnsi="宋体" w:cs="宋体" w:hint="eastAsia"/>
          <w:color w:val="auto"/>
          <w:sz w:val="24"/>
          <w:szCs w:val="24"/>
          <w:lang w:eastAsia="zh-Hans"/>
        </w:rPr>
        <w:t>通过进行对冲</w:t>
      </w:r>
      <w:r>
        <w:rPr>
          <w:rStyle w:val="fontstyle01"/>
          <w:rFonts w:ascii="宋体" w:eastAsia="宋体" w:hAnsi="宋体" w:cs="宋体"/>
          <w:color w:val="auto"/>
          <w:sz w:val="24"/>
          <w:szCs w:val="24"/>
          <w:lang w:eastAsia="zh-Hans"/>
        </w:rPr>
        <w:t>，</w:t>
      </w:r>
      <w:r>
        <w:rPr>
          <w:rStyle w:val="fontstyle01"/>
          <w:rFonts w:ascii="宋体" w:eastAsia="宋体" w:hAnsi="宋体" w:cs="宋体" w:hint="eastAsia"/>
          <w:color w:val="auto"/>
          <w:sz w:val="24"/>
          <w:szCs w:val="24"/>
          <w:lang w:eastAsia="zh-Hans"/>
        </w:rPr>
        <w:t>券商的总收益变为正值</w:t>
      </w:r>
      <w:r>
        <w:rPr>
          <w:rStyle w:val="fontstyle01"/>
          <w:rFonts w:ascii="宋体" w:eastAsia="宋体" w:hAnsi="宋体" w:cs="宋体"/>
          <w:color w:val="auto"/>
          <w:sz w:val="24"/>
          <w:szCs w:val="24"/>
          <w:lang w:eastAsia="zh-Hans"/>
        </w:rPr>
        <w:t>，</w:t>
      </w:r>
      <w:r>
        <w:rPr>
          <w:rStyle w:val="fontstyle01"/>
          <w:rFonts w:ascii="宋体" w:eastAsia="宋体" w:hAnsi="宋体" w:cs="宋体" w:hint="eastAsia"/>
          <w:color w:val="auto"/>
          <w:sz w:val="24"/>
          <w:szCs w:val="24"/>
          <w:lang w:eastAsia="zh-Hans"/>
        </w:rPr>
        <w:t>最终收益为</w:t>
      </w:r>
      <w:r>
        <w:rPr>
          <w:rStyle w:val="fontstyle01"/>
          <w:rFonts w:ascii="宋体" w:eastAsia="宋体" w:hAnsi="宋体" w:cs="宋体"/>
          <w:color w:val="auto"/>
          <w:sz w:val="24"/>
          <w:szCs w:val="24"/>
          <w:lang w:eastAsia="zh-Hans"/>
        </w:rPr>
        <w:t>56177.71</w:t>
      </w:r>
      <w:r>
        <w:rPr>
          <w:rStyle w:val="fontstyle01"/>
          <w:rFonts w:ascii="宋体" w:eastAsia="宋体" w:hAnsi="宋体" w:cs="宋体" w:hint="eastAsia"/>
          <w:color w:val="auto"/>
          <w:sz w:val="24"/>
          <w:szCs w:val="24"/>
          <w:lang w:eastAsia="zh-Hans"/>
        </w:rPr>
        <w:t>元</w:t>
      </w:r>
      <w:r>
        <w:rPr>
          <w:rStyle w:val="fontstyle01"/>
          <w:rFonts w:ascii="宋体" w:eastAsia="宋体" w:hAnsi="宋体" w:cs="宋体"/>
          <w:color w:val="auto"/>
          <w:sz w:val="24"/>
          <w:szCs w:val="24"/>
          <w:lang w:eastAsia="zh-Hans"/>
        </w:rPr>
        <w:t>。</w:t>
      </w:r>
    </w:p>
    <w:p w14:paraId="1D260A95" w14:textId="77777777" w:rsidR="00DD696D" w:rsidRDefault="00DD696D">
      <w:pPr>
        <w:outlineLvl w:val="0"/>
        <w:rPr>
          <w:rFonts w:ascii="黑体" w:eastAsia="黑体" w:hAnsi="黑体" w:cs="黑体"/>
          <w:sz w:val="28"/>
          <w:szCs w:val="28"/>
          <w:lang w:eastAsia="zh-Hans"/>
        </w:rPr>
      </w:pPr>
    </w:p>
    <w:p w14:paraId="5770A927" w14:textId="77777777" w:rsidR="00DD696D" w:rsidRDefault="00DD696D">
      <w:pPr>
        <w:rPr>
          <w:rStyle w:val="fontstyle01"/>
          <w:rFonts w:hAnsi="宋体"/>
          <w:color w:val="4472C4" w:themeColor="accent5"/>
        </w:rPr>
      </w:pPr>
    </w:p>
    <w:sectPr w:rsidR="00DD696D">
      <w:headerReference w:type="default" r:id="rId18"/>
      <w:footerReference w:type="default" r:id="rId19"/>
      <w:pgSz w:w="11906" w:h="16838"/>
      <w:pgMar w:top="720" w:right="850" w:bottom="720" w:left="85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B0892" w14:textId="77777777" w:rsidR="00D641DC" w:rsidRDefault="00D641DC">
      <w:r>
        <w:separator/>
      </w:r>
    </w:p>
  </w:endnote>
  <w:endnote w:type="continuationSeparator" w:id="0">
    <w:p w14:paraId="332FD131" w14:textId="77777777" w:rsidR="00D641DC" w:rsidRDefault="00D6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04FD" w14:textId="77777777" w:rsidR="00DD696D" w:rsidRDefault="00000000">
    <w:pPr>
      <w:pStyle w:val="a4"/>
    </w:pPr>
    <w:r>
      <w:rPr>
        <w:rFonts w:hint="eastAsia"/>
        <w:noProof/>
      </w:rPr>
      <w:drawing>
        <wp:anchor distT="0" distB="0" distL="114300" distR="114300" simplePos="0" relativeHeight="251661312" behindDoc="1" locked="0" layoutInCell="1" allowOverlap="1" wp14:anchorId="6E035752" wp14:editId="1139E359">
          <wp:simplePos x="0" y="0"/>
          <wp:positionH relativeFrom="page">
            <wp:posOffset>-467995</wp:posOffset>
          </wp:positionH>
          <wp:positionV relativeFrom="page">
            <wp:posOffset>9483090</wp:posOffset>
          </wp:positionV>
          <wp:extent cx="8517890" cy="1732280"/>
          <wp:effectExtent l="0" t="0" r="3810" b="7620"/>
          <wp:wrapNone/>
          <wp:docPr id="12" name="图片 12" descr="资源 29_1"/>
          <wp:cNvGraphicFramePr/>
          <a:graphic xmlns:a="http://schemas.openxmlformats.org/drawingml/2006/main">
            <a:graphicData uri="http://schemas.openxmlformats.org/drawingml/2006/picture">
              <pic:pic xmlns:pic="http://schemas.openxmlformats.org/drawingml/2006/picture">
                <pic:nvPicPr>
                  <pic:cNvPr id="12" name="图片 12" descr="资源 29_1"/>
                  <pic:cNvPicPr/>
                </pic:nvPicPr>
                <pic:blipFill>
                  <a:blip r:embed="rId1">
                    <a:extLst>
                      <a:ext uri="{96DAC541-7B7A-43D3-8B79-37D633B846F1}">
                        <asvg:svgBlip xmlns:asvg="http://schemas.microsoft.com/office/drawing/2016/SVG/main" r:embed="rId2"/>
                      </a:ext>
                    </a:extLst>
                  </a:blip>
                  <a:stretch>
                    <a:fillRect/>
                  </a:stretch>
                </pic:blipFill>
                <pic:spPr>
                  <a:xfrm rot="10800000">
                    <a:off x="0" y="0"/>
                    <a:ext cx="8517890" cy="173228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4D378DD" wp14:editId="6FD0A494">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628C4A" w14:textId="77777777" w:rsidR="00DD696D" w:rsidRDefault="00000000">
                          <w:pPr>
                            <w:pStyle w:val="a4"/>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008B9" w14:textId="77777777" w:rsidR="00D641DC" w:rsidRDefault="00D641DC">
      <w:r>
        <w:separator/>
      </w:r>
    </w:p>
  </w:footnote>
  <w:footnote w:type="continuationSeparator" w:id="0">
    <w:p w14:paraId="4A460AC2" w14:textId="77777777" w:rsidR="00D641DC" w:rsidRDefault="00D641DC">
      <w:r>
        <w:continuationSeparator/>
      </w:r>
    </w:p>
  </w:footnote>
  <w:footnote w:id="1">
    <w:p w14:paraId="3246A9FE" w14:textId="77777777" w:rsidR="00DD696D" w:rsidRDefault="00000000">
      <w:pPr>
        <w:pStyle w:val="a6"/>
      </w:pPr>
      <w:r>
        <w:rPr>
          <w:rStyle w:val="aa"/>
        </w:rPr>
        <w:footnoteRef/>
      </w:r>
      <w:r>
        <w:t xml:space="preserve"> </w:t>
      </w:r>
      <w:r>
        <w:rPr>
          <w:rFonts w:ascii="楷体" w:eastAsia="楷体" w:hAnsi="楷体" w:cs="楷体" w:hint="eastAsia"/>
        </w:rPr>
        <w:t>详细计算见EXCEL（2019-2020）</w:t>
      </w:r>
    </w:p>
  </w:footnote>
  <w:footnote w:id="2">
    <w:p w14:paraId="5BF44239" w14:textId="77777777" w:rsidR="00DD696D" w:rsidRDefault="00000000">
      <w:pPr>
        <w:pStyle w:val="a6"/>
      </w:pPr>
      <w:r>
        <w:rPr>
          <w:rStyle w:val="aa"/>
        </w:rPr>
        <w:footnoteRef/>
      </w:r>
      <w:r>
        <w:t xml:space="preserve"> </w:t>
      </w:r>
      <w:r>
        <w:rPr>
          <w:rFonts w:ascii="楷体" w:eastAsia="楷体" w:hAnsi="楷体" w:cs="楷体" w:hint="eastAsia"/>
        </w:rPr>
        <w:t>详细计算见EXCEL（2020-2021）</w:t>
      </w:r>
    </w:p>
  </w:footnote>
  <w:footnote w:id="3">
    <w:p w14:paraId="449D7373" w14:textId="77777777" w:rsidR="00DD696D" w:rsidRDefault="00000000">
      <w:pPr>
        <w:pStyle w:val="a6"/>
      </w:pPr>
      <w:r>
        <w:rPr>
          <w:rStyle w:val="aa"/>
        </w:rPr>
        <w:footnoteRef/>
      </w:r>
      <w:r>
        <w:t xml:space="preserve"> </w:t>
      </w:r>
      <w:r>
        <w:rPr>
          <w:rFonts w:ascii="楷体" w:eastAsia="楷体" w:hAnsi="楷体" w:cs="楷体" w:hint="eastAsia"/>
        </w:rPr>
        <w:t>详细过程见EXCEL（定价）</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FFB91" w14:textId="77777777" w:rsidR="00DD696D" w:rsidRDefault="00000000">
    <w:pPr>
      <w:pStyle w:val="a5"/>
    </w:pPr>
    <w:r>
      <w:rPr>
        <w:rFonts w:hint="eastAsia"/>
        <w:noProof/>
      </w:rPr>
      <w:drawing>
        <wp:anchor distT="0" distB="0" distL="114300" distR="114300" simplePos="0" relativeHeight="251659264" behindDoc="1" locked="0" layoutInCell="1" allowOverlap="1" wp14:anchorId="7598B462" wp14:editId="7E4D13F3">
          <wp:simplePos x="0" y="0"/>
          <wp:positionH relativeFrom="page">
            <wp:posOffset>-48895</wp:posOffset>
          </wp:positionH>
          <wp:positionV relativeFrom="page">
            <wp:posOffset>-433705</wp:posOffset>
          </wp:positionV>
          <wp:extent cx="7874635" cy="2424430"/>
          <wp:effectExtent l="0" t="0" r="12065" b="1270"/>
          <wp:wrapNone/>
          <wp:docPr id="9" name="图片 9" descr="资源 29_1"/>
          <wp:cNvGraphicFramePr/>
          <a:graphic xmlns:a="http://schemas.openxmlformats.org/drawingml/2006/main">
            <a:graphicData uri="http://schemas.openxmlformats.org/drawingml/2006/picture">
              <pic:pic xmlns:pic="http://schemas.openxmlformats.org/drawingml/2006/picture">
                <pic:nvPicPr>
                  <pic:cNvPr id="9" name="图片 9" descr="资源 29_1"/>
                  <pic:cNvPicPr/>
                </pic:nvPicPr>
                <pic:blipFill>
                  <a:blip r:embed="rId1">
                    <a:extLst>
                      <a:ext uri="{96DAC541-7B7A-43D3-8B79-37D633B846F1}">
                        <asvg:svgBlip xmlns:asvg="http://schemas.microsoft.com/office/drawing/2016/SVG/main" r:embed="rId2"/>
                      </a:ext>
                    </a:extLst>
                  </a:blip>
                  <a:stretch>
                    <a:fillRect/>
                  </a:stretch>
                </pic:blipFill>
                <pic:spPr>
                  <a:xfrm>
                    <a:off x="0" y="0"/>
                    <a:ext cx="7874635" cy="24244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A4F6B9"/>
    <w:multiLevelType w:val="singleLevel"/>
    <w:tmpl w:val="AEA4F6B9"/>
    <w:lvl w:ilvl="0">
      <w:start w:val="2"/>
      <w:numFmt w:val="decimal"/>
      <w:lvlText w:val="%1."/>
      <w:lvlJc w:val="left"/>
      <w:pPr>
        <w:tabs>
          <w:tab w:val="left" w:pos="312"/>
        </w:tabs>
      </w:pPr>
    </w:lvl>
  </w:abstractNum>
  <w:abstractNum w:abstractNumId="1" w15:restartNumberingAfterBreak="0">
    <w:nsid w:val="E7A50F7A"/>
    <w:multiLevelType w:val="singleLevel"/>
    <w:tmpl w:val="E7A50F7A"/>
    <w:lvl w:ilvl="0">
      <w:start w:val="1"/>
      <w:numFmt w:val="chineseCounting"/>
      <w:suff w:val="nothing"/>
      <w:lvlText w:val="%1、"/>
      <w:lvlJc w:val="left"/>
      <w:rPr>
        <w:rFonts w:ascii="黑体" w:eastAsia="黑体" w:hAnsi="黑体" w:cs="黑体" w:hint="eastAsia"/>
        <w:sz w:val="28"/>
        <w:szCs w:val="28"/>
      </w:rPr>
    </w:lvl>
  </w:abstractNum>
  <w:abstractNum w:abstractNumId="2" w15:restartNumberingAfterBreak="0">
    <w:nsid w:val="250431EC"/>
    <w:multiLevelType w:val="multilevel"/>
    <w:tmpl w:val="250431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795755359">
    <w:abstractNumId w:val="1"/>
  </w:num>
  <w:num w:numId="2" w16cid:durableId="488180831">
    <w:abstractNumId w:val="2"/>
  </w:num>
  <w:num w:numId="3" w16cid:durableId="128897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F1A3013A"/>
    <w:rsid w:val="F5EF367E"/>
    <w:rsid w:val="FBFFDC90"/>
    <w:rsid w:val="FF770E3D"/>
    <w:rsid w:val="00010216"/>
    <w:rsid w:val="00033C6A"/>
    <w:rsid w:val="00150448"/>
    <w:rsid w:val="00172A27"/>
    <w:rsid w:val="002D4937"/>
    <w:rsid w:val="002E0570"/>
    <w:rsid w:val="0045091B"/>
    <w:rsid w:val="004814D2"/>
    <w:rsid w:val="00553CBE"/>
    <w:rsid w:val="00597464"/>
    <w:rsid w:val="005F24F9"/>
    <w:rsid w:val="007C361C"/>
    <w:rsid w:val="008479EA"/>
    <w:rsid w:val="0088434E"/>
    <w:rsid w:val="00942B58"/>
    <w:rsid w:val="00C755CC"/>
    <w:rsid w:val="00C9072D"/>
    <w:rsid w:val="00D27A79"/>
    <w:rsid w:val="00D371F7"/>
    <w:rsid w:val="00D641DC"/>
    <w:rsid w:val="00DD696D"/>
    <w:rsid w:val="00DE5F49"/>
    <w:rsid w:val="00DF2F9D"/>
    <w:rsid w:val="00EB6720"/>
    <w:rsid w:val="00F1598A"/>
    <w:rsid w:val="00F2622B"/>
    <w:rsid w:val="00FA43A1"/>
    <w:rsid w:val="01245F83"/>
    <w:rsid w:val="01524F2F"/>
    <w:rsid w:val="02B01A59"/>
    <w:rsid w:val="033B6233"/>
    <w:rsid w:val="035B28EE"/>
    <w:rsid w:val="03D27298"/>
    <w:rsid w:val="04A32FD0"/>
    <w:rsid w:val="04AE12C1"/>
    <w:rsid w:val="05051133"/>
    <w:rsid w:val="058D37F4"/>
    <w:rsid w:val="06211BCE"/>
    <w:rsid w:val="0703530D"/>
    <w:rsid w:val="072B1674"/>
    <w:rsid w:val="0792217A"/>
    <w:rsid w:val="083F5D6E"/>
    <w:rsid w:val="0928585C"/>
    <w:rsid w:val="09866274"/>
    <w:rsid w:val="0A037052"/>
    <w:rsid w:val="0A125268"/>
    <w:rsid w:val="0AFE2120"/>
    <w:rsid w:val="0C68212F"/>
    <w:rsid w:val="0DDC6AA8"/>
    <w:rsid w:val="0F087807"/>
    <w:rsid w:val="0F535F66"/>
    <w:rsid w:val="0F6272A8"/>
    <w:rsid w:val="0FFF324F"/>
    <w:rsid w:val="107045DF"/>
    <w:rsid w:val="11A77B1B"/>
    <w:rsid w:val="12025146"/>
    <w:rsid w:val="125D7B53"/>
    <w:rsid w:val="125E128A"/>
    <w:rsid w:val="13123637"/>
    <w:rsid w:val="1356581B"/>
    <w:rsid w:val="13954496"/>
    <w:rsid w:val="13A76467"/>
    <w:rsid w:val="142754D6"/>
    <w:rsid w:val="148210D4"/>
    <w:rsid w:val="14A46285"/>
    <w:rsid w:val="15346F57"/>
    <w:rsid w:val="154D7050"/>
    <w:rsid w:val="15CD5EC1"/>
    <w:rsid w:val="160A425D"/>
    <w:rsid w:val="169448A8"/>
    <w:rsid w:val="16D17395"/>
    <w:rsid w:val="173050A9"/>
    <w:rsid w:val="174A02C3"/>
    <w:rsid w:val="18E14477"/>
    <w:rsid w:val="19FF19D3"/>
    <w:rsid w:val="1AB95CD1"/>
    <w:rsid w:val="1ABA2B8B"/>
    <w:rsid w:val="1BFB126E"/>
    <w:rsid w:val="1CF6105E"/>
    <w:rsid w:val="1D2642A2"/>
    <w:rsid w:val="1D6063C4"/>
    <w:rsid w:val="1D715EE2"/>
    <w:rsid w:val="1DBA447E"/>
    <w:rsid w:val="1E36016D"/>
    <w:rsid w:val="1F0C71F4"/>
    <w:rsid w:val="1F723708"/>
    <w:rsid w:val="1F836527"/>
    <w:rsid w:val="1F8F417D"/>
    <w:rsid w:val="203C2730"/>
    <w:rsid w:val="20871569"/>
    <w:rsid w:val="20CC4BA1"/>
    <w:rsid w:val="2202672F"/>
    <w:rsid w:val="231E513D"/>
    <w:rsid w:val="257A1EEC"/>
    <w:rsid w:val="25A96E25"/>
    <w:rsid w:val="26F92C59"/>
    <w:rsid w:val="28201469"/>
    <w:rsid w:val="28B046A9"/>
    <w:rsid w:val="29566D23"/>
    <w:rsid w:val="29EA0EDF"/>
    <w:rsid w:val="2A5133CF"/>
    <w:rsid w:val="2B8369CA"/>
    <w:rsid w:val="2C1F38AA"/>
    <w:rsid w:val="2C2A2BAD"/>
    <w:rsid w:val="2C47178F"/>
    <w:rsid w:val="2C71184E"/>
    <w:rsid w:val="2CC10B2E"/>
    <w:rsid w:val="2CD72B21"/>
    <w:rsid w:val="2CED120B"/>
    <w:rsid w:val="2D5606AC"/>
    <w:rsid w:val="2D641378"/>
    <w:rsid w:val="2D750066"/>
    <w:rsid w:val="2DA27FF3"/>
    <w:rsid w:val="2DE163EE"/>
    <w:rsid w:val="2E3F46B3"/>
    <w:rsid w:val="2E486A23"/>
    <w:rsid w:val="2EE53247"/>
    <w:rsid w:val="2F2040CD"/>
    <w:rsid w:val="2FF164C2"/>
    <w:rsid w:val="30746D07"/>
    <w:rsid w:val="30D7686E"/>
    <w:rsid w:val="31890DBC"/>
    <w:rsid w:val="31893251"/>
    <w:rsid w:val="31B40C59"/>
    <w:rsid w:val="322C0435"/>
    <w:rsid w:val="32E5649F"/>
    <w:rsid w:val="33F2155C"/>
    <w:rsid w:val="350A1AF9"/>
    <w:rsid w:val="36A6454A"/>
    <w:rsid w:val="37347295"/>
    <w:rsid w:val="37561CF6"/>
    <w:rsid w:val="37C47570"/>
    <w:rsid w:val="37D22A1E"/>
    <w:rsid w:val="38551E14"/>
    <w:rsid w:val="39710706"/>
    <w:rsid w:val="39C102F2"/>
    <w:rsid w:val="39DAC710"/>
    <w:rsid w:val="3A1271B4"/>
    <w:rsid w:val="3ADD6F20"/>
    <w:rsid w:val="3BE11E3C"/>
    <w:rsid w:val="3CC3715C"/>
    <w:rsid w:val="3EC607E7"/>
    <w:rsid w:val="3F456BB0"/>
    <w:rsid w:val="3F650F81"/>
    <w:rsid w:val="42EE5741"/>
    <w:rsid w:val="431E3B30"/>
    <w:rsid w:val="439A69DB"/>
    <w:rsid w:val="43A63CB7"/>
    <w:rsid w:val="44E11EB1"/>
    <w:rsid w:val="44F00B1D"/>
    <w:rsid w:val="44F87848"/>
    <w:rsid w:val="467F4B78"/>
    <w:rsid w:val="4681443C"/>
    <w:rsid w:val="47CC3C72"/>
    <w:rsid w:val="48272E85"/>
    <w:rsid w:val="489F4E7C"/>
    <w:rsid w:val="48A65972"/>
    <w:rsid w:val="48C164E9"/>
    <w:rsid w:val="48E169B2"/>
    <w:rsid w:val="490F3AB5"/>
    <w:rsid w:val="490F5A52"/>
    <w:rsid w:val="49AD3C83"/>
    <w:rsid w:val="49BA64B0"/>
    <w:rsid w:val="4A99668C"/>
    <w:rsid w:val="4AFA11D0"/>
    <w:rsid w:val="4B8E7CD1"/>
    <w:rsid w:val="4BCA0722"/>
    <w:rsid w:val="4D696B00"/>
    <w:rsid w:val="4D9F11B8"/>
    <w:rsid w:val="4DF60D7C"/>
    <w:rsid w:val="4F037DD3"/>
    <w:rsid w:val="4FFC2E62"/>
    <w:rsid w:val="52545444"/>
    <w:rsid w:val="52DE2EE9"/>
    <w:rsid w:val="53E4747F"/>
    <w:rsid w:val="542D5ED7"/>
    <w:rsid w:val="543F4125"/>
    <w:rsid w:val="54FD05AE"/>
    <w:rsid w:val="55BC460D"/>
    <w:rsid w:val="56026A52"/>
    <w:rsid w:val="56524829"/>
    <w:rsid w:val="570638E6"/>
    <w:rsid w:val="571B2414"/>
    <w:rsid w:val="573D4DC1"/>
    <w:rsid w:val="574558A1"/>
    <w:rsid w:val="5795350D"/>
    <w:rsid w:val="583B0DAC"/>
    <w:rsid w:val="58871067"/>
    <w:rsid w:val="58EE1E48"/>
    <w:rsid w:val="58FA28C1"/>
    <w:rsid w:val="59655F07"/>
    <w:rsid w:val="59D24F06"/>
    <w:rsid w:val="5A912DE2"/>
    <w:rsid w:val="5B0B1923"/>
    <w:rsid w:val="5B2F50A8"/>
    <w:rsid w:val="5C0254D7"/>
    <w:rsid w:val="5C173CAB"/>
    <w:rsid w:val="5C584196"/>
    <w:rsid w:val="5C6B0922"/>
    <w:rsid w:val="5C9F4151"/>
    <w:rsid w:val="5CE20496"/>
    <w:rsid w:val="5E0854F2"/>
    <w:rsid w:val="5E207833"/>
    <w:rsid w:val="5ECB471D"/>
    <w:rsid w:val="5FBB65CD"/>
    <w:rsid w:val="61C3301C"/>
    <w:rsid w:val="61F1217D"/>
    <w:rsid w:val="63026688"/>
    <w:rsid w:val="64316E35"/>
    <w:rsid w:val="645E1D9A"/>
    <w:rsid w:val="64665C7D"/>
    <w:rsid w:val="65634C7C"/>
    <w:rsid w:val="656D73BB"/>
    <w:rsid w:val="65744E66"/>
    <w:rsid w:val="657D03E3"/>
    <w:rsid w:val="664D7F6B"/>
    <w:rsid w:val="680D070D"/>
    <w:rsid w:val="681900B2"/>
    <w:rsid w:val="684E18E9"/>
    <w:rsid w:val="689B04C9"/>
    <w:rsid w:val="691B23B0"/>
    <w:rsid w:val="6B9E082F"/>
    <w:rsid w:val="6BF52792"/>
    <w:rsid w:val="6CB712BF"/>
    <w:rsid w:val="6CFA0FBD"/>
    <w:rsid w:val="6DD577B5"/>
    <w:rsid w:val="6EB50AAF"/>
    <w:rsid w:val="6EE1396E"/>
    <w:rsid w:val="6EE97D6A"/>
    <w:rsid w:val="6FE76099"/>
    <w:rsid w:val="6FFB821C"/>
    <w:rsid w:val="701B4CCB"/>
    <w:rsid w:val="713B06D0"/>
    <w:rsid w:val="716845DB"/>
    <w:rsid w:val="71963CF4"/>
    <w:rsid w:val="71F5761B"/>
    <w:rsid w:val="72D36183"/>
    <w:rsid w:val="73D13A68"/>
    <w:rsid w:val="743940B9"/>
    <w:rsid w:val="752708B6"/>
    <w:rsid w:val="75A12DE6"/>
    <w:rsid w:val="764A6792"/>
    <w:rsid w:val="76537AEE"/>
    <w:rsid w:val="76F8177B"/>
    <w:rsid w:val="773D13A9"/>
    <w:rsid w:val="78B22561"/>
    <w:rsid w:val="78DC5B69"/>
    <w:rsid w:val="78E11996"/>
    <w:rsid w:val="79BC0141"/>
    <w:rsid w:val="79DD60C2"/>
    <w:rsid w:val="7A0A1C4A"/>
    <w:rsid w:val="7B191F25"/>
    <w:rsid w:val="7B702557"/>
    <w:rsid w:val="7B7C3167"/>
    <w:rsid w:val="7C0205BC"/>
    <w:rsid w:val="7C5344BB"/>
    <w:rsid w:val="7D5D1B94"/>
    <w:rsid w:val="7DD17EDF"/>
    <w:rsid w:val="7E7216CD"/>
    <w:rsid w:val="7EEE1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B3CC11"/>
  <w15:docId w15:val="{45215756-6EFC-4EF7-AFA7-B6D7859D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note text" w:qFormat="1"/>
    <w:lsdException w:name="header" w:qFormat="1"/>
    <w:lsdException w:name="footer" w:qFormat="1"/>
    <w:lsdException w:name="caption" w:unhideWhenUsed="1" w:qFormat="1"/>
    <w:lsdException w:name="footnote reference"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next w:val="a"/>
    <w:qFormat/>
    <w:pPr>
      <w:keepNext/>
      <w:keepLines/>
      <w:pBdr>
        <w:top w:val="none" w:sz="0" w:space="1" w:color="auto"/>
        <w:left w:val="none" w:sz="0" w:space="4" w:color="auto"/>
        <w:bottom w:val="none" w:sz="0" w:space="0" w:color="0070C0"/>
        <w:right w:val="none" w:sz="0" w:space="4" w:color="auto"/>
      </w:pBdr>
      <w:spacing w:beforeLines="100" w:before="100" w:afterLines="50" w:after="50"/>
      <w:outlineLvl w:val="0"/>
    </w:pPr>
    <w:rPr>
      <w:rFonts w:ascii="Cambria" w:eastAsia="黑体" w:hAnsi="Cambria" w:cs="Microsoft Himalaya"/>
      <w:b/>
      <w:color w:val="000000" w:themeColor="text1"/>
      <w:sz w:val="32"/>
      <w:szCs w:val="36"/>
      <w:lang w:eastAsia="ja-JP"/>
    </w:rPr>
  </w:style>
  <w:style w:type="paragraph" w:styleId="2">
    <w:name w:val="heading 2"/>
    <w:basedOn w:val="a"/>
    <w:next w:val="a"/>
    <w:unhideWhenUsed/>
    <w:qFormat/>
    <w:pPr>
      <w:keepNext/>
      <w:keepLines/>
      <w:outlineLvl w:val="1"/>
    </w:pPr>
    <w:rPr>
      <w:rFonts w:ascii="Calibri" w:eastAsia="黑体" w:hAnsi="Calibri"/>
      <w:color w:val="000000" w:themeColor="text1"/>
      <w:sz w:val="28"/>
      <w:u w:color="0070C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a6">
    <w:name w:val="footnote text"/>
    <w:basedOn w:val="a"/>
    <w:qFormat/>
    <w:pPr>
      <w:snapToGrid w:val="0"/>
      <w:jc w:val="left"/>
    </w:pPr>
    <w:rPr>
      <w:sz w:val="18"/>
    </w:rPr>
  </w:style>
  <w:style w:type="paragraph" w:styleId="TOC2">
    <w:name w:val="toc 2"/>
    <w:basedOn w:val="a"/>
    <w:next w:val="a"/>
    <w:uiPriority w:val="39"/>
    <w:qFormat/>
    <w:pPr>
      <w:ind w:leftChars="200" w:left="420"/>
    </w:p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styleId="aa">
    <w:name w:val="footnote reference"/>
    <w:basedOn w:val="a0"/>
    <w:qFormat/>
    <w:rPr>
      <w:vertAlign w:val="superscript"/>
    </w:rPr>
  </w:style>
  <w:style w:type="character" w:customStyle="1" w:styleId="fontstyle01">
    <w:name w:val="fontstyle01"/>
    <w:basedOn w:val="a0"/>
    <w:qFormat/>
    <w:rPr>
      <w:rFonts w:ascii="楷体_GB2312" w:eastAsia="楷体_GB2312" w:cs="楷体_GB2312"/>
      <w:color w:val="000000"/>
      <w:sz w:val="22"/>
      <w:szCs w:val="22"/>
    </w:rPr>
  </w:style>
  <w:style w:type="character" w:customStyle="1" w:styleId="fontstyle21">
    <w:name w:val="fontstyle21"/>
    <w:basedOn w:val="a0"/>
    <w:qFormat/>
    <w:rPr>
      <w:rFonts w:ascii="Times New Roman" w:hAnsi="Times New Roman" w:cs="Times New Roman" w:hint="default"/>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10">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38634;&#29699;&#23450;&#20215;\&#37329;&#34701;&#24037;&#31243;-7.1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tx>
            <c:strRef>
              <c:f>'[金融工程-7.13.xlsx]计算过程'!$G$2</c:f>
              <c:strCache>
                <c:ptCount val="1"/>
                <c:pt idx="0">
                  <c:v>雪球产品定价贴现值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'[金融工程-7.13.xlsx]计算过程'!$A$3:$A$8</c:f>
              <c:strCache>
                <c:ptCount val="6"/>
                <c:pt idx="0">
                  <c:v>100条</c:v>
                </c:pt>
                <c:pt idx="1">
                  <c:v>1000条</c:v>
                </c:pt>
                <c:pt idx="2">
                  <c:v>5000条</c:v>
                </c:pt>
                <c:pt idx="3">
                  <c:v>10000条</c:v>
                </c:pt>
                <c:pt idx="4">
                  <c:v>20000条</c:v>
                </c:pt>
                <c:pt idx="5">
                  <c:v>50000条</c:v>
                </c:pt>
              </c:strCache>
            </c:strRef>
          </c:cat>
          <c:val>
            <c:numRef>
              <c:f>'[金融工程-7.13.xlsx]计算过程'!$G$3:$G$8</c:f>
              <c:numCache>
                <c:formatCode>General</c:formatCode>
                <c:ptCount val="6"/>
                <c:pt idx="0">
                  <c:v>47745.920250586598</c:v>
                </c:pt>
                <c:pt idx="1">
                  <c:v>43767.093563037699</c:v>
                </c:pt>
                <c:pt idx="2">
                  <c:v>43281.870796263502</c:v>
                </c:pt>
                <c:pt idx="3">
                  <c:v>43475.959902973198</c:v>
                </c:pt>
                <c:pt idx="4">
                  <c:v>42699.603476134398</c:v>
                </c:pt>
                <c:pt idx="5">
                  <c:v>42893.692582844102</c:v>
                </c:pt>
              </c:numCache>
            </c:numRef>
          </c:val>
          <c:smooth val="0"/>
          <c:extLst>
            <c:ext xmlns:c16="http://schemas.microsoft.com/office/drawing/2014/chart" uri="{C3380CC4-5D6E-409C-BE32-E72D297353CC}">
              <c16:uniqueId val="{00000000-BA16-4D3C-BDA5-2C869A37A372}"/>
            </c:ext>
          </c:extLst>
        </c:ser>
        <c:dLbls>
          <c:showLegendKey val="0"/>
          <c:showVal val="1"/>
          <c:showCatName val="0"/>
          <c:showSerName val="0"/>
          <c:showPercent val="0"/>
          <c:showBubbleSize val="0"/>
        </c:dLbls>
        <c:marker val="1"/>
        <c:smooth val="0"/>
        <c:axId val="435261680"/>
        <c:axId val="692052064"/>
      </c:lineChart>
      <c:catAx>
        <c:axId val="43526168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92052064"/>
        <c:crosses val="autoZero"/>
        <c:auto val="1"/>
        <c:lblAlgn val="ctr"/>
        <c:lblOffset val="100"/>
        <c:noMultiLvlLbl val="0"/>
      </c:catAx>
      <c:valAx>
        <c:axId val="69205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526168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1402</Words>
  <Characters>7992</Characters>
  <Application>Microsoft Office Word</Application>
  <DocSecurity>0</DocSecurity>
  <Lines>66</Lines>
  <Paragraphs>18</Paragraphs>
  <ScaleCrop>false</ScaleCrop>
  <Company>Microsoft</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徐 乐遥</cp:lastModifiedBy>
  <cp:revision>8</cp:revision>
  <cp:lastPrinted>2021-07-19T01:39:00Z</cp:lastPrinted>
  <dcterms:created xsi:type="dcterms:W3CDTF">2021-07-19T01:15:00Z</dcterms:created>
  <dcterms:modified xsi:type="dcterms:W3CDTF">2023-01-15T14:08:00Z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C95C2835BBA44150BBD84A9B875D803D</vt:lpwstr>
  </property>
</Properties>
</file>