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2F60E" w14:textId="77777777" w:rsidR="00FF4ACE" w:rsidRDefault="00FF4ACE" w:rsidP="001353A1">
      <w:pPr>
        <w:spacing w:afterLines="50" w:after="156"/>
        <w:ind w:firstLine="866"/>
        <w:jc w:val="center"/>
        <w:rPr>
          <w:rFonts w:asciiTheme="majorHAnsi" w:eastAsiaTheme="majorEastAsia" w:hAnsiTheme="majorHAnsi" w:cstheme="majorBidi"/>
          <w:b/>
          <w:bCs/>
          <w:sz w:val="40"/>
          <w:szCs w:val="32"/>
        </w:rPr>
      </w:pPr>
      <w:r w:rsidRPr="00FF4ACE">
        <w:rPr>
          <w:rFonts w:asciiTheme="majorHAnsi" w:eastAsiaTheme="majorEastAsia" w:hAnsiTheme="majorHAnsi" w:cstheme="majorBidi" w:hint="eastAsia"/>
          <w:b/>
          <w:bCs/>
          <w:sz w:val="40"/>
          <w:szCs w:val="32"/>
        </w:rPr>
        <w:t>知觉辨认测试</w:t>
      </w:r>
    </w:p>
    <w:p w14:paraId="7F963CC4" w14:textId="77777777" w:rsidR="00FF4ACE" w:rsidRDefault="00FF4ACE" w:rsidP="00FF4ACE">
      <w:pPr>
        <w:spacing w:afterLines="50" w:after="156"/>
        <w:ind w:firstLineChars="0" w:firstLine="0"/>
        <w:rPr>
          <w:rFonts w:hint="eastAsia"/>
          <w:b/>
          <w:sz w:val="28"/>
          <w:szCs w:val="28"/>
        </w:rPr>
      </w:pPr>
      <w:r w:rsidRPr="00BD0C5F">
        <w:rPr>
          <w:rFonts w:hint="eastAsia"/>
          <w:b/>
          <w:sz w:val="28"/>
          <w:szCs w:val="28"/>
        </w:rPr>
        <w:t>一、实验背景知识</w:t>
      </w:r>
    </w:p>
    <w:p w14:paraId="41A6288F" w14:textId="77777777" w:rsidR="001353A1" w:rsidRDefault="001353A1" w:rsidP="001353A1">
      <w:pPr>
        <w:spacing w:afterLines="50" w:after="156"/>
        <w:ind w:firstLineChars="0" w:firstLine="560"/>
        <w:rPr>
          <w:rFonts w:ascii="楷体" w:eastAsia="楷体" w:hAnsi="楷体" w:hint="eastAsia"/>
          <w:sz w:val="28"/>
          <w:szCs w:val="28"/>
        </w:rPr>
      </w:pPr>
      <w:r>
        <w:rPr>
          <w:rFonts w:hint="eastAsia"/>
          <w:b/>
          <w:sz w:val="28"/>
          <w:szCs w:val="28"/>
        </w:rPr>
        <w:tab/>
      </w:r>
      <w:r w:rsidRPr="001353A1">
        <w:rPr>
          <w:rFonts w:ascii="楷体" w:eastAsia="楷体" w:hAnsi="楷体" w:hint="eastAsia"/>
          <w:sz w:val="28"/>
          <w:szCs w:val="28"/>
        </w:rPr>
        <w:t>内隐记忆的研究粗略地可分为五个领域，即重学时的节省、阈下刺激的影响、无意识学习和条件性作用（内隐学习）、重复启动消音、健忘症研究。阈下刺激研究通过设立阈限替代测量时的间接测量任务，认为在学习阶段为无意识的时间若在测验中表现出启动效应或其他存在的迹象，就表明阈下刺激确实在人脑中留有痕迹，这种痕迹就是内隐记忆，它可以易化测量阶段对刺激或相关刺激的再加工。当前内隐记忆的研究多使用重复启动方式，从而将内隐记忆理解为由于近期与某一刺激的接触而使对此刺激的再加工得到易化。怒愤阈下刺激的内隐记忆就其含义讲也可以说是一种重复启动，只不过近期对刺激的接触是无意识的。</w:t>
      </w:r>
    </w:p>
    <w:p w14:paraId="6C59ED68" w14:textId="70891BD7" w:rsidR="00B91042" w:rsidRPr="001353A1" w:rsidRDefault="00B91042" w:rsidP="001353A1">
      <w:pPr>
        <w:spacing w:afterLines="50" w:after="156"/>
        <w:ind w:firstLineChars="0" w:firstLine="560"/>
        <w:rPr>
          <w:rFonts w:ascii="楷体" w:eastAsia="楷体" w:hAnsi="楷体"/>
          <w:sz w:val="28"/>
          <w:szCs w:val="28"/>
        </w:rPr>
      </w:pPr>
      <w:r w:rsidRPr="00B91042">
        <w:rPr>
          <w:rFonts w:ascii="楷体" w:eastAsia="楷体" w:hAnsi="楷体" w:hint="eastAsia"/>
          <w:sz w:val="28"/>
          <w:szCs w:val="28"/>
        </w:rPr>
        <w:t>在汉字的识别过程中，对音、形、义的加工是必要的。其中字形识别是最直观的，也是汉字音、义识别的基础。</w:t>
      </w:r>
      <w:r>
        <w:rPr>
          <w:rFonts w:ascii="楷体" w:eastAsia="楷体" w:hAnsi="楷体" w:hint="eastAsia"/>
          <w:sz w:val="28"/>
          <w:szCs w:val="28"/>
        </w:rPr>
        <w:t>本实验研究</w:t>
      </w:r>
      <w:r w:rsidR="004C47BF">
        <w:rPr>
          <w:rFonts w:ascii="楷体" w:eastAsia="楷体" w:hAnsi="楷体" w:hint="eastAsia"/>
          <w:sz w:val="28"/>
          <w:szCs w:val="28"/>
        </w:rPr>
        <w:t>运用知觉辨别范式</w:t>
      </w:r>
      <w:r>
        <w:rPr>
          <w:rFonts w:ascii="楷体" w:eastAsia="楷体" w:hAnsi="楷体" w:hint="eastAsia"/>
          <w:sz w:val="28"/>
          <w:szCs w:val="28"/>
        </w:rPr>
        <w:t>内隐记忆对汉字识别的影响。</w:t>
      </w:r>
    </w:p>
    <w:p w14:paraId="1E6ECB72" w14:textId="77777777" w:rsidR="00FF4ACE" w:rsidRDefault="00FF4ACE" w:rsidP="00FF4ACE">
      <w:pPr>
        <w:spacing w:afterLines="50" w:after="156"/>
        <w:ind w:firstLineChars="0" w:firstLine="0"/>
        <w:rPr>
          <w:rFonts w:hint="eastAsia"/>
          <w:b/>
          <w:sz w:val="28"/>
          <w:szCs w:val="28"/>
        </w:rPr>
      </w:pPr>
      <w:r w:rsidRPr="00BD0C5F">
        <w:rPr>
          <w:rFonts w:hint="eastAsia"/>
          <w:b/>
          <w:sz w:val="28"/>
          <w:szCs w:val="28"/>
        </w:rPr>
        <w:t>二、实验目的</w:t>
      </w:r>
    </w:p>
    <w:p w14:paraId="1B7F918F" w14:textId="32FE45A0" w:rsidR="001353A1" w:rsidRPr="001353A1" w:rsidRDefault="001353A1" w:rsidP="00FF4ACE">
      <w:pPr>
        <w:spacing w:afterLines="50" w:after="156"/>
        <w:ind w:firstLineChars="0" w:firstLine="0"/>
        <w:rPr>
          <w:rFonts w:ascii="楷体" w:eastAsia="楷体" w:hAnsi="楷体"/>
          <w:sz w:val="28"/>
          <w:szCs w:val="28"/>
        </w:rPr>
      </w:pPr>
      <w:r>
        <w:rPr>
          <w:rFonts w:hint="eastAsia"/>
          <w:b/>
          <w:sz w:val="28"/>
          <w:szCs w:val="28"/>
        </w:rPr>
        <w:tab/>
      </w:r>
      <w:r w:rsidRPr="001353A1">
        <w:rPr>
          <w:rFonts w:ascii="楷体" w:eastAsia="楷体" w:hAnsi="楷体" w:hint="eastAsia"/>
          <w:sz w:val="28"/>
          <w:szCs w:val="28"/>
        </w:rPr>
        <w:t>证明内隐记忆显著影响</w:t>
      </w:r>
      <w:r>
        <w:rPr>
          <w:rFonts w:ascii="楷体" w:eastAsia="楷体" w:hAnsi="楷体" w:hint="eastAsia"/>
          <w:sz w:val="28"/>
          <w:szCs w:val="28"/>
        </w:rPr>
        <w:t>了人们</w:t>
      </w:r>
      <w:r w:rsidR="00B91042">
        <w:rPr>
          <w:rFonts w:ascii="楷体" w:eastAsia="楷体" w:hAnsi="楷体" w:hint="eastAsia"/>
          <w:sz w:val="28"/>
          <w:szCs w:val="28"/>
        </w:rPr>
        <w:t>汉字识别</w:t>
      </w:r>
      <w:r>
        <w:rPr>
          <w:rFonts w:ascii="楷体" w:eastAsia="楷体" w:hAnsi="楷体" w:hint="eastAsia"/>
          <w:sz w:val="28"/>
          <w:szCs w:val="28"/>
        </w:rPr>
        <w:t>的喜好</w:t>
      </w:r>
      <w:r w:rsidRPr="001353A1">
        <w:rPr>
          <w:rFonts w:ascii="楷体" w:eastAsia="楷体" w:hAnsi="楷体" w:hint="eastAsia"/>
          <w:sz w:val="28"/>
          <w:szCs w:val="28"/>
        </w:rPr>
        <w:t>。</w:t>
      </w:r>
    </w:p>
    <w:p w14:paraId="07FFD6D2" w14:textId="77777777" w:rsidR="00FF4ACE" w:rsidRPr="00BD0C5F" w:rsidRDefault="00FF4ACE" w:rsidP="00FF4ACE">
      <w:pPr>
        <w:spacing w:afterLines="50" w:after="156"/>
        <w:ind w:firstLineChars="0" w:firstLine="0"/>
        <w:rPr>
          <w:b/>
          <w:sz w:val="28"/>
          <w:szCs w:val="28"/>
        </w:rPr>
      </w:pPr>
      <w:r w:rsidRPr="00BD0C5F">
        <w:rPr>
          <w:rFonts w:hint="eastAsia"/>
          <w:b/>
          <w:sz w:val="28"/>
          <w:szCs w:val="28"/>
        </w:rPr>
        <w:t>三、实验设计</w:t>
      </w:r>
    </w:p>
    <w:p w14:paraId="7CE0EEC8" w14:textId="77777777" w:rsidR="00BD0C5F" w:rsidRDefault="00BD0C5F" w:rsidP="00393173">
      <w:pPr>
        <w:spacing w:afterLines="50" w:after="156"/>
        <w:ind w:firstLineChars="0" w:firstLine="560"/>
        <w:rPr>
          <w:rFonts w:ascii="楷体" w:eastAsia="楷体" w:hAnsi="楷体"/>
          <w:sz w:val="28"/>
          <w:szCs w:val="28"/>
        </w:rPr>
      </w:pPr>
      <w:r w:rsidRPr="002B6E06">
        <w:rPr>
          <w:rFonts w:ascii="楷体" w:eastAsia="楷体" w:hAnsi="楷体" w:hint="eastAsia"/>
          <w:sz w:val="28"/>
          <w:szCs w:val="28"/>
        </w:rPr>
        <w:t>2×2的混合设计，组内自变量为再认阶段汉字的呈现时间，</w:t>
      </w:r>
      <w:r w:rsidR="002B6E06" w:rsidRPr="002B6E06">
        <w:rPr>
          <w:rFonts w:ascii="楷体" w:eastAsia="楷体" w:hAnsi="楷体" w:hint="eastAsia"/>
          <w:sz w:val="28"/>
          <w:szCs w:val="28"/>
        </w:rPr>
        <w:t>两个水平</w:t>
      </w:r>
      <w:r w:rsidRPr="002B6E06">
        <w:rPr>
          <w:rFonts w:ascii="楷体" w:eastAsia="楷体" w:hAnsi="楷体" w:hint="eastAsia"/>
          <w:sz w:val="28"/>
          <w:szCs w:val="28"/>
        </w:rPr>
        <w:t>分别为450ms-550ms和850ms-</w:t>
      </w:r>
      <w:r w:rsidR="002B6E06" w:rsidRPr="002B6E06">
        <w:rPr>
          <w:rFonts w:ascii="楷体" w:eastAsia="楷体" w:hAnsi="楷体" w:hint="eastAsia"/>
          <w:sz w:val="28"/>
          <w:szCs w:val="28"/>
        </w:rPr>
        <w:t>950ms；组间自变量的两个水平</w:t>
      </w:r>
      <w:r w:rsidR="002B6E06" w:rsidRPr="002B6E06">
        <w:rPr>
          <w:rFonts w:ascii="楷体" w:eastAsia="楷体" w:hAnsi="楷体" w:hint="eastAsia"/>
          <w:sz w:val="28"/>
          <w:szCs w:val="28"/>
        </w:rPr>
        <w:lastRenderedPageBreak/>
        <w:t>分别为（1）再认阶段的好感字来自学习阶段划线的目标字（2）再认阶段的好感字来自学习阶段未划线的汉字</w:t>
      </w:r>
      <w:r w:rsidR="00393173">
        <w:rPr>
          <w:rFonts w:ascii="楷体" w:eastAsia="楷体" w:hAnsi="楷体" w:hint="eastAsia"/>
          <w:sz w:val="28"/>
          <w:szCs w:val="28"/>
        </w:rPr>
        <w:t>。</w:t>
      </w:r>
    </w:p>
    <w:p w14:paraId="5C356D35" w14:textId="77777777" w:rsidR="00393173" w:rsidRPr="00393173" w:rsidRDefault="00393173" w:rsidP="00393173">
      <w:pPr>
        <w:spacing w:afterLines="50" w:after="156"/>
        <w:ind w:firstLineChars="0" w:firstLine="560"/>
        <w:rPr>
          <w:rFonts w:ascii="楷体" w:eastAsia="楷体" w:hAnsi="楷体"/>
          <w:sz w:val="28"/>
          <w:szCs w:val="28"/>
        </w:rPr>
      </w:pPr>
      <w:r>
        <w:rPr>
          <w:rFonts w:ascii="楷体" w:eastAsia="楷体" w:hAnsi="楷体" w:hint="eastAsia"/>
          <w:sz w:val="28"/>
          <w:szCs w:val="28"/>
        </w:rPr>
        <w:t>实验开始会将被试随机分为两组。</w:t>
      </w:r>
    </w:p>
    <w:p w14:paraId="732F5CB4" w14:textId="2A22A8BC" w:rsidR="00A831F0" w:rsidRPr="00A831F0" w:rsidRDefault="00FF4ACE" w:rsidP="00FF4ACE">
      <w:pPr>
        <w:ind w:firstLineChars="0" w:firstLine="0"/>
        <w:rPr>
          <w:b/>
          <w:sz w:val="28"/>
          <w:szCs w:val="28"/>
        </w:rPr>
      </w:pPr>
      <w:r w:rsidRPr="00BD0C5F">
        <w:rPr>
          <w:rFonts w:hint="eastAsia"/>
          <w:b/>
          <w:sz w:val="28"/>
          <w:szCs w:val="28"/>
        </w:rPr>
        <w:t>被试：</w:t>
      </w:r>
      <w:r w:rsidR="007C3F34" w:rsidRPr="007C3F34">
        <w:rPr>
          <w:rFonts w:ascii="楷体" w:eastAsia="楷体" w:hAnsi="楷体" w:hint="eastAsia"/>
          <w:sz w:val="28"/>
          <w:szCs w:val="28"/>
        </w:rPr>
        <w:t>北京师范大学本科生若干名。</w:t>
      </w:r>
    </w:p>
    <w:p w14:paraId="36BAC9E3" w14:textId="77777777" w:rsidR="00FF4ACE" w:rsidRPr="00BD0C5F" w:rsidRDefault="00FF4ACE" w:rsidP="00FF4ACE">
      <w:pPr>
        <w:ind w:firstLineChars="0" w:firstLine="0"/>
        <w:rPr>
          <w:rFonts w:ascii="楷体" w:eastAsia="楷体" w:hAnsi="楷体"/>
          <w:sz w:val="28"/>
          <w:szCs w:val="28"/>
        </w:rPr>
      </w:pPr>
      <w:r w:rsidRPr="00BD0C5F">
        <w:rPr>
          <w:rFonts w:hint="eastAsia"/>
          <w:b/>
          <w:sz w:val="28"/>
          <w:szCs w:val="28"/>
        </w:rPr>
        <w:t>仪器：</w:t>
      </w:r>
      <w:bookmarkStart w:id="0" w:name="OLE_LINK1"/>
      <w:bookmarkStart w:id="1" w:name="OLE_LINK2"/>
      <w:r w:rsidRPr="00BD0C5F">
        <w:rPr>
          <w:rFonts w:ascii="楷体" w:eastAsia="楷体" w:hAnsi="楷体" w:hint="eastAsia"/>
          <w:sz w:val="28"/>
          <w:szCs w:val="28"/>
        </w:rPr>
        <w:t>计算机，知觉测试测验试验程序</w:t>
      </w:r>
      <w:bookmarkEnd w:id="0"/>
      <w:bookmarkEnd w:id="1"/>
    </w:p>
    <w:p w14:paraId="36DFCB54" w14:textId="77777777" w:rsidR="00FF4ACE" w:rsidRPr="00385989" w:rsidRDefault="00FF4ACE" w:rsidP="00FF4ACE">
      <w:pPr>
        <w:ind w:firstLineChars="0" w:firstLine="0"/>
        <w:rPr>
          <w:rFonts w:ascii="楷体" w:eastAsia="楷体" w:hAnsi="楷体"/>
          <w:sz w:val="28"/>
          <w:szCs w:val="28"/>
        </w:rPr>
      </w:pPr>
      <w:r w:rsidRPr="00BD0C5F">
        <w:rPr>
          <w:rFonts w:hint="eastAsia"/>
          <w:b/>
          <w:sz w:val="28"/>
          <w:szCs w:val="28"/>
        </w:rPr>
        <w:t>实验材料：</w:t>
      </w:r>
      <w:r w:rsidRPr="00BD0C5F">
        <w:rPr>
          <w:rFonts w:ascii="楷体" w:eastAsia="楷体" w:hAnsi="楷体"/>
          <w:sz w:val="28"/>
          <w:szCs w:val="28"/>
        </w:rPr>
        <w:t xml:space="preserve"> </w:t>
      </w:r>
      <w:r w:rsidR="00393173">
        <w:rPr>
          <w:rFonts w:ascii="楷体" w:eastAsia="楷体" w:hAnsi="楷体" w:hint="eastAsia"/>
          <w:sz w:val="28"/>
          <w:szCs w:val="28"/>
        </w:rPr>
        <w:t>本实验以汉字为材料。汉字随机采用语文出版社1988年出版的《现代汉语常用字表》，</w:t>
      </w:r>
      <w:r w:rsidR="00BD0C5F" w:rsidRPr="00BD0C5F">
        <w:rPr>
          <w:rFonts w:ascii="楷体" w:eastAsia="楷体" w:hAnsi="楷体" w:hint="eastAsia"/>
          <w:sz w:val="28"/>
          <w:szCs w:val="28"/>
        </w:rPr>
        <w:t>练习阶段</w:t>
      </w:r>
      <w:r w:rsidR="00393173">
        <w:rPr>
          <w:rFonts w:ascii="楷体" w:eastAsia="楷体" w:hAnsi="楷体" w:hint="eastAsia"/>
          <w:sz w:val="28"/>
          <w:szCs w:val="28"/>
        </w:rPr>
        <w:t>为五划字</w:t>
      </w:r>
      <w:r w:rsidR="00700E0E">
        <w:rPr>
          <w:rFonts w:ascii="楷体" w:eastAsia="楷体" w:hAnsi="楷体" w:hint="eastAsia"/>
          <w:sz w:val="28"/>
          <w:szCs w:val="28"/>
        </w:rPr>
        <w:t>2</w:t>
      </w:r>
      <w:r w:rsidR="00393173">
        <w:rPr>
          <w:rFonts w:ascii="楷体" w:eastAsia="楷体" w:hAnsi="楷体" w:hint="eastAsia"/>
          <w:sz w:val="28"/>
          <w:szCs w:val="28"/>
        </w:rPr>
        <w:t>0个，正</w:t>
      </w:r>
      <w:r w:rsidR="00700E0E">
        <w:rPr>
          <w:rFonts w:ascii="楷体" w:eastAsia="楷体" w:hAnsi="楷体" w:hint="eastAsia"/>
          <w:sz w:val="28"/>
          <w:szCs w:val="28"/>
        </w:rPr>
        <w:t>式测试</w:t>
      </w:r>
      <w:r w:rsidR="00393173">
        <w:rPr>
          <w:rFonts w:ascii="楷体" w:eastAsia="楷体" w:hAnsi="楷体" w:hint="eastAsia"/>
          <w:sz w:val="28"/>
          <w:szCs w:val="28"/>
        </w:rPr>
        <w:t>阶段</w:t>
      </w:r>
      <w:r w:rsidR="00700E0E">
        <w:rPr>
          <w:rFonts w:ascii="楷体" w:eastAsia="楷体" w:hAnsi="楷体" w:hint="eastAsia"/>
          <w:sz w:val="28"/>
          <w:szCs w:val="28"/>
        </w:rPr>
        <w:t>为六划字80个作实验学习材料。再随机采用练习阶段10个，正式测试阶段40个作为测验用的新字。在学习阶段用的40对双子材料，目标字一半在右、一半在左，排除空间位置误差。再认阶段，一</w:t>
      </w:r>
      <w:r w:rsidR="00385989">
        <w:rPr>
          <w:rFonts w:ascii="楷体" w:eastAsia="楷体" w:hAnsi="楷体" w:hint="eastAsia"/>
          <w:sz w:val="28"/>
          <w:szCs w:val="28"/>
        </w:rPr>
        <w:t>半“是”按键“F”、</w:t>
      </w:r>
      <w:r w:rsidR="00385989" w:rsidRPr="00385989">
        <w:rPr>
          <w:rFonts w:ascii="楷体" w:eastAsia="楷体" w:hAnsi="楷体" w:hint="eastAsia"/>
          <w:sz w:val="28"/>
          <w:szCs w:val="28"/>
        </w:rPr>
        <w:t>一半“是”按键“</w:t>
      </w:r>
      <w:r w:rsidR="00385989">
        <w:rPr>
          <w:rFonts w:ascii="楷体" w:eastAsia="楷体" w:hAnsi="楷体"/>
          <w:sz w:val="28"/>
          <w:szCs w:val="28"/>
        </w:rPr>
        <w:t>J</w:t>
      </w:r>
      <w:r w:rsidR="00385989" w:rsidRPr="00385989">
        <w:rPr>
          <w:rFonts w:ascii="楷体" w:eastAsia="楷体" w:hAnsi="楷体"/>
          <w:sz w:val="28"/>
          <w:szCs w:val="28"/>
        </w:rPr>
        <w:t>”</w:t>
      </w:r>
      <w:r w:rsidR="00385989">
        <w:rPr>
          <w:rFonts w:ascii="楷体" w:eastAsia="楷体" w:hAnsi="楷体" w:hint="eastAsia"/>
          <w:sz w:val="28"/>
          <w:szCs w:val="28"/>
        </w:rPr>
        <w:t>，平衡左右利手的误差。</w:t>
      </w:r>
    </w:p>
    <w:p w14:paraId="42882264" w14:textId="77777777" w:rsidR="00FF4ACE" w:rsidRPr="00BD0C5F" w:rsidRDefault="00FF4ACE" w:rsidP="001353A1">
      <w:pPr>
        <w:ind w:firstLine="606"/>
        <w:jc w:val="center"/>
        <w:rPr>
          <w:b/>
          <w:sz w:val="28"/>
          <w:szCs w:val="28"/>
        </w:rPr>
      </w:pPr>
    </w:p>
    <w:p w14:paraId="7B9C3E1A" w14:textId="77777777" w:rsidR="00FF4ACE" w:rsidRDefault="00FF4ACE" w:rsidP="00FF4ACE">
      <w:pPr>
        <w:spacing w:afterLines="50" w:after="156"/>
        <w:ind w:firstLineChars="0" w:firstLine="0"/>
        <w:rPr>
          <w:b/>
          <w:sz w:val="28"/>
          <w:szCs w:val="28"/>
        </w:rPr>
      </w:pPr>
      <w:r w:rsidRPr="00BD0C5F">
        <w:rPr>
          <w:rFonts w:hint="eastAsia"/>
          <w:b/>
          <w:sz w:val="28"/>
          <w:szCs w:val="28"/>
        </w:rPr>
        <w:t>四、任务指导语</w:t>
      </w:r>
    </w:p>
    <w:p w14:paraId="34075B3D" w14:textId="77777777" w:rsidR="00AC1DAA" w:rsidRDefault="00AC1DAA" w:rsidP="00FF4ACE">
      <w:pPr>
        <w:spacing w:afterLines="50" w:after="156"/>
        <w:ind w:firstLineChars="0" w:firstLine="0"/>
        <w:rPr>
          <w:b/>
          <w:sz w:val="28"/>
          <w:szCs w:val="28"/>
        </w:rPr>
      </w:pPr>
      <w:r>
        <w:rPr>
          <w:noProof/>
        </w:rPr>
        <w:drawing>
          <wp:inline distT="0" distB="0" distL="0" distR="0" wp14:anchorId="1B5B4DDE" wp14:editId="18C6F21A">
            <wp:extent cx="5274310" cy="296451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64510"/>
                    </a:xfrm>
                    <a:prstGeom prst="rect">
                      <a:avLst/>
                    </a:prstGeom>
                    <a:noFill/>
                    <a:ln>
                      <a:noFill/>
                    </a:ln>
                  </pic:spPr>
                </pic:pic>
              </a:graphicData>
            </a:graphic>
          </wp:inline>
        </w:drawing>
      </w:r>
    </w:p>
    <w:p w14:paraId="19440D4D" w14:textId="77777777" w:rsidR="00AC1DAA" w:rsidRPr="00BD0C5F" w:rsidRDefault="00AC1DAA" w:rsidP="00FF4ACE">
      <w:pPr>
        <w:spacing w:afterLines="50" w:after="156"/>
        <w:ind w:firstLineChars="0" w:firstLine="0"/>
        <w:rPr>
          <w:b/>
          <w:sz w:val="28"/>
          <w:szCs w:val="28"/>
        </w:rPr>
      </w:pPr>
      <w:r>
        <w:rPr>
          <w:noProof/>
        </w:rPr>
        <w:lastRenderedPageBreak/>
        <w:drawing>
          <wp:inline distT="0" distB="0" distL="0" distR="0" wp14:anchorId="2342889E" wp14:editId="4A7FDF94">
            <wp:extent cx="5274310" cy="296451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64510"/>
                    </a:xfrm>
                    <a:prstGeom prst="rect">
                      <a:avLst/>
                    </a:prstGeom>
                    <a:noFill/>
                    <a:ln>
                      <a:noFill/>
                    </a:ln>
                  </pic:spPr>
                </pic:pic>
              </a:graphicData>
            </a:graphic>
          </wp:inline>
        </w:drawing>
      </w:r>
    </w:p>
    <w:p w14:paraId="62BF0A27" w14:textId="77777777" w:rsidR="00FF4ACE" w:rsidRPr="00BD0C5F" w:rsidRDefault="00FF4ACE" w:rsidP="00FF4ACE">
      <w:pPr>
        <w:spacing w:afterLines="50" w:after="156"/>
        <w:ind w:firstLineChars="0" w:firstLine="0"/>
        <w:rPr>
          <w:b/>
          <w:sz w:val="28"/>
          <w:szCs w:val="28"/>
        </w:rPr>
      </w:pPr>
      <w:r w:rsidRPr="00BD0C5F">
        <w:rPr>
          <w:rFonts w:hint="eastAsia"/>
          <w:b/>
          <w:sz w:val="28"/>
          <w:szCs w:val="28"/>
        </w:rPr>
        <w:t>五、结果分析与讨论</w:t>
      </w:r>
    </w:p>
    <w:p w14:paraId="55F5696F" w14:textId="6094D94D" w:rsidR="00FF4ACE" w:rsidRDefault="00FF4ACE" w:rsidP="00FF4ACE">
      <w:pPr>
        <w:ind w:firstLine="560"/>
        <w:rPr>
          <w:rFonts w:ascii="楷体" w:eastAsia="楷体" w:hAnsi="楷体" w:hint="eastAsia"/>
          <w:sz w:val="28"/>
          <w:szCs w:val="28"/>
        </w:rPr>
      </w:pPr>
      <w:r w:rsidRPr="00BD0C5F">
        <w:rPr>
          <w:rFonts w:ascii="楷体" w:eastAsia="楷体" w:hAnsi="楷体" w:hint="eastAsia"/>
          <w:sz w:val="28"/>
          <w:szCs w:val="28"/>
        </w:rPr>
        <w:t>1</w:t>
      </w:r>
      <w:r w:rsidRPr="00BD0C5F">
        <w:rPr>
          <w:rFonts w:ascii="楷体" w:eastAsia="楷体" w:hAnsi="楷体"/>
          <w:sz w:val="28"/>
          <w:szCs w:val="28"/>
        </w:rPr>
        <w:t xml:space="preserve"> </w:t>
      </w:r>
      <w:r w:rsidRPr="00BD0C5F">
        <w:rPr>
          <w:rFonts w:ascii="楷体" w:eastAsia="楷体" w:hAnsi="楷体" w:hint="eastAsia"/>
          <w:sz w:val="28"/>
          <w:szCs w:val="28"/>
        </w:rPr>
        <w:t>整理实验数据，并导入统计软件中准备进行下一步处理</w:t>
      </w:r>
      <w:r w:rsidR="007C3F34">
        <w:rPr>
          <w:rFonts w:ascii="楷体" w:eastAsia="楷体" w:hAnsi="楷体" w:hint="eastAsia"/>
          <w:sz w:val="28"/>
          <w:szCs w:val="28"/>
        </w:rPr>
        <w:t>；</w:t>
      </w:r>
    </w:p>
    <w:p w14:paraId="496157D5" w14:textId="55322D69" w:rsidR="007C3F34" w:rsidRPr="00BD0C5F" w:rsidRDefault="007C3F34" w:rsidP="00FF4ACE">
      <w:pPr>
        <w:ind w:firstLine="560"/>
        <w:rPr>
          <w:rFonts w:ascii="楷体" w:eastAsia="楷体" w:hAnsi="楷体"/>
          <w:sz w:val="28"/>
          <w:szCs w:val="28"/>
        </w:rPr>
      </w:pPr>
      <w:r>
        <w:rPr>
          <w:rFonts w:ascii="楷体" w:eastAsia="楷体" w:hAnsi="楷体" w:hint="eastAsia"/>
          <w:sz w:val="28"/>
          <w:szCs w:val="28"/>
        </w:rPr>
        <w:t>2 对被试的平均反应时和正确率进行重复测量和完全随机两因素方差分析。</w:t>
      </w:r>
    </w:p>
    <w:p w14:paraId="42DABD69" w14:textId="5E3D874F" w:rsidR="00FF4ACE" w:rsidRDefault="00FF4ACE" w:rsidP="00BD0C5F">
      <w:pPr>
        <w:spacing w:afterLines="50" w:after="156"/>
        <w:ind w:firstLineChars="0" w:firstLine="0"/>
        <w:rPr>
          <w:rFonts w:hint="eastAsia"/>
          <w:b/>
          <w:sz w:val="28"/>
          <w:szCs w:val="28"/>
        </w:rPr>
      </w:pPr>
      <w:r w:rsidRPr="00BD0C5F">
        <w:rPr>
          <w:rFonts w:hint="eastAsia"/>
          <w:b/>
          <w:sz w:val="28"/>
          <w:szCs w:val="28"/>
        </w:rPr>
        <w:t>六、</w:t>
      </w:r>
      <w:r w:rsidR="00DC6CBF">
        <w:rPr>
          <w:rFonts w:hint="eastAsia"/>
          <w:b/>
          <w:sz w:val="28"/>
          <w:szCs w:val="28"/>
        </w:rPr>
        <w:t>预期</w:t>
      </w:r>
      <w:r w:rsidRPr="00BD0C5F">
        <w:rPr>
          <w:rFonts w:hint="eastAsia"/>
          <w:b/>
          <w:sz w:val="28"/>
          <w:szCs w:val="28"/>
        </w:rPr>
        <w:t>结论</w:t>
      </w:r>
    </w:p>
    <w:p w14:paraId="797CBA7C" w14:textId="27A174EB" w:rsidR="00DC6CBF" w:rsidRDefault="00DC6CBF" w:rsidP="00BD0C5F">
      <w:pPr>
        <w:spacing w:afterLines="50" w:after="156"/>
        <w:ind w:firstLineChars="0" w:firstLine="0"/>
        <w:rPr>
          <w:rFonts w:ascii="楷体" w:eastAsia="楷体" w:hAnsi="楷体" w:hint="eastAsia"/>
          <w:sz w:val="28"/>
          <w:szCs w:val="28"/>
        </w:rPr>
      </w:pPr>
      <w:r>
        <w:rPr>
          <w:rFonts w:hint="eastAsia"/>
          <w:b/>
          <w:sz w:val="28"/>
          <w:szCs w:val="28"/>
        </w:rPr>
        <w:tab/>
      </w:r>
      <w:r w:rsidRPr="001353A1">
        <w:rPr>
          <w:rFonts w:ascii="楷体" w:eastAsia="楷体" w:hAnsi="楷体" w:hint="eastAsia"/>
          <w:sz w:val="28"/>
          <w:szCs w:val="28"/>
        </w:rPr>
        <w:t>证明内隐记忆显著影响</w:t>
      </w:r>
      <w:r>
        <w:rPr>
          <w:rFonts w:ascii="楷体" w:eastAsia="楷体" w:hAnsi="楷体" w:hint="eastAsia"/>
          <w:sz w:val="28"/>
          <w:szCs w:val="28"/>
        </w:rPr>
        <w:t>了人们汉字识别的喜好</w:t>
      </w:r>
      <w:r w:rsidRPr="001353A1">
        <w:rPr>
          <w:rFonts w:ascii="楷体" w:eastAsia="楷体" w:hAnsi="楷体" w:hint="eastAsia"/>
          <w:sz w:val="28"/>
          <w:szCs w:val="28"/>
        </w:rPr>
        <w:t>。</w:t>
      </w:r>
    </w:p>
    <w:p w14:paraId="1CB50A52" w14:textId="51E0BE22" w:rsidR="00461B11" w:rsidRPr="00DC6CBF" w:rsidRDefault="00461B11" w:rsidP="00BD0C5F">
      <w:pPr>
        <w:spacing w:afterLines="50" w:after="156"/>
        <w:ind w:firstLineChars="0" w:firstLine="0"/>
        <w:rPr>
          <w:rFonts w:ascii="楷体" w:eastAsia="楷体" w:hAnsi="楷体" w:hint="eastAsia"/>
          <w:sz w:val="28"/>
          <w:szCs w:val="28"/>
        </w:rPr>
      </w:pPr>
      <w:bookmarkStart w:id="2" w:name="_GoBack"/>
      <w:r>
        <w:rPr>
          <w:rFonts w:ascii="楷体" w:eastAsia="楷体" w:hAnsi="楷体" w:hint="eastAsia"/>
          <w:noProof/>
          <w:sz w:val="28"/>
          <w:szCs w:val="28"/>
        </w:rPr>
        <w:drawing>
          <wp:inline distT="0" distB="0" distL="0" distR="0" wp14:anchorId="35EAF724" wp14:editId="3E42CDE1">
            <wp:extent cx="5242560" cy="26822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ao2.png"/>
                    <pic:cNvPicPr/>
                  </pic:nvPicPr>
                  <pic:blipFill>
                    <a:blip r:embed="rId6">
                      <a:extLst>
                        <a:ext uri="{28A0092B-C50C-407E-A947-70E740481C1C}">
                          <a14:useLocalDpi xmlns:a14="http://schemas.microsoft.com/office/drawing/2010/main" val="0"/>
                        </a:ext>
                      </a:extLst>
                    </a:blip>
                    <a:stretch>
                      <a:fillRect/>
                    </a:stretch>
                  </pic:blipFill>
                  <pic:spPr>
                    <a:xfrm>
                      <a:off x="0" y="0"/>
                      <a:ext cx="5242560" cy="2682240"/>
                    </a:xfrm>
                    <a:prstGeom prst="rect">
                      <a:avLst/>
                    </a:prstGeom>
                  </pic:spPr>
                </pic:pic>
              </a:graphicData>
            </a:graphic>
          </wp:inline>
        </w:drawing>
      </w:r>
      <w:bookmarkEnd w:id="2"/>
    </w:p>
    <w:p w14:paraId="5CA1492C" w14:textId="4EE57346" w:rsidR="00FF4ACE" w:rsidRDefault="0042015F" w:rsidP="00BD0C5F">
      <w:pPr>
        <w:spacing w:afterLines="50" w:after="156"/>
        <w:ind w:firstLineChars="0" w:firstLine="0"/>
        <w:rPr>
          <w:rFonts w:hint="eastAsia"/>
          <w:b/>
          <w:sz w:val="28"/>
          <w:szCs w:val="28"/>
        </w:rPr>
      </w:pPr>
      <w:r>
        <w:rPr>
          <w:rFonts w:hint="eastAsia"/>
          <w:b/>
          <w:sz w:val="28"/>
          <w:szCs w:val="28"/>
        </w:rPr>
        <w:lastRenderedPageBreak/>
        <w:t>七、反思</w:t>
      </w:r>
    </w:p>
    <w:p w14:paraId="32DAEB42" w14:textId="33587FA3" w:rsidR="00DC6CBF" w:rsidRPr="00BD0C5F" w:rsidRDefault="00DC6CBF" w:rsidP="00BD0C5F">
      <w:pPr>
        <w:spacing w:afterLines="50" w:after="156"/>
        <w:ind w:firstLineChars="0" w:firstLine="0"/>
        <w:rPr>
          <w:b/>
          <w:sz w:val="28"/>
          <w:szCs w:val="28"/>
        </w:rPr>
      </w:pPr>
      <w:r>
        <w:rPr>
          <w:rFonts w:hint="eastAsia"/>
          <w:b/>
          <w:sz w:val="28"/>
          <w:szCs w:val="28"/>
        </w:rPr>
        <w:tab/>
      </w:r>
      <w:r w:rsidRPr="0024663F">
        <w:rPr>
          <w:rFonts w:ascii="楷体" w:eastAsia="楷体" w:hAnsi="楷体" w:hint="eastAsia"/>
          <w:sz w:val="28"/>
          <w:szCs w:val="28"/>
        </w:rPr>
        <w:t>自变量水平还可以</w:t>
      </w:r>
      <w:r w:rsidRPr="00DC6CBF">
        <w:rPr>
          <w:rFonts w:ascii="楷体" w:eastAsia="楷体" w:hAnsi="楷体" w:hint="eastAsia"/>
          <w:sz w:val="28"/>
          <w:szCs w:val="28"/>
        </w:rPr>
        <w:t>增加左右利手。</w:t>
      </w:r>
    </w:p>
    <w:p w14:paraId="328109A2" w14:textId="77777777" w:rsidR="00FF4ACE" w:rsidRDefault="00FF4ACE" w:rsidP="003E3628">
      <w:pPr>
        <w:spacing w:afterLines="50" w:after="156"/>
        <w:ind w:firstLineChars="0" w:firstLine="0"/>
        <w:rPr>
          <w:rFonts w:hint="eastAsia"/>
          <w:b/>
          <w:sz w:val="28"/>
          <w:szCs w:val="28"/>
        </w:rPr>
      </w:pPr>
      <w:r w:rsidRPr="00BD0C5F">
        <w:rPr>
          <w:rFonts w:hint="eastAsia"/>
          <w:b/>
          <w:sz w:val="28"/>
          <w:szCs w:val="28"/>
        </w:rPr>
        <w:t>八、参考文献：</w:t>
      </w:r>
    </w:p>
    <w:p w14:paraId="2BC013A7" w14:textId="77777777" w:rsidR="007C3F34" w:rsidRPr="007C3F34" w:rsidRDefault="007C3F34" w:rsidP="007C3F34">
      <w:pPr>
        <w:spacing w:afterLines="50" w:after="156"/>
        <w:ind w:firstLineChars="0" w:firstLine="0"/>
        <w:rPr>
          <w:rFonts w:ascii="Songti SC Regular" w:eastAsia="Songti SC Regular" w:hAnsi="Songti SC Regular"/>
          <w:sz w:val="24"/>
          <w:szCs w:val="24"/>
        </w:rPr>
      </w:pPr>
      <w:r w:rsidRPr="007C3F34">
        <w:rPr>
          <w:rFonts w:ascii="Songti SC Regular" w:eastAsia="Songti SC Regular" w:hAnsi="Songti SC Regular" w:hint="eastAsia"/>
          <w:sz w:val="24"/>
          <w:szCs w:val="24"/>
        </w:rPr>
        <w:t>张梦莹</w:t>
      </w:r>
      <w:r w:rsidRPr="007C3F34">
        <w:rPr>
          <w:rFonts w:ascii="Songti SC Regular" w:eastAsia="Songti SC Regular" w:hAnsi="Songti SC Regular"/>
          <w:sz w:val="24"/>
          <w:szCs w:val="24"/>
        </w:rPr>
        <w:t>, &amp; 孟子厚. (2017)</w:t>
      </w:r>
      <w:proofErr w:type="gramStart"/>
      <w:r w:rsidRPr="007C3F34">
        <w:rPr>
          <w:rFonts w:ascii="Songti SC Regular" w:eastAsia="Songti SC Regular" w:hAnsi="Songti SC Regular"/>
          <w:sz w:val="24"/>
          <w:szCs w:val="24"/>
        </w:rPr>
        <w:t>. 双耳差频声对纯音音高差别阈限的影响.</w:t>
      </w:r>
      <w:proofErr w:type="gramEnd"/>
      <w:r w:rsidRPr="007C3F34">
        <w:rPr>
          <w:rFonts w:ascii="Songti SC Regular" w:eastAsia="Songti SC Regular" w:hAnsi="Songti SC Regular"/>
          <w:sz w:val="24"/>
          <w:szCs w:val="24"/>
        </w:rPr>
        <w:t xml:space="preserve"> </w:t>
      </w:r>
      <w:r w:rsidRPr="007C3F34">
        <w:rPr>
          <w:rFonts w:ascii="Songti SC Regular" w:eastAsia="Songti SC Regular" w:hAnsi="Songti SC Regular"/>
          <w:i/>
          <w:sz w:val="24"/>
          <w:szCs w:val="24"/>
        </w:rPr>
        <w:t>电声技术</w:t>
      </w:r>
      <w:r w:rsidRPr="007C3F34">
        <w:rPr>
          <w:rFonts w:ascii="Songti SC Regular" w:eastAsia="Songti SC Regular" w:hAnsi="Songti SC Regular"/>
          <w:sz w:val="24"/>
          <w:szCs w:val="24"/>
        </w:rPr>
        <w:t>, 41(2), 44-47.</w:t>
      </w:r>
    </w:p>
    <w:p w14:paraId="02BEC470" w14:textId="77777777" w:rsidR="007C3F34" w:rsidRPr="007C3F34" w:rsidRDefault="007C3F34" w:rsidP="007C3F34">
      <w:pPr>
        <w:spacing w:afterLines="50" w:after="156"/>
        <w:ind w:firstLineChars="0" w:firstLine="0"/>
        <w:rPr>
          <w:rFonts w:ascii="Songti SC Regular" w:eastAsia="Songti SC Regular" w:hAnsi="Songti SC Regular"/>
          <w:sz w:val="24"/>
          <w:szCs w:val="24"/>
        </w:rPr>
      </w:pPr>
      <w:r w:rsidRPr="007C3F34">
        <w:rPr>
          <w:rFonts w:ascii="Songti SC Regular" w:eastAsia="Songti SC Regular" w:hAnsi="Songti SC Regular" w:hint="eastAsia"/>
          <w:sz w:val="24"/>
          <w:szCs w:val="24"/>
        </w:rPr>
        <w:t>蔡厚德</w:t>
      </w:r>
      <w:r w:rsidRPr="007C3F34">
        <w:rPr>
          <w:rFonts w:ascii="Songti SC Regular" w:eastAsia="Songti SC Regular" w:hAnsi="Songti SC Regular"/>
          <w:sz w:val="24"/>
          <w:szCs w:val="24"/>
        </w:rPr>
        <w:t>. (1996)</w:t>
      </w:r>
      <w:proofErr w:type="gramStart"/>
      <w:r w:rsidRPr="007C3F34">
        <w:rPr>
          <w:rFonts w:ascii="Songti SC Regular" w:eastAsia="Songti SC Regular" w:hAnsi="Songti SC Regular"/>
          <w:sz w:val="24"/>
          <w:szCs w:val="24"/>
        </w:rPr>
        <w:t>. 阿拉伯数字与汉字大写数字认知的大脑功能一侧化实验研究.</w:t>
      </w:r>
      <w:proofErr w:type="gramEnd"/>
      <w:r w:rsidRPr="007C3F34">
        <w:rPr>
          <w:rFonts w:ascii="Songti SC Regular" w:eastAsia="Songti SC Regular" w:hAnsi="Songti SC Regular"/>
          <w:sz w:val="24"/>
          <w:szCs w:val="24"/>
        </w:rPr>
        <w:t xml:space="preserve"> </w:t>
      </w:r>
      <w:r w:rsidRPr="007C3F34">
        <w:rPr>
          <w:rFonts w:ascii="Songti SC Regular" w:eastAsia="Songti SC Regular" w:hAnsi="Songti SC Regular"/>
          <w:i/>
          <w:sz w:val="24"/>
          <w:szCs w:val="24"/>
        </w:rPr>
        <w:t>心理学报</w:t>
      </w:r>
      <w:r w:rsidRPr="007C3F34">
        <w:rPr>
          <w:rFonts w:ascii="Songti SC Regular" w:eastAsia="Songti SC Regular" w:hAnsi="Songti SC Regular"/>
          <w:sz w:val="24"/>
          <w:szCs w:val="24"/>
        </w:rPr>
        <w:t>, 28(2), 209-214.</w:t>
      </w:r>
    </w:p>
    <w:p w14:paraId="6B82BD33" w14:textId="77777777" w:rsidR="007C3F34" w:rsidRPr="007C3F34" w:rsidRDefault="007C3F34" w:rsidP="007C3F34">
      <w:pPr>
        <w:spacing w:afterLines="50" w:after="156"/>
        <w:ind w:firstLineChars="0" w:firstLine="0"/>
        <w:rPr>
          <w:rFonts w:ascii="Songti SC Regular" w:eastAsia="Songti SC Regular" w:hAnsi="Songti SC Regular"/>
          <w:sz w:val="24"/>
          <w:szCs w:val="24"/>
        </w:rPr>
      </w:pPr>
      <w:r w:rsidRPr="007C3F34">
        <w:rPr>
          <w:rFonts w:ascii="Songti SC Regular" w:eastAsia="Songti SC Regular" w:hAnsi="Songti SC Regular" w:hint="eastAsia"/>
          <w:sz w:val="24"/>
          <w:szCs w:val="24"/>
        </w:rPr>
        <w:t>水仁德</w:t>
      </w:r>
      <w:r w:rsidRPr="007C3F34">
        <w:rPr>
          <w:rFonts w:ascii="Songti SC Regular" w:eastAsia="Songti SC Regular" w:hAnsi="Songti SC Regular"/>
          <w:sz w:val="24"/>
          <w:szCs w:val="24"/>
        </w:rPr>
        <w:t>, &amp; 张莎. (2005)</w:t>
      </w:r>
      <w:proofErr w:type="gramStart"/>
      <w:r w:rsidRPr="007C3F34">
        <w:rPr>
          <w:rFonts w:ascii="Songti SC Regular" w:eastAsia="Songti SC Regular" w:hAnsi="Songti SC Regular"/>
          <w:sz w:val="24"/>
          <w:szCs w:val="24"/>
        </w:rPr>
        <w:t>. 编码与提取方式对生成效应的影响.</w:t>
      </w:r>
      <w:proofErr w:type="gramEnd"/>
      <w:r w:rsidRPr="007C3F34">
        <w:rPr>
          <w:rFonts w:ascii="Songti SC Regular" w:eastAsia="Songti SC Regular" w:hAnsi="Songti SC Regular"/>
          <w:sz w:val="24"/>
          <w:szCs w:val="24"/>
        </w:rPr>
        <w:t xml:space="preserve"> </w:t>
      </w:r>
      <w:r w:rsidRPr="007C3F34">
        <w:rPr>
          <w:rFonts w:ascii="Songti SC Regular" w:eastAsia="Songti SC Regular" w:hAnsi="Songti SC Regular"/>
          <w:i/>
          <w:sz w:val="24"/>
          <w:szCs w:val="24"/>
        </w:rPr>
        <w:t>心理学探新</w:t>
      </w:r>
      <w:r w:rsidRPr="007C3F34">
        <w:rPr>
          <w:rFonts w:ascii="Songti SC Regular" w:eastAsia="Songti SC Regular" w:hAnsi="Songti SC Regular"/>
          <w:sz w:val="24"/>
          <w:szCs w:val="24"/>
        </w:rPr>
        <w:t>, 25(1), 28-31.</w:t>
      </w:r>
    </w:p>
    <w:p w14:paraId="11A1366F" w14:textId="77777777" w:rsidR="007C3F34" w:rsidRPr="007C3F34" w:rsidRDefault="007C3F34" w:rsidP="007C3F34">
      <w:pPr>
        <w:spacing w:afterLines="50" w:after="156"/>
        <w:ind w:firstLineChars="0" w:firstLine="0"/>
        <w:rPr>
          <w:rFonts w:ascii="Songti SC Regular" w:eastAsia="Songti SC Regular" w:hAnsi="Songti SC Regular"/>
          <w:sz w:val="24"/>
          <w:szCs w:val="24"/>
        </w:rPr>
      </w:pPr>
      <w:r w:rsidRPr="007C3F34">
        <w:rPr>
          <w:rFonts w:ascii="Songti SC Regular" w:eastAsia="Songti SC Regular" w:hAnsi="Songti SC Regular" w:hint="eastAsia"/>
          <w:sz w:val="24"/>
          <w:szCs w:val="24"/>
        </w:rPr>
        <w:t>蔡厚德</w:t>
      </w:r>
      <w:r w:rsidRPr="007C3F34">
        <w:rPr>
          <w:rFonts w:ascii="Songti SC Regular" w:eastAsia="Songti SC Regular" w:hAnsi="Songti SC Regular"/>
          <w:sz w:val="24"/>
          <w:szCs w:val="24"/>
        </w:rPr>
        <w:t>. (2005)</w:t>
      </w:r>
      <w:proofErr w:type="gramStart"/>
      <w:r w:rsidRPr="007C3F34">
        <w:rPr>
          <w:rFonts w:ascii="Songti SC Regular" w:eastAsia="Songti SC Regular" w:hAnsi="Songti SC Regular"/>
          <w:sz w:val="24"/>
          <w:szCs w:val="24"/>
        </w:rPr>
        <w:t>. 刺激的知觉辨认难度与大脑两半球间的分布式加工.</w:t>
      </w:r>
      <w:proofErr w:type="gramEnd"/>
      <w:r w:rsidRPr="007C3F34">
        <w:rPr>
          <w:rFonts w:ascii="Songti SC Regular" w:eastAsia="Songti SC Regular" w:hAnsi="Songti SC Regular"/>
          <w:sz w:val="24"/>
          <w:szCs w:val="24"/>
        </w:rPr>
        <w:t xml:space="preserve"> </w:t>
      </w:r>
      <w:r w:rsidRPr="007C3F34">
        <w:rPr>
          <w:rFonts w:ascii="Songti SC Regular" w:eastAsia="Songti SC Regular" w:hAnsi="Songti SC Regular"/>
          <w:i/>
          <w:sz w:val="24"/>
          <w:szCs w:val="24"/>
        </w:rPr>
        <w:t>心理学报</w:t>
      </w:r>
      <w:r w:rsidRPr="007C3F34">
        <w:rPr>
          <w:rFonts w:ascii="Songti SC Regular" w:eastAsia="Songti SC Regular" w:hAnsi="Songti SC Regular"/>
          <w:sz w:val="24"/>
          <w:szCs w:val="24"/>
        </w:rPr>
        <w:t>, 37(1), 14-18.</w:t>
      </w:r>
    </w:p>
    <w:p w14:paraId="70B1EFE7" w14:textId="77777777" w:rsidR="007C3F34" w:rsidRPr="007C3F34" w:rsidRDefault="007C3F34" w:rsidP="007C3F34">
      <w:pPr>
        <w:spacing w:afterLines="50" w:after="156"/>
        <w:ind w:firstLineChars="0" w:firstLine="0"/>
        <w:rPr>
          <w:rFonts w:ascii="Songti SC Regular" w:eastAsia="Songti SC Regular" w:hAnsi="Songti SC Regular"/>
          <w:sz w:val="24"/>
          <w:szCs w:val="24"/>
        </w:rPr>
      </w:pPr>
      <w:r w:rsidRPr="007C3F34">
        <w:rPr>
          <w:rFonts w:ascii="Songti SC Regular" w:eastAsia="Songti SC Regular" w:hAnsi="Songti SC Regular" w:hint="eastAsia"/>
          <w:sz w:val="24"/>
          <w:szCs w:val="24"/>
        </w:rPr>
        <w:t>白利莉</w:t>
      </w:r>
      <w:r w:rsidRPr="007C3F34">
        <w:rPr>
          <w:rFonts w:ascii="Songti SC Regular" w:eastAsia="Songti SC Regular" w:hAnsi="Songti SC Regular"/>
          <w:sz w:val="24"/>
          <w:szCs w:val="24"/>
        </w:rPr>
        <w:t>, &amp; 陈宝国. (2011)</w:t>
      </w:r>
      <w:proofErr w:type="gramStart"/>
      <w:r w:rsidRPr="007C3F34">
        <w:rPr>
          <w:rFonts w:ascii="Songti SC Regular" w:eastAsia="Songti SC Regular" w:hAnsi="Songti SC Regular"/>
          <w:sz w:val="24"/>
          <w:szCs w:val="24"/>
        </w:rPr>
        <w:t>. 汉字习得的年龄对词类信息加工的影响.</w:t>
      </w:r>
      <w:proofErr w:type="gramEnd"/>
      <w:r w:rsidRPr="007C3F34">
        <w:rPr>
          <w:rFonts w:ascii="Songti SC Regular" w:eastAsia="Songti SC Regular" w:hAnsi="Songti SC Regular"/>
          <w:sz w:val="24"/>
          <w:szCs w:val="24"/>
        </w:rPr>
        <w:t xml:space="preserve"> </w:t>
      </w:r>
      <w:r w:rsidRPr="007C3F34">
        <w:rPr>
          <w:rFonts w:ascii="Songti SC Regular" w:eastAsia="Songti SC Regular" w:hAnsi="Songti SC Regular"/>
          <w:i/>
          <w:sz w:val="24"/>
          <w:szCs w:val="24"/>
        </w:rPr>
        <w:t>心理科学</w:t>
      </w:r>
      <w:r w:rsidRPr="007C3F34">
        <w:rPr>
          <w:rFonts w:ascii="Songti SC Regular" w:eastAsia="Songti SC Regular" w:hAnsi="Songti SC Regular"/>
          <w:sz w:val="24"/>
          <w:szCs w:val="24"/>
        </w:rPr>
        <w:t>(2), 343-347.</w:t>
      </w:r>
    </w:p>
    <w:p w14:paraId="0104FE20" w14:textId="754D57DE" w:rsidR="007C3F34" w:rsidRDefault="007C3F34" w:rsidP="007C3F34">
      <w:pPr>
        <w:spacing w:afterLines="50" w:after="156"/>
        <w:ind w:firstLineChars="0" w:firstLine="0"/>
        <w:rPr>
          <w:rFonts w:ascii="Songti SC Regular" w:eastAsia="Songti SC Regular" w:hAnsi="Songti SC Regular" w:hint="eastAsia"/>
          <w:sz w:val="24"/>
          <w:szCs w:val="24"/>
        </w:rPr>
      </w:pPr>
      <w:r w:rsidRPr="007C3F34">
        <w:rPr>
          <w:rFonts w:ascii="Songti SC Regular" w:eastAsia="Songti SC Regular" w:hAnsi="Songti SC Regular" w:hint="eastAsia"/>
          <w:sz w:val="24"/>
          <w:szCs w:val="24"/>
        </w:rPr>
        <w:t>李心天</w:t>
      </w:r>
      <w:r w:rsidRPr="007C3F34">
        <w:rPr>
          <w:rFonts w:ascii="Songti SC Regular" w:eastAsia="Songti SC Regular" w:hAnsi="Songti SC Regular"/>
          <w:sz w:val="24"/>
          <w:szCs w:val="24"/>
        </w:rPr>
        <w:t>. (1983)</w:t>
      </w:r>
      <w:proofErr w:type="gramStart"/>
      <w:r w:rsidRPr="007C3F34">
        <w:rPr>
          <w:rFonts w:ascii="Songti SC Regular" w:eastAsia="Songti SC Regular" w:hAnsi="Songti SC Regular"/>
          <w:sz w:val="24"/>
          <w:szCs w:val="24"/>
        </w:rPr>
        <w:t>. 中国人的左右利手分布.</w:t>
      </w:r>
      <w:proofErr w:type="gramEnd"/>
      <w:r w:rsidRPr="007C3F34">
        <w:rPr>
          <w:rFonts w:ascii="Songti SC Regular" w:eastAsia="Songti SC Regular" w:hAnsi="Songti SC Regular"/>
          <w:sz w:val="24"/>
          <w:szCs w:val="24"/>
        </w:rPr>
        <w:t xml:space="preserve"> </w:t>
      </w:r>
      <w:r w:rsidRPr="007C3F34">
        <w:rPr>
          <w:rFonts w:ascii="Songti SC Regular" w:eastAsia="Songti SC Regular" w:hAnsi="Songti SC Regular"/>
          <w:i/>
          <w:sz w:val="24"/>
          <w:szCs w:val="24"/>
        </w:rPr>
        <w:t>心理学报</w:t>
      </w:r>
      <w:r w:rsidRPr="007C3F34">
        <w:rPr>
          <w:rFonts w:ascii="Songti SC Regular" w:eastAsia="Songti SC Regular" w:hAnsi="Songti SC Regular"/>
          <w:sz w:val="24"/>
          <w:szCs w:val="24"/>
        </w:rPr>
        <w:t>(3), 268-276.</w:t>
      </w:r>
    </w:p>
    <w:p w14:paraId="729B9BE0" w14:textId="59281DEA" w:rsidR="007C3F34" w:rsidRDefault="007C3F34" w:rsidP="007C3F34">
      <w:pPr>
        <w:spacing w:afterLines="50" w:after="156"/>
        <w:ind w:firstLineChars="0" w:firstLine="0"/>
        <w:rPr>
          <w:rFonts w:ascii="Songti SC Regular" w:eastAsia="Songti SC Regular" w:hAnsi="Songti SC Regular" w:hint="eastAsia"/>
          <w:sz w:val="24"/>
          <w:szCs w:val="24"/>
        </w:rPr>
      </w:pPr>
      <w:r w:rsidRPr="007C3F34">
        <w:rPr>
          <w:rFonts w:ascii="Songti SC Regular" w:eastAsia="Songti SC Regular" w:hAnsi="Songti SC Regular" w:hint="eastAsia"/>
          <w:sz w:val="24"/>
          <w:szCs w:val="24"/>
        </w:rPr>
        <w:t>陈宝国</w:t>
      </w:r>
      <w:r w:rsidRPr="007C3F34">
        <w:rPr>
          <w:rFonts w:ascii="Songti SC Regular" w:eastAsia="Songti SC Regular" w:hAnsi="Songti SC Regular"/>
          <w:sz w:val="24"/>
          <w:szCs w:val="24"/>
        </w:rPr>
        <w:t>, &amp; 宁爱华. (2005). 汉字识别中的同音字效应</w:t>
      </w:r>
      <w:proofErr w:type="gramStart"/>
      <w:r w:rsidRPr="007C3F34">
        <w:rPr>
          <w:rFonts w:ascii="Songti SC Regular" w:eastAsia="Songti SC Regular" w:hAnsi="Songti SC Regular"/>
          <w:sz w:val="24"/>
          <w:szCs w:val="24"/>
        </w:rPr>
        <w:t>:语音影响字形加工的证据</w:t>
      </w:r>
      <w:proofErr w:type="gramEnd"/>
      <w:r w:rsidRPr="007C3F34">
        <w:rPr>
          <w:rFonts w:ascii="Songti SC Regular" w:eastAsia="Songti SC Regular" w:hAnsi="Songti SC Regular"/>
          <w:sz w:val="24"/>
          <w:szCs w:val="24"/>
        </w:rPr>
        <w:t xml:space="preserve">. </w:t>
      </w:r>
      <w:r w:rsidRPr="007C3F34">
        <w:rPr>
          <w:rFonts w:ascii="Songti SC Regular" w:eastAsia="Songti SC Regular" w:hAnsi="Songti SC Regular"/>
          <w:i/>
          <w:sz w:val="24"/>
          <w:szCs w:val="24"/>
        </w:rPr>
        <w:t>心理学探新</w:t>
      </w:r>
      <w:r w:rsidRPr="007C3F34">
        <w:rPr>
          <w:rFonts w:ascii="Songti SC Regular" w:eastAsia="Songti SC Regular" w:hAnsi="Songti SC Regular"/>
          <w:sz w:val="24"/>
          <w:szCs w:val="24"/>
        </w:rPr>
        <w:t>, 25(4), 35-39</w:t>
      </w:r>
    </w:p>
    <w:p w14:paraId="2643163F" w14:textId="2B2B8010" w:rsidR="002262EB" w:rsidRPr="007C3F34" w:rsidRDefault="002262EB" w:rsidP="007C3F34">
      <w:pPr>
        <w:spacing w:afterLines="50" w:after="156"/>
        <w:ind w:firstLineChars="0" w:firstLine="0"/>
        <w:rPr>
          <w:rFonts w:ascii="Songti SC Regular" w:eastAsia="Songti SC Regular" w:hAnsi="Songti SC Regular" w:hint="eastAsia"/>
          <w:sz w:val="24"/>
          <w:szCs w:val="24"/>
        </w:rPr>
      </w:pPr>
      <w:r w:rsidRPr="002262EB">
        <w:rPr>
          <w:rFonts w:ascii="Songti SC Regular" w:eastAsia="Songti SC Regular" w:hAnsi="Songti SC Regular" w:hint="eastAsia"/>
          <w:sz w:val="24"/>
          <w:szCs w:val="24"/>
        </w:rPr>
        <w:t>文宇翔</w:t>
      </w:r>
      <w:r w:rsidRPr="002262EB">
        <w:rPr>
          <w:rFonts w:ascii="Songti SC Regular" w:eastAsia="Songti SC Regular" w:hAnsi="Songti SC Regular"/>
          <w:sz w:val="24"/>
          <w:szCs w:val="24"/>
        </w:rPr>
        <w:t>, 陈宗阳, 潘玲, &amp; 白学军. (2009)</w:t>
      </w:r>
      <w:proofErr w:type="gramStart"/>
      <w:r w:rsidRPr="002262EB">
        <w:rPr>
          <w:rFonts w:ascii="Songti SC Regular" w:eastAsia="Songti SC Regular" w:hAnsi="Songti SC Regular"/>
          <w:sz w:val="24"/>
          <w:szCs w:val="24"/>
        </w:rPr>
        <w:t>. 左、右利手个体认知控制能力的差异研究.</w:t>
      </w:r>
      <w:proofErr w:type="gramEnd"/>
      <w:r w:rsidRPr="002262EB">
        <w:rPr>
          <w:rFonts w:ascii="Songti SC Regular" w:eastAsia="Songti SC Regular" w:hAnsi="Songti SC Regular"/>
          <w:sz w:val="24"/>
          <w:szCs w:val="24"/>
        </w:rPr>
        <w:t xml:space="preserve"> </w:t>
      </w:r>
      <w:r w:rsidRPr="002262EB">
        <w:rPr>
          <w:rFonts w:ascii="Songti SC Regular" w:eastAsia="Songti SC Regular" w:hAnsi="Songti SC Regular"/>
          <w:i/>
          <w:sz w:val="24"/>
          <w:szCs w:val="24"/>
        </w:rPr>
        <w:t>心理研究</w:t>
      </w:r>
      <w:r w:rsidRPr="002262EB">
        <w:rPr>
          <w:rFonts w:ascii="Songti SC Regular" w:eastAsia="Songti SC Regular" w:hAnsi="Songti SC Regular"/>
          <w:sz w:val="24"/>
          <w:szCs w:val="24"/>
        </w:rPr>
        <w:t>, 02(5), 26-30.</w:t>
      </w:r>
    </w:p>
    <w:sectPr w:rsidR="002262EB" w:rsidRPr="007C3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00000003" w:usb1="00000000" w:usb2="00000000" w:usb3="00000000" w:csb0="00000001" w:csb1="00000000"/>
  </w:font>
  <w:font w:name="等线 Light">
    <w:altName w:val="Arial Unicode MS"/>
    <w:charset w:val="86"/>
    <w:family w:val="auto"/>
    <w:pitch w:val="variable"/>
    <w:sig w:usb0="A00002BF" w:usb1="38CF7CFA"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CE"/>
    <w:rsid w:val="000C2768"/>
    <w:rsid w:val="000F1C6C"/>
    <w:rsid w:val="001353A1"/>
    <w:rsid w:val="002262EB"/>
    <w:rsid w:val="0024663F"/>
    <w:rsid w:val="002B6E06"/>
    <w:rsid w:val="00385989"/>
    <w:rsid w:val="00393173"/>
    <w:rsid w:val="003E3628"/>
    <w:rsid w:val="0042015F"/>
    <w:rsid w:val="00461B11"/>
    <w:rsid w:val="004C47BF"/>
    <w:rsid w:val="00700E0E"/>
    <w:rsid w:val="00775F66"/>
    <w:rsid w:val="007C06AD"/>
    <w:rsid w:val="007C3F34"/>
    <w:rsid w:val="008205F6"/>
    <w:rsid w:val="00827714"/>
    <w:rsid w:val="00835018"/>
    <w:rsid w:val="00A831F0"/>
    <w:rsid w:val="00AC1DAA"/>
    <w:rsid w:val="00B43C72"/>
    <w:rsid w:val="00B549CE"/>
    <w:rsid w:val="00B91042"/>
    <w:rsid w:val="00BD0C5F"/>
    <w:rsid w:val="00BF17B5"/>
    <w:rsid w:val="00DC6CBF"/>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D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4ACE"/>
    <w:pPr>
      <w:widowControl w:val="0"/>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字符"/>
    <w:basedOn w:val="a0"/>
    <w:link w:val="a3"/>
    <w:uiPriority w:val="10"/>
    <w:rsid w:val="00FF4ACE"/>
    <w:rPr>
      <w:rFonts w:asciiTheme="majorHAnsi" w:eastAsiaTheme="majorEastAsia" w:hAnsiTheme="majorHAnsi" w:cstheme="majorBidi"/>
      <w:b/>
      <w:bCs/>
      <w:sz w:val="32"/>
      <w:szCs w:val="32"/>
    </w:rPr>
  </w:style>
  <w:style w:type="character" w:styleId="a5">
    <w:name w:val="Emphasis"/>
    <w:basedOn w:val="a0"/>
    <w:uiPriority w:val="20"/>
    <w:qFormat/>
    <w:rsid w:val="00FF4ACE"/>
    <w:rPr>
      <w:i w:val="0"/>
      <w:iCs w:val="0"/>
      <w:color w:val="CC0000"/>
    </w:rPr>
  </w:style>
  <w:style w:type="paragraph" w:styleId="a6">
    <w:name w:val="Balloon Text"/>
    <w:basedOn w:val="a"/>
    <w:link w:val="a7"/>
    <w:uiPriority w:val="99"/>
    <w:semiHidden/>
    <w:unhideWhenUsed/>
    <w:rsid w:val="001353A1"/>
    <w:rPr>
      <w:rFonts w:ascii="Heiti SC Light" w:eastAsia="Heiti SC Light"/>
      <w:sz w:val="18"/>
      <w:szCs w:val="18"/>
    </w:rPr>
  </w:style>
  <w:style w:type="character" w:customStyle="1" w:styleId="a7">
    <w:name w:val="批注框文本字符"/>
    <w:basedOn w:val="a0"/>
    <w:link w:val="a6"/>
    <w:uiPriority w:val="99"/>
    <w:semiHidden/>
    <w:rsid w:val="001353A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4ACE"/>
    <w:pPr>
      <w:widowControl w:val="0"/>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字符"/>
    <w:basedOn w:val="a0"/>
    <w:link w:val="a3"/>
    <w:uiPriority w:val="10"/>
    <w:rsid w:val="00FF4ACE"/>
    <w:rPr>
      <w:rFonts w:asciiTheme="majorHAnsi" w:eastAsiaTheme="majorEastAsia" w:hAnsiTheme="majorHAnsi" w:cstheme="majorBidi"/>
      <w:b/>
      <w:bCs/>
      <w:sz w:val="32"/>
      <w:szCs w:val="32"/>
    </w:rPr>
  </w:style>
  <w:style w:type="character" w:styleId="a5">
    <w:name w:val="Emphasis"/>
    <w:basedOn w:val="a0"/>
    <w:uiPriority w:val="20"/>
    <w:qFormat/>
    <w:rsid w:val="00FF4ACE"/>
    <w:rPr>
      <w:i w:val="0"/>
      <w:iCs w:val="0"/>
      <w:color w:val="CC0000"/>
    </w:rPr>
  </w:style>
  <w:style w:type="paragraph" w:styleId="a6">
    <w:name w:val="Balloon Text"/>
    <w:basedOn w:val="a"/>
    <w:link w:val="a7"/>
    <w:uiPriority w:val="99"/>
    <w:semiHidden/>
    <w:unhideWhenUsed/>
    <w:rsid w:val="001353A1"/>
    <w:rPr>
      <w:rFonts w:ascii="Heiti SC Light" w:eastAsia="Heiti SC Light"/>
      <w:sz w:val="18"/>
      <w:szCs w:val="18"/>
    </w:rPr>
  </w:style>
  <w:style w:type="character" w:customStyle="1" w:styleId="a7">
    <w:name w:val="批注框文本字符"/>
    <w:basedOn w:val="a0"/>
    <w:link w:val="a6"/>
    <w:uiPriority w:val="99"/>
    <w:semiHidden/>
    <w:rsid w:val="001353A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206</Words>
  <Characters>1175</Characters>
  <Application>Microsoft Macintosh Word</Application>
  <DocSecurity>0</DocSecurity>
  <Lines>9</Lines>
  <Paragraphs>2</Paragraphs>
  <ScaleCrop>false</ScaleCrop>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贺月</dc:creator>
  <cp:keywords/>
  <dc:description/>
  <cp:lastModifiedBy>晨曦 杨</cp:lastModifiedBy>
  <cp:revision>14</cp:revision>
  <dcterms:created xsi:type="dcterms:W3CDTF">2018-01-12T04:01:00Z</dcterms:created>
  <dcterms:modified xsi:type="dcterms:W3CDTF">2018-01-13T15:39:00Z</dcterms:modified>
</cp:coreProperties>
</file>