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Neighborhood Builders®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Bank of America Charitable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July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next ~June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$100,000 – $400,000 over two years (capped at 10% of annual revenue)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explicitly funds creation/preservation of affordable housing and homeownership opportunities, plus leadership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 + flexible grant; leadership development for ED and an emerging leader. 2026 funding areas include stable housing/homeownership.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in selected markets. Cannot have received Neighborhood Builders/Champions funding since Oct 2019. Grant capped at 10% of most recent annual revenue.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application window was June 1 – July 1, 2026. Recurs annually around the same window. Confirm your local market is selected.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Neighborhood Builders pairs a sizeable flexible grant ($100K–$400K over two years) with a two-year leadership development program for your ED and an emerging leader. Stable housing and homeownership are named 2026 funding areas. Note the grant can't exceed 10% of annual revenue, and your market must be selected in a given cycle. A strong recurring target—plan for the ~June 2027 window.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Neighborhood Builders pairs flexible capacity funding with leadership development for the executive director and an emerging leader, supporting Proud Ground's long-term organizational resilience. It is best pursued as an investment in leadership succession and unrestricted capacity rather than a specific housing project.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Portland/your market is selected for the cycle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501(c)(3)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 + emerging leader for leadership program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BofA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vw4fs7ztcdrmqo7jcvhaz">
        <w:r>
          <w:rPr>
            <w:rStyle w:val="Hyperlink"/>
            <w:color w:val="1155CC"/>
            <w:sz w:val="22"/>
            <w:szCs w:val="22"/>
            <w:u w:val="single"/>
          </w:rPr>
          <w:t xml:space="preserve">https://about.bankofamerica.com/en/making-an-impact/neighborhood-builders-eligibility-criteria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w4fs7ztcdrmqo7jcvhaz" Type="http://schemas.openxmlformats.org/officeDocument/2006/relationships/hyperlink" Target="https://about.bankofamerica.com/en/making-an-impact/neighborhood-builders-eligibility-criteri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Neighborhood Builders®</dc:title>
  <dc:creator>Proud Ground Grant Tracker</dc:creator>
  <cp:lastModifiedBy>Un-named</cp:lastModifiedBy>
  <cp:revision>1</cp:revision>
  <dcterms:created xsi:type="dcterms:W3CDTF">2026-06-27T02:10:02.173Z</dcterms:created>
  <dcterms:modified xsi:type="dcterms:W3CDTF">2026-06-27T02:10:02.173Z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