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Housing Affordability Breakthrough Challenge</w:t>
      </w:r>
    </w:p>
    <w:p>
      <w:pPr>
        <w:spacing w:after="60"/>
      </w:pPr>
      <w:r>
        <w:rPr>
          <w:b/>
          <w:bCs/>
          <w:color w:val="46605C"/>
          <w:sz w:val="22"/>
          <w:szCs w:val="22"/>
        </w:rPr>
        <w:t xml:space="preserve">Wells Fargo / Enterprise Community Partners</w:t>
      </w:r>
    </w:p>
    <w:p>
      <w:pPr>
        <w:pStyle w:val="Heading2"/>
      </w:pPr>
      <w:r>
        <w:t xml:space="preserve">Key Facts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Deadline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FBEFE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May 15, 2027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Next cycle ~spring 2027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Award amount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$2,000,000 each to five winning organizations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Strategic fit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Medium-High – rewards scalable, innovative housing solutions; the CLT shared-equity model could qualify under Finance or Service &amp; Delivery.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Eligible uses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Scaling an innovative housing solution in Design &amp; Construction, Finance, or Service &amp; Delivery.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Eligibility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Nonprofit and for-profit orgs with demonstrated early results and a strategy to scale. Priority scoring for organizations in select states.</w:t>
            </w:r>
          </w:p>
        </w:tc>
      </w:tr>
    </w:tbl>
    <w:p>
      <w:pPr>
        <w:pStyle w:val="Heading2"/>
      </w:pPr>
      <w:r>
        <w:t xml:space="preserve">Deadline Detail</w:t>
      </w:r>
    </w:p>
    <w:p>
      <w:r>
        <w:rPr>
          <w:sz w:val="22"/>
          <w:szCs w:val="22"/>
        </w:rPr>
        <w:t xml:space="preserve">2026 cycle ran April 1 – May 15, 2026 (closed). Next cycle expected ~spring 2027. Three-round competition.</w:t>
      </w:r>
    </w:p>
    <w:p>
      <w:pPr>
        <w:pStyle w:val="Heading2"/>
      </w:pPr>
      <w:r>
        <w:t xml:space="preserve">Summary &amp; Why It Fits</w:t>
      </w:r>
    </w:p>
    <w:p>
      <w:r>
        <w:rPr>
          <w:sz w:val="22"/>
          <w:szCs w:val="22"/>
        </w:rPr>
        <w:t xml:space="preserve">A high-dollar national competition ($2M per winner) for proven, scalable housing innovations. Proud Ground's permanently-affordable shared-equity CLT model is a strong narrative fit under the Finance or Service &amp; Delivery categories. It's competitive and multi-round, so best pursued with a clearly differentiated, data-backed innovation. Watch for the spring 2027 opening.</w:t>
      </w:r>
    </w:p>
    <w:p>
      <w:pPr>
        <w:pStyle w:val="Heading2"/>
      </w:pPr>
      <w:r>
        <w:t xml:space="preserve">How This Applies to Proud Ground</w:t>
      </w:r>
    </w:p>
    <w:p>
      <w:r>
        <w:rPr>
          <w:sz w:val="22"/>
          <w:szCs w:val="22"/>
        </w:rPr>
        <w:t xml:space="preserve">Proud Ground's shared-equity, community-land-trust model is exactly the kind of scalable housing-affordability innovation this challenge rewards. A competitive entry would package its lasting-affordability resale formula as a replicable solution in the Finance or Service &amp; Delivery track.</w:t>
      </w:r>
    </w:p>
    <w:p>
      <w:pPr>
        <w:pStyle w:val="Heading2"/>
      </w:pPr>
      <w:r>
        <w:t xml:space="preserve">Application Checklist — What You’ll Need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Evidence base / demonstrated results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Scaling strategy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Innovation narrative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Multi-round application</w:t>
      </w:r>
    </w:p>
    <w:p>
      <w:pPr>
        <w:pStyle w:val="Heading2"/>
      </w:pPr>
      <w:r>
        <w:t xml:space="preserve">Where to Apply</w:t>
      </w:r>
    </w:p>
    <w:p>
      <w:pPr>
        <w:spacing w:after="40"/>
      </w:pPr>
      <w:r>
        <w:rPr>
          <w:sz w:val="22"/>
          <w:szCs w:val="22"/>
        </w:rPr>
        <w:t xml:space="preserve">Official funder page: </w:t>
      </w:r>
      <w:hyperlink w:history="1" r:id="rIdfn1ltlfp9sko9moai423q">
        <w:r>
          <w:rPr>
            <w:rStyle w:val="Hyperlink"/>
            <w:color w:val="1155CC"/>
            <w:sz w:val="22"/>
            <w:szCs w:val="22"/>
            <w:u w:val="single"/>
          </w:rPr>
          <w:t xml:space="preserve">https://www.enterprisecommunity.org/housing-affordability-breakthrough-challenge/national-grant-competition</w:t>
        </w:r>
      </w:hyperlink>
    </w:p>
    <w:p>
      <w:pPr>
        <w:pBdr>
          <w:top w:val="single" w:color="DDD8CC" w:sz="4" w:space="6"/>
        </w:pBdr>
        <w:spacing w:before="320"/>
      </w:pPr>
      <w:r>
        <w:rPr>
          <w:i/>
          <w:iCs/>
          <w:color w:val="46605C"/>
          <w:sz w:val="16"/>
          <w:szCs w:val="16"/>
        </w:rPr>
        <w:t xml:space="preserve">Prepared for Proud Ground (EIN 93-1290320), a 501(c)(3) Community Land Trust serving Oregon and SW Washington. This summary is a research aid and not legal or financial advice.</w:t>
      </w:r>
    </w:p>
    <w:sectPr>
      <w:headerReference w:type="default" r:id="rId7"/>
      <w:footerReference w:type="default" r:id="rId8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6605C"/>
        <w:sz w:val="14"/>
        <w:szCs w:val="14"/>
      </w:rPr>
      <w:t xml:space="preserve">Research aid — confirm all details on the funder’s official page before applying.  Compiled June 26, 2026.  Page </w:t>
    </w:r>
    <w:r>
      <w:rPr>
        <w:color w:val="46605C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32F" w:sz="6" w:space="4"/>
      </w:pBdr>
    </w:pPr>
    <w:r>
      <w:rPr>
        <w:b/>
        <w:bCs/>
        <w:color w:val="46605C"/>
        <w:sz w:val="16"/>
        <w:szCs w:val="16"/>
      </w:rPr>
      <w:t xml:space="preserve">PROUD GROUND  •  GRANT OPPORTUNITY SUMMARY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620" w:hanging="32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D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D494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C8732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fn1ltlfp9sko9moai423q" Type="http://schemas.openxmlformats.org/officeDocument/2006/relationships/hyperlink" Target="https://www.enterprisecommunity.org/housing-affordability-breakthrough-challenge/national-grant-competition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Housing Affordability Breakthrough Challenge</dc:title>
  <dc:creator>Proud Ground Grant Tracker</dc:creator>
  <cp:lastModifiedBy>Un-named</cp:lastModifiedBy>
  <cp:revision>1</cp:revision>
  <dcterms:created xsi:type="dcterms:W3CDTF">2026-06-27T06:33:58.819Z</dcterms:created>
  <dcterms:modified xsi:type="dcterms:W3CDTF">2026-06-27T06:33:58.819Z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