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C33E90" w:rsidRPr="00C33E90">
            <w:t>11/06/2015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C33E90">
            <w:t xml:space="preserve">Gustavo Curiel, Ariana Sosa, Carlos González </w:t>
          </w:r>
        </w:sdtContent>
      </w:sdt>
    </w:p>
    <w:p w:rsidR="009B2DD2" w:rsidRDefault="009B2DD2" w:rsidP="00C33E90">
      <w:pPr>
        <w:tabs>
          <w:tab w:val="left" w:pos="6129"/>
        </w:tabs>
      </w:pPr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C33E90">
            <w:t>Capacitar en las nuevas herramientas</w:t>
          </w:r>
        </w:sdtContent>
      </w:sdt>
      <w:r w:rsidR="00C33E90">
        <w:tab/>
      </w:r>
    </w:p>
    <w:p w:rsidR="00C33E90" w:rsidRDefault="00C33E90" w:rsidP="00C33E90">
      <w:pPr>
        <w:tabs>
          <w:tab w:val="left" w:pos="6129"/>
        </w:tabs>
      </w:pPr>
    </w:p>
    <w:p w:rsidR="00C33E90" w:rsidRDefault="00C33E90" w:rsidP="00C33E90">
      <w:pPr>
        <w:tabs>
          <w:tab w:val="left" w:pos="6129"/>
        </w:tabs>
      </w:pPr>
      <w:bookmarkStart w:id="0" w:name="_GoBack"/>
      <w:bookmarkEnd w:id="0"/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C33E90">
            <w:t xml:space="preserve">Se mandó llamar a reunión a los interesados en el curso para capacitarlos para las herramientas </w:t>
          </w:r>
          <w:proofErr w:type="spellStart"/>
          <w:r w:rsidR="00C33E90">
            <w:t>Bizagi</w:t>
          </w:r>
          <w:proofErr w:type="spellEnd"/>
          <w:r w:rsidR="00C33E90">
            <w:t xml:space="preserve"> que nos ayuda a modelar y seguir el flujo de actividades para cada área de proceso, así como la herramienta de </w:t>
          </w:r>
          <w:proofErr w:type="spellStart"/>
          <w:r w:rsidR="00C33E90">
            <w:t>Dotproyect</w:t>
          </w:r>
          <w:proofErr w:type="spellEnd"/>
          <w:r w:rsidR="00C33E90">
            <w:t xml:space="preserve"> que es esencial para realizar cronogramas de actividades para nuestros proyectos.</w:t>
          </w:r>
          <w:r w:rsidR="00C33E90">
            <w:br/>
          </w:r>
          <w:r w:rsidR="00C33E90">
            <w:br/>
            <w:t xml:space="preserve">La capacitación duro aproximadamente 2 horas, comprobando la adquisición de conocimiento y el correcto uso de estas herramientas. </w:t>
          </w:r>
        </w:sdtContent>
      </w:sdt>
    </w:p>
    <w:p w:rsidR="009B2DD2" w:rsidRDefault="009B2DD2" w:rsidP="009B2DD2"/>
    <w:sectPr w:rsid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9B2DD2"/>
    <w:rsid w:val="00C33E90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FC314D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FC314D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FC314D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FC314D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1A7082"/>
    <w:rsid w:val="003B38A1"/>
    <w:rsid w:val="00A628C3"/>
    <w:rsid w:val="00D85A7B"/>
    <w:rsid w:val="00FC314D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Curiel Mendiola</cp:lastModifiedBy>
  <cp:revision>1</cp:revision>
  <dcterms:created xsi:type="dcterms:W3CDTF">2015-07-14T21:56:00Z</dcterms:created>
  <dcterms:modified xsi:type="dcterms:W3CDTF">2015-07-14T22:11:00Z</dcterms:modified>
</cp:coreProperties>
</file>