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/>
    <w:p w:rsidR="009B2DD2" w:rsidRDefault="009B2DD2">
      <w:r>
        <w:t xml:space="preserve">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F46369">
            <w:t>18/11</w:t>
          </w:r>
          <w:r w:rsidR="00002738">
            <w:t>/201</w:t>
          </w:r>
          <w:bookmarkStart w:id="0" w:name="_GoBack"/>
          <w:bookmarkEnd w:id="0"/>
          <w:r w:rsidR="00F46369">
            <w:t>4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F46369">
            <w:t>Yolanda</w:t>
          </w:r>
          <w:r w:rsidR="00002738">
            <w:t>, Gustavo</w:t>
          </w:r>
        </w:sdtContent>
      </w:sdt>
    </w:p>
    <w:p w:rsidR="009B2DD2" w:rsidRDefault="00002738" w:rsidP="005C03CE">
      <w:r>
        <w:t>Trabajo realizado</w:t>
      </w:r>
      <w:r w:rsidR="005C03CE">
        <w:t>:</w:t>
      </w:r>
    </w:p>
    <w:p w:rsidR="00F46369" w:rsidRDefault="00F46369" w:rsidP="00F46369">
      <w:pPr>
        <w:pStyle w:val="Standard"/>
        <w:tabs>
          <w:tab w:val="left" w:pos="6346"/>
        </w:tabs>
        <w:jc w:val="both"/>
      </w:pPr>
      <w:r>
        <w:rPr>
          <w:rFonts w:ascii="Book Antiqua" w:hAnsi="Book Antiqua"/>
          <w:sz w:val="24"/>
          <w:szCs w:val="24"/>
        </w:rPr>
        <w:t xml:space="preserve">La capacitación impartida por el Lic. Felipe Sierra, consultor en mejora de procesos, comenzó el día 18 de noviembre del 2014, con sesiones de 3 a 4 horas 1 vez por semana presenciados por Gustavo Curiel y Yolanda Sánchez. </w:t>
      </w:r>
      <w:r>
        <w:rPr>
          <w:rFonts w:ascii="Book Antiqua" w:hAnsi="Book Antiqua"/>
          <w:sz w:val="24"/>
          <w:szCs w:val="24"/>
        </w:rPr>
        <w:br/>
        <w:t>Se presentan pruebas de trabajo hasta día martes 6 de enero del 2015.</w:t>
      </w:r>
    </w:p>
    <w:p w:rsidR="00F46369" w:rsidRDefault="00F46369" w:rsidP="00F46369">
      <w:pPr>
        <w:pStyle w:val="Standard"/>
        <w:tabs>
          <w:tab w:val="left" w:pos="6346"/>
        </w:tabs>
        <w:jc w:val="both"/>
        <w:rPr>
          <w:rFonts w:ascii="Book Antiqua" w:hAnsi="Book Antiqua"/>
          <w:sz w:val="24"/>
          <w:szCs w:val="24"/>
        </w:rPr>
      </w:pPr>
    </w:p>
    <w:tbl>
      <w:tblPr>
        <w:tblW w:w="8691" w:type="dxa"/>
        <w:tblInd w:w="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2315"/>
        <w:gridCol w:w="1467"/>
        <w:gridCol w:w="1467"/>
        <w:gridCol w:w="1857"/>
        <w:gridCol w:w="1033"/>
      </w:tblGrid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0"/>
                <w:szCs w:val="24"/>
              </w:rPr>
              <w:t>No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Tarea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Inicio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Termino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Responsable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Avance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Revisar el proceso de mejora y checar la redacción y ortografía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18/11/2014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25/11/2014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Gustavo, Yolanda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 xml:space="preserve">Instalar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bizagi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en ambas computadoras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18/11/2014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25/11/2014</w:t>
            </w:r>
          </w:p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Gustavo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Checar si aún se tiene la página web en línea y accesos para la configuración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18/11/2014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25/11/2014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Gustavo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Buscar plantillas de plan de mejora y lista de asistencia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25/11/2014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02/12/2014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Yolanda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5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 xml:space="preserve">Checar los procesos de CMMI2, para comenzarlos a modelarlos en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bizagi</w:t>
            </w:r>
            <w:proofErr w:type="spellEnd"/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25/11/2014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02/12/2014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Yolanda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80%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Generar los procesos de capacitación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03/12/2014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10/12/2014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Yolanda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Generar lista de asistencia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03/12/2014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10/12/2014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Gustavo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Generar plan de capacitaciones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03/12/2014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10/12/2014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Gustavo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9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Generar evaluaciones de curso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03/12/2014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10/12/2014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Gustavo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Generar evaluaciones de efectividad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03/12/2014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10/12/2014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Gustavo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Generar presentaciones de entrenamiento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03/12/2014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10/12/2014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Gustavo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50%</w:t>
            </w:r>
          </w:p>
        </w:tc>
      </w:tr>
      <w:tr w:rsidR="00F46369" w:rsidTr="00434B69">
        <w:tblPrEx>
          <w:tblCellMar>
            <w:top w:w="0" w:type="dxa"/>
            <w:bottom w:w="0" w:type="dxa"/>
          </w:tblCellMar>
        </w:tblPrEx>
        <w:tc>
          <w:tcPr>
            <w:tcW w:w="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center"/>
            </w:pPr>
            <w:r>
              <w:rPr>
                <w:rFonts w:ascii="Book Antiqua" w:hAnsi="Book Antiqua"/>
                <w:sz w:val="24"/>
                <w:szCs w:val="24"/>
              </w:rPr>
              <w:t>12</w:t>
            </w:r>
          </w:p>
        </w:tc>
        <w:tc>
          <w:tcPr>
            <w:tcW w:w="23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Generar toma de decisiones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16/12/2014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06/01/2015</w:t>
            </w:r>
          </w:p>
        </w:tc>
        <w:tc>
          <w:tcPr>
            <w:tcW w:w="18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Yolanda</w:t>
            </w:r>
          </w:p>
        </w:tc>
        <w:tc>
          <w:tcPr>
            <w:tcW w:w="10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369" w:rsidRDefault="00F46369" w:rsidP="00434B69">
            <w:pPr>
              <w:pStyle w:val="Standard"/>
              <w:tabs>
                <w:tab w:val="left" w:pos="6346"/>
              </w:tabs>
              <w:jc w:val="both"/>
            </w:pPr>
            <w:r>
              <w:rPr>
                <w:rFonts w:ascii="Book Antiqua" w:hAnsi="Book Antiqua"/>
                <w:sz w:val="24"/>
                <w:szCs w:val="24"/>
              </w:rPr>
              <w:t>100%</w:t>
            </w:r>
          </w:p>
        </w:tc>
      </w:tr>
    </w:tbl>
    <w:p w:rsidR="00F46369" w:rsidRDefault="00F46369" w:rsidP="00F46369">
      <w:pPr>
        <w:pStyle w:val="Standard"/>
        <w:tabs>
          <w:tab w:val="left" w:pos="6346"/>
        </w:tabs>
        <w:jc w:val="both"/>
        <w:rPr>
          <w:rFonts w:ascii="Book Antiqua" w:hAnsi="Book Antiqua"/>
          <w:sz w:val="24"/>
          <w:szCs w:val="24"/>
        </w:rPr>
      </w:pPr>
    </w:p>
    <w:p w:rsidR="00F46369" w:rsidRDefault="00F46369" w:rsidP="00F46369">
      <w:pPr>
        <w:pStyle w:val="Standard"/>
        <w:tabs>
          <w:tab w:val="left" w:pos="6346"/>
        </w:tabs>
        <w:jc w:val="both"/>
        <w:rPr>
          <w:rFonts w:ascii="Book Antiqua" w:hAnsi="Book Antiqua"/>
          <w:sz w:val="24"/>
          <w:szCs w:val="24"/>
        </w:rPr>
      </w:pPr>
    </w:p>
    <w:p w:rsidR="00F46369" w:rsidRDefault="00F46369" w:rsidP="005C03CE"/>
    <w:sectPr w:rsidR="00F46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charset w:val="00"/>
    <w:family w:val="auto"/>
    <w:pitch w:val="variable"/>
  </w:font>
  <w:font w:name="F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002738"/>
    <w:rsid w:val="00312D0E"/>
    <w:rsid w:val="004F7D2E"/>
    <w:rsid w:val="005C03CE"/>
    <w:rsid w:val="006B051A"/>
    <w:rsid w:val="006F6AB4"/>
    <w:rsid w:val="0081756F"/>
    <w:rsid w:val="009B2DD2"/>
    <w:rsid w:val="00E1280A"/>
    <w:rsid w:val="00E6663A"/>
    <w:rsid w:val="00E9112B"/>
    <w:rsid w:val="00F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175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756F"/>
    <w:rPr>
      <w:color w:val="954F72" w:themeColor="followedHyperlink"/>
      <w:u w:val="single"/>
    </w:rPr>
  </w:style>
  <w:style w:type="paragraph" w:customStyle="1" w:styleId="Standard">
    <w:name w:val="Standard"/>
    <w:rsid w:val="00F46369"/>
    <w:pPr>
      <w:suppressAutoHyphens/>
      <w:autoSpaceDN w:val="0"/>
      <w:spacing w:line="256" w:lineRule="auto"/>
      <w:textAlignment w:val="baseline"/>
    </w:pPr>
    <w:rPr>
      <w:rFonts w:ascii="Calibri" w:eastAsia="Droid Sans Fallback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B76385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B76385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charset w:val="00"/>
    <w:family w:val="auto"/>
    <w:pitch w:val="variable"/>
  </w:font>
  <w:font w:name="F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466CB5"/>
    <w:rsid w:val="00A628C3"/>
    <w:rsid w:val="00B76385"/>
    <w:rsid w:val="00D85A7B"/>
    <w:rsid w:val="00E90523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4</cp:revision>
  <dcterms:created xsi:type="dcterms:W3CDTF">2015-06-11T01:16:00Z</dcterms:created>
  <dcterms:modified xsi:type="dcterms:W3CDTF">2015-06-11T16:59:00Z</dcterms:modified>
</cp:coreProperties>
</file>