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93100E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93100E">
                  <w:rPr>
                    <w:rFonts w:ascii="Book Antiqua" w:hAnsi="Book Antiqua"/>
                    <w:b/>
                    <w:sz w:val="24"/>
                    <w:szCs w:val="24"/>
                  </w:rPr>
                  <w:t>Ariana Sosa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93100E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93100E">
                  <w:rPr>
                    <w:rFonts w:ascii="Book Antiqua" w:hAnsi="Book Antiqua"/>
                    <w:b/>
                    <w:sz w:val="24"/>
                    <w:szCs w:val="24"/>
                  </w:rPr>
                  <w:t>13/07/2015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93100E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93100E">
                  <w:rPr>
                    <w:rFonts w:ascii="Book Antiqua" w:hAnsi="Book Antiqua"/>
                    <w:b/>
                    <w:sz w:val="24"/>
                    <w:szCs w:val="24"/>
                  </w:rPr>
                  <w:t>Aseguramiento de la Calidad</w:t>
                </w:r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93100E">
              <w:rPr>
                <w:rFonts w:ascii="Book Antiqua" w:hAnsi="Book Antiqua"/>
                <w:b/>
                <w:sz w:val="24"/>
                <w:szCs w:val="24"/>
              </w:rPr>
              <w:t>Actualización de documento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3100E" w:rsidRDefault="0093100E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En la plantilla de Reporte de no conformidades </w:t>
            </w:r>
          </w:p>
          <w:p w:rsidR="00DB18B3" w:rsidRDefault="0093100E" w:rsidP="0093100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  <w:b/>
                <w:sz w:val="24"/>
                <w:szCs w:val="24"/>
              </w:rPr>
            </w:pPr>
            <w:r w:rsidRPr="0093100E">
              <w:rPr>
                <w:rFonts w:ascii="Book Antiqua" w:hAnsi="Book Antiqua"/>
                <w:b/>
                <w:sz w:val="24"/>
                <w:szCs w:val="24"/>
              </w:rPr>
              <w:t>Quitar la columna de recomendaciones</w:t>
            </w:r>
          </w:p>
          <w:p w:rsidR="0093100E" w:rsidRPr="0093100E" w:rsidRDefault="0093100E" w:rsidP="0093100E">
            <w:pPr>
              <w:pStyle w:val="Prrafodelista"/>
              <w:numPr>
                <w:ilvl w:val="0"/>
                <w:numId w:val="1"/>
              </w:num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Agregar todos los procesos de la organización 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</w:rPr>
              <w:t>en la lista de la columna de proceso</w:t>
            </w:r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7A6" w:rsidRDefault="00E977A6" w:rsidP="00201585">
      <w:pPr>
        <w:spacing w:after="0" w:line="240" w:lineRule="auto"/>
      </w:pPr>
      <w:r>
        <w:separator/>
      </w:r>
    </w:p>
  </w:endnote>
  <w:endnote w:type="continuationSeparator" w:id="0">
    <w:p w:rsidR="00E977A6" w:rsidRDefault="00E977A6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7A6" w:rsidRDefault="00E977A6" w:rsidP="00201585">
      <w:pPr>
        <w:spacing w:after="0" w:line="240" w:lineRule="auto"/>
      </w:pPr>
      <w:r>
        <w:separator/>
      </w:r>
    </w:p>
  </w:footnote>
  <w:footnote w:type="continuationSeparator" w:id="0">
    <w:p w:rsidR="00E977A6" w:rsidRDefault="00E977A6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585" w:rsidRDefault="002015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814E5"/>
    <w:multiLevelType w:val="hybridMultilevel"/>
    <w:tmpl w:val="827EA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585"/>
    <w:rsid w:val="00201585"/>
    <w:rsid w:val="00312D0E"/>
    <w:rsid w:val="004245DD"/>
    <w:rsid w:val="0047502E"/>
    <w:rsid w:val="0069309E"/>
    <w:rsid w:val="007845D4"/>
    <w:rsid w:val="0093100E"/>
    <w:rsid w:val="00D146A4"/>
    <w:rsid w:val="00D53D95"/>
    <w:rsid w:val="00DB18B3"/>
    <w:rsid w:val="00E134B2"/>
    <w:rsid w:val="00E977A6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0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1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0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E818AD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14"/>
    <w:rsid w:val="00277514"/>
    <w:rsid w:val="00491363"/>
    <w:rsid w:val="005D2F4D"/>
    <w:rsid w:val="00CF3922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732C-3AC9-4C17-BC0C-83E43674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Sosa</dc:creator>
  <cp:lastModifiedBy>Ariana Sosa</cp:lastModifiedBy>
  <cp:revision>1</cp:revision>
  <dcterms:created xsi:type="dcterms:W3CDTF">2015-07-13T17:31:00Z</dcterms:created>
  <dcterms:modified xsi:type="dcterms:W3CDTF">2015-07-13T17:36:00Z</dcterms:modified>
</cp:coreProperties>
</file>