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8"/>
                <w:szCs w:val="28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☐ Passed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☐ Failed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</w:rPr>
              <w:t xml:space="preserve">☐ Blocked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4E79"/>
                <w:sz w:val="32"/>
                <w:szCs w:val="32"/>
              </w:rPr>
              <w:t xml:space="preserve">TC - XXX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Requirement Traceability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Objective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Firmware Version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Hardware Setup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Procedure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Actual Results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Executed by: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Reviewed by (TL):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  <w:p>
            <w:r>
              <w:rPr>
                <w:rFonts w:ascii="Times New Roman" w:cs="Times New Roman" w:eastAsia="Times New Roman" w:hAnsi="Times New Roman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Test Case Template  |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Universidad EIA  |  Sistemas Embebidos  |  AS/RS Embedded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Test Case — AS/RS Embedded System</dc:title>
  <dc:creator>Equipo ASRS — Universidad EIA</dc:creator>
  <cp:lastModifiedBy>Un-named</cp:lastModifiedBy>
  <cp:revision>1</cp:revision>
  <dcterms:created xsi:type="dcterms:W3CDTF">2026-04-18T01:02:59.483Z</dcterms:created>
  <dcterms:modified xsi:type="dcterms:W3CDTF">2026-04-18T01:02:59.484Z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