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CU-005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Default="000955E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0955E4" w:rsidRDefault="000955E4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muestra la lista de HARDWAR</w:t>
            </w:r>
            <w:r w:rsidR="00AD121C">
              <w:t>E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selecciona un HARDWARE para préstamo.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sistema arroja una pantalla con los datos correspondientes para el préstamo</w:t>
            </w:r>
          </w:p>
          <w:p w:rsidR="002742E1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llena los campos (Modelo, No. De serie) y presiona el </w:t>
            </w:r>
            <w:r w:rsidR="00AD121C">
              <w:t>botón</w:t>
            </w:r>
            <w:r>
              <w:t xml:space="preserve"> de “Aceptar”</w:t>
            </w:r>
            <w:r w:rsidR="00AD121C">
              <w:t>. Si presiona “Cancelar” regresa a la pantalla principal.</w:t>
            </w:r>
          </w:p>
          <w:p w:rsidR="002742E1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estén llenos, si no (ver FA-</w:t>
            </w:r>
            <w:proofErr w:type="spellStart"/>
            <w:r>
              <w:t>CamposVacios</w:t>
            </w:r>
            <w:proofErr w:type="spellEnd"/>
            <w:r>
              <w:t>)</w:t>
            </w:r>
          </w:p>
          <w:p w:rsidR="002742E1" w:rsidRDefault="002742E1" w:rsidP="00AD121C">
            <w:pPr>
              <w:pStyle w:val="Prrafodelista"/>
              <w:numPr>
                <w:ilvl w:val="0"/>
                <w:numId w:val="1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79804908"/>
              <w:placeholder>
                <w:docPart w:val="1ABC6A28303C4A3DA6EF6A1F5103B9EB"/>
              </w:placeholder>
            </w:sdtPr>
            <w:sdtEndPr>
              <w:rPr>
                <w:rFonts w:cstheme="minorBidi"/>
              </w:rPr>
            </w:sdtEndPr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AD121C">
                  <w:rPr>
                    <w:rFonts w:cs="Arial"/>
                    <w:lang w:val="es-ES"/>
                  </w:rPr>
                  <w:t xml:space="preserve">- </w:t>
                </w:r>
                <w:proofErr w:type="spellStart"/>
                <w:r w:rsidR="00AD121C">
                  <w:rPr>
                    <w:rFonts w:cs="Arial"/>
                    <w:lang w:val="es-ES"/>
                  </w:rPr>
                  <w:t>CamposVacios</w:t>
                </w:r>
                <w:proofErr w:type="spellEnd"/>
                <w:r w:rsidR="00AD121C">
                  <w:rPr>
                    <w:rFonts w:cs="Arial"/>
                    <w:lang w:val="es-ES"/>
                  </w:rPr>
                  <w:t xml:space="preserve"> Hay campos sin llenar.</w:t>
                </w:r>
              </w:p>
              <w:p w:rsidR="00AD121C" w:rsidRDefault="000955E4" w:rsidP="00AD121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El sistema muestra un mensaje de “Hay campos sin llenar” y marca los campos sin llenar.</w:t>
                </w:r>
              </w:p>
              <w:p w:rsidR="000955E4" w:rsidRPr="00AD121C" w:rsidRDefault="000955E4" w:rsidP="00AD121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 xml:space="preserve">Regresa al punto </w:t>
                </w:r>
                <w:r w:rsidR="00AD121C" w:rsidRPr="00AD121C">
                  <w:rPr>
                    <w:rFonts w:cs="Arial"/>
                    <w:lang w:val="es-ES"/>
                  </w:rPr>
                  <w:t>3 del flujo normal</w:t>
                </w:r>
                <w:r w:rsidRPr="00AD121C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r>
                  <w:t>ExCon Error de conexión con la base de datos.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lastRenderedPageBreak/>
                  <w:t>El sistema muestra un contador de tiempo de 30 a 0 segundos.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</w:t>
                </w:r>
                <w:r w:rsidR="00AD121C">
                  <w:rPr>
                    <w:rFonts w:cs="Arial"/>
                    <w:lang w:val="es-ES"/>
                  </w:rPr>
                  <w:t xml:space="preserve"> registro de</w:t>
                </w:r>
                <w:r>
                  <w:rPr>
                    <w:rFonts w:cs="Arial"/>
                    <w:lang w:val="es-ES"/>
                  </w:rPr>
                  <w:t xml:space="preserve"> responsable.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AD121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  <w:bookmarkStart w:id="0" w:name="_GoBack"/>
            <w:bookmarkEnd w:id="0"/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2742E1"/>
    <w:rsid w:val="00A707AE"/>
    <w:rsid w:val="00AD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D05A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3F3EBF"/>
    <w:rsid w:val="006E3038"/>
    <w:rsid w:val="009A7A4D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2</cp:revision>
  <dcterms:created xsi:type="dcterms:W3CDTF">2018-09-25T23:37:00Z</dcterms:created>
  <dcterms:modified xsi:type="dcterms:W3CDTF">2018-09-26T00:44:00Z</dcterms:modified>
</cp:coreProperties>
</file>