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zxbunqhy5zb" w:id="0"/>
      <w:bookmarkEnd w:id="0"/>
      <w:r w:rsidDel="00000000" w:rsidR="00000000" w:rsidRPr="00000000">
        <w:rPr>
          <w:rtl w:val="0"/>
        </w:rPr>
        <w:t xml:space="preserve">Identifying Fraud Rings Through Clustering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Unsupervised clustering (K-Means, DBSCAN, Hierarchical) applied to the IEEE-CIS Fraud Detection dataset to test whether transactions can be grouped into fraud-ring-like clusters — without ever using the fraud label to form the groups — and whether that grouping actually concentrates real fraud above baseline.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a capstone project for the AIM Postgraduate Diploma in AI &amp; ML (Pillar 5), building on a similar clustering-based fraud-ring detection approach deployed in 2025 by Shopee PH's BI &amp; Fraud teams.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otgwm8l9dx8" w:id="1"/>
      <w:bookmarkEnd w:id="1"/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E-commerce and payments platforms lose significant revenue to fraud rings — groups of linked accounts working together — while overly aggressive fraud models create friction by declining legitimate customers. Manually deciding whether a group of accounts belongs to the same fraud ring consumes a large share of a fraud agent's review time and doesn't scale.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transactions be grouped into clusters that correspond to the same underlying client — without using the fraud label during clustering — such that the resulting clusters concentrate known fraud well above the platform's base rate?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t2o8w9362kc" w:id="2"/>
      <w:bookmarkEnd w:id="2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IEEE-CIS Fraud Detection</w:t>
        </w:r>
      </w:hyperlink>
      <w:r w:rsidDel="00000000" w:rsidR="00000000" w:rsidRPr="00000000">
        <w:rPr>
          <w:rtl w:val="0"/>
        </w:rPr>
        <w:t xml:space="preserve"> (Kaggle competition, Vesta Corporation real-world e-commerce transactions).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train_transaction.csv</w:t>
      </w:r>
      <w:r w:rsidDel="00000000" w:rsidR="00000000" w:rsidRPr="00000000">
        <w:rPr>
          <w:rtl w:val="0"/>
        </w:rPr>
        <w:t xml:space="preserve">: 590,540 rows × 394 columns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train_identity.csv</w:t>
      </w:r>
      <w:r w:rsidDel="00000000" w:rsidR="00000000" w:rsidRPr="00000000">
        <w:rPr>
          <w:rtl w:val="0"/>
        </w:rPr>
        <w:t xml:space="preserve">: 144,233 rows × 41 columns (joined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Baseline fraud rate: ~3.5%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raw data is </w:t>
      </w:r>
      <w:r w:rsidDel="00000000" w:rsidR="00000000" w:rsidRPr="00000000">
        <w:rPr>
          <w:b w:val="1"/>
          <w:bCs w:val="1"/>
          <w:rtl w:val="0"/>
        </w:rPr>
        <w:t xml:space="preserve">not included in this repo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data/README.md</w:t>
      </w:r>
      <w:r w:rsidDel="00000000" w:rsidR="00000000" w:rsidRPr="00000000">
        <w:rPr>
          <w:rtl w:val="0"/>
        </w:rPr>
        <w:t xml:space="preserve"> for download instructions) — it's too large for GitHub and is publicly available directly from Kaggle.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oz0wzobqkek" w:id="3"/>
      <w:bookmarkEnd w:id="3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Framing</w:t>
      </w:r>
      <w:r w:rsidDel="00000000" w:rsidR="00000000" w:rsidRPr="00000000">
        <w:rPr>
          <w:rtl w:val="0"/>
        </w:rPr>
        <w:t xml:space="preserve"> — scoped as unsupervised clustering;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isFraud</w:t>
      </w:r>
      <w:r w:rsidDel="00000000" w:rsidR="00000000" w:rsidRPr="00000000">
        <w:rPr>
          <w:rtl w:val="0"/>
        </w:rPr>
        <w:t xml:space="preserve"> label is withheld during clustering and used only afterward as an external validation signal.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Understanding</w:t>
      </w:r>
      <w:r w:rsidDel="00000000" w:rsidR="00000000" w:rsidRPr="00000000">
        <w:rPr>
          <w:rtl w:val="0"/>
        </w:rPr>
        <w:t xml:space="preserve"> — profiled shape, missingness, and outliers across 434 raw fields.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 &amp; Feature Engineering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missingness treated as a signal (not noise), 38 engineered features, filter-based feature selection (413 → 271 features), PCA to 102 components (90% variance retained). Cluster tendency confirmed via Hopkins statistic (0.981, stable across 5 random seeds).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 — K-Means, DBSCAN, and Hierarchical clustering, each tuned independently, then validated by checking fraud concentration in the highest-risk cluster(s) against baseline. K-Means and DBSCAN were additionally stress-tested on an 80/20 holdout split.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Thinking</w:t>
      </w:r>
      <w:r w:rsidDel="00000000" w:rsidR="00000000" w:rsidRPr="00000000">
        <w:rPr>
          <w:rtl w:val="0"/>
        </w:rPr>
        <w:t xml:space="preserve"> — cluster explainability (feature profiling, since SHAP/LIME don't apply to unsupervised models), documented limitations (class imbalance, temporal leakage risk, overfitting), and a bias &amp; fairness audit across billing regions.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glor3e3x6o8" w:id="4"/>
      <w:bookmarkEnd w:id="4"/>
      <w:r w:rsidDel="00000000" w:rsidR="00000000" w:rsidRPr="00000000">
        <w:rPr>
          <w:rtl w:val="0"/>
        </w:rPr>
        <w:t xml:space="preserve">Key Results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In-sample fraud concentration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Holdout-validated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K-Means (k=5)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15.3x baseline (54.61%)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Dropped to 3.2x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was largely sample-specific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8.45x baseline (29.41%)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Held at 9.94x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concentrated in its noise points, not its named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Hierarchical (k=3)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2.9x baseline (10.68%)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holdout-tested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Smaller sample size; served as a sanity check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finding:</w:t>
      </w:r>
      <w:r w:rsidDel="00000000" w:rsidR="00000000" w:rsidRPr="00000000">
        <w:rPr>
          <w:rtl w:val="0"/>
        </w:rPr>
        <w:t xml:space="preserve"> all three methods found fraud-concentrated groups, confirming the core premise — but only DBSCAN's result survived rigorous validation. K-Means's stronger-looking in-sample result was largely an artifact of the specific sample it was fit 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Bias finding:</w:t>
      </w:r>
      <w:r w:rsidDel="00000000" w:rsidR="00000000" w:rsidRPr="00000000">
        <w:rPr>
          <w:rtl w:val="0"/>
        </w:rPr>
        <w:t xml:space="preserve"> the highest-risk cluster is defined primarily by product category and device-data completeness, not fraud behavior directly — which caused two of the highest-actual-fraud billing regions to be almost entirely missed by flagging.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two-stage funnel (K-Means as a high-recall net, DBSCAN as a precision filter within that narrowed group), combined with per-subgroup flagging-threshold recalibration to address the bias finding before any deployment.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Full detail, methodology justification, and the bias &amp; fairness audit are in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Charmagne Cruz_Capstone Final Report_20260919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yijotbzhcj5" w:id="5"/>
      <w:bookmarkEnd w:id="5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(joblib)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Final_Report.pdf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write-up: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1lmo5v36n3x" w:id="6"/>
      <w:bookmarkEnd w:id="6"/>
      <w:r w:rsidDel="00000000" w:rsidR="00000000" w:rsidRPr="00000000">
        <w:rPr>
          <w:rtl w:val="0"/>
        </w:rPr>
        <w:t xml:space="preserve">Reproducing This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train_transaction.csv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train_identity.csv</w:t>
      </w:r>
      <w:r w:rsidDel="00000000" w:rsidR="00000000" w:rsidRPr="00000000">
        <w:rPr>
          <w:rtl w:val="0"/>
        </w:rPr>
        <w:t xml:space="preserve"> from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Kaggle competition page</w:t>
        </w:r>
      </w:hyperlink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notebooks/Charmagne Cruz_Capstone_Part 1_Step 1 &amp; 2_20260924.ipynb</w:t>
      </w:r>
      <w:r w:rsidDel="00000000" w:rsidR="00000000" w:rsidRPr="00000000">
        <w:rPr>
          <w:rtl w:val="0"/>
        </w:rPr>
        <w:t xml:space="preserve"> first (data collection &amp; understanding),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notebooks/Charmagne Cruz_Capstone Part 2_Step 3 to 5_20260924.ipynb</w:t>
      </w:r>
      <w:r w:rsidDel="00000000" w:rsidR="00000000" w:rsidRPr="00000000">
        <w:rPr>
          <w:rtl w:val="0"/>
        </w:rPr>
        <w:t xml:space="preserve"> (preprocessing through modeling &amp; critical thinking). Both were built and run in Google Colab, with data read from Google Drive —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base_path</w:t>
      </w:r>
      <w:r w:rsidDel="00000000" w:rsidR="00000000" w:rsidRPr="00000000">
        <w:rPr>
          <w:rtl w:val="0"/>
        </w:rPr>
        <w:t xml:space="preserve"> variable near the top of each notebook to point to your own data location.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6havdqb4izg3" w:id="7"/>
      <w:bookmarkEnd w:id="7"/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Ma. Charmagne Cruz — AIM Postgraduate Diploma in AI &amp; ML, Pillar 5 Capstone Project.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ieee-fraud-detection/overview" TargetMode="External"/><Relationship Id="rId7" Type="http://schemas.openxmlformats.org/officeDocument/2006/relationships/hyperlink" Target="http://./Charmagne%20Cruz_Capstone%20Final%20Report_20260919" TargetMode="External"/><Relationship Id="rId8" Type="http://schemas.openxmlformats.org/officeDocument/2006/relationships/hyperlink" Target="https://www.kaggle.com/competitions/ieee-fraud-detection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