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344D3A"/>
          <w:sz w:val="42"/>
        </w:rPr>
        <w:t>JMU ONLINE STUDENT REGISTRATION SYSTEM</w:t>
      </w:r>
    </w:p>
    <w:p>
      <w:pPr>
        <w:jc w:val="center"/>
      </w:pPr>
      <w:r>
        <w:rPr>
          <w:b/>
          <w:color w:val="5B7152"/>
          <w:sz w:val="32"/>
        </w:rPr>
        <w:t>User Stories with Acceptance Criteria</w:t>
      </w:r>
    </w:p>
    <w:p>
      <w:pPr>
        <w:jc w:val="center"/>
      </w:pPr>
      <w:r>
        <w:rPr>
          <w:i/>
        </w:rPr>
        <w:t>Jozi Metropolitan University (JMU) | JumpCo Intern Delivery Team | Working draft</w:t>
      </w:r>
    </w:p>
    <w:p>
      <w:pPr>
        <w:pStyle w:val="Heading1"/>
      </w:pPr>
      <w:r>
        <w:t>Purpose and how to use this backlog</w:t>
      </w:r>
    </w:p>
    <w:p>
      <w:r>
        <w:t>This backlog converts the functional requirements FR-01 to FR-10 and non-functional requirements NFR-01 to NFR-07 from the Online Student Registration – Intern Problem Statement and the team's draft Integration Specification into testable stories. Each story has a stable ID, a requirement link, business rules, implementation reference and separately identified Given/When/Then acceptance criteria.</w:t>
      </w:r>
    </w:p>
    <w:p>
      <w:r>
        <w:t>This is a working draft, not a signed-off specification. Where the source documents do not settle a rule or status code, the criterion explicitly says that the decision must be confirmed. Do not silently treat proposed behaviour as approved.</w:t>
      </w:r>
    </w:p>
    <w:p>
      <w:pPr>
        <w:pStyle w:val="Heading1"/>
      </w:pPr>
      <w:r>
        <w:t>Story format</w:t>
      </w:r>
    </w:p>
    <w:p>
      <w:r>
        <w:t>Story ID and requirement → user story (As a… I want… so that…) → business rules / notes → API or build reference → acceptance criteria with IDs.</w:t>
      </w:r>
    </w:p>
    <w:p>
      <w:r>
        <w:t>Acceptance criteria IDs are intended to be referenced in the Requirements Traceability Matrix (RTM). A test case should verify one or more specific criteria, not just repeat the requirement title.</w:t>
      </w:r>
    </w:p>
    <w:p>
      <w:pPr>
        <w:pStyle w:val="Heading1"/>
      </w:pPr>
      <w:r>
        <w:t>US-FR-01 — Register a student (FR-01)</w:t>
      </w:r>
    </w:p>
    <w:p>
      <w:r>
        <w:rPr>
          <w:b/>
        </w:rPr>
        <w:t xml:space="preserve">User story: </w:t>
      </w:r>
      <w:r>
        <w:t>As a student, I want to submit my academic year and selected modules for registration, so that I can register without queuing on campus.</w:t>
      </w:r>
    </w:p>
    <w:p>
      <w:r>
        <w:rPr>
          <w:b/>
        </w:rPr>
        <w:t xml:space="preserve">Business rules / notes: </w:t>
      </w:r>
      <w:r>
        <w:t>A valid request must pass student, duplicate-registration, module-eligibility, fee-debt and credit-limit checks before it is confirmed. A database connection failure is handled under NFR-02/NFR-03.</w:t>
      </w:r>
    </w:p>
    <w:p>
      <w:r>
        <w:rPr>
          <w:b/>
        </w:rPr>
        <w:t xml:space="preserve">Build / API reference: </w:t>
      </w:r>
      <w:r>
        <w:t>POST /registrations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368"/>
            <w:vAlign w:val="center"/>
            <w:shd w:fill="5B7152"/>
          </w:tcPr>
          <w:p>
            <w:r>
              <w:rPr>
                <w:b/>
                <w:color w:val="FFFFFF"/>
                <w:sz w:val="16"/>
              </w:rPr>
              <w:t>AC ID</w:t>
            </w:r>
          </w:p>
        </w:tc>
        <w:tc>
          <w:tcPr>
            <w:tcW w:type="dxa" w:w="1656"/>
            <w:vAlign w:val="center"/>
            <w:shd w:fill="5B7152"/>
          </w:tcPr>
          <w:p>
            <w:r>
              <w:rPr>
                <w:b/>
                <w:color w:val="FFFFFF"/>
                <w:sz w:val="16"/>
              </w:rPr>
              <w:t>Scenario</w:t>
            </w:r>
          </w:p>
        </w:tc>
        <w:tc>
          <w:tcPr>
            <w:tcW w:type="dxa" w:w="6696"/>
            <w:vAlign w:val="center"/>
            <w:shd w:fill="5B7152"/>
          </w:tcPr>
          <w:p>
            <w:r>
              <w:rPr>
                <w:b/>
                <w:color w:val="FFFFFF"/>
                <w:sz w:val="16"/>
              </w:rPr>
              <w:t>Given / When / Then</w:t>
            </w:r>
          </w:p>
        </w:tc>
        <w:tc>
          <w:tcPr>
            <w:tcW w:type="dxa" w:w="1656"/>
            <w:vAlign w:val="center"/>
            <w:shd w:fill="5B7152"/>
          </w:tcPr>
          <w:p>
            <w:r>
              <w:rPr>
                <w:b/>
                <w:color w:val="FFFFFF"/>
                <w:sz w:val="16"/>
              </w:rPr>
              <w:t>Test case link</w:t>
            </w:r>
          </w:p>
        </w:tc>
      </w:tr>
      <w:tr>
        <w:tc>
          <w:tcPr>
            <w:tcW w:type="dxa" w:w="1368"/>
            <w:vAlign w:val="top"/>
          </w:tcPr>
          <w:p>
            <w:pPr>
              <w:spacing w:after="40"/>
            </w:pPr>
            <w:r>
              <w:rPr>
                <w:rFonts w:ascii="Arial" w:hAnsi="Arial"/>
                <w:sz w:val="16"/>
              </w:rPr>
              <w:t>AC-FR01-01</w:t>
            </w:r>
          </w:p>
        </w:tc>
        <w:tc>
          <w:tcPr>
            <w:tcW w:type="dxa" w:w="1656"/>
            <w:vAlign w:val="top"/>
          </w:tcPr>
          <w:p>
            <w:pPr>
              <w:spacing w:after="40"/>
            </w:pPr>
            <w:r>
              <w:rPr>
                <w:rFonts w:ascii="Arial" w:hAnsi="Arial"/>
                <w:sz w:val="16"/>
              </w:rPr>
              <w:t>Valid registration</w:t>
            </w:r>
          </w:p>
        </w:tc>
        <w:tc>
          <w:tcPr>
            <w:tcW w:type="dxa" w:w="6696"/>
            <w:vAlign w:val="top"/>
          </w:tcPr>
          <w:p>
            <w:pPr>
              <w:spacing w:after="40"/>
            </w:pPr>
            <w:r>
              <w:rPr>
                <w:rFonts w:ascii="Arial" w:hAnsi="Arial"/>
                <w:sz w:val="16"/>
              </w:rPr>
              <w:t>Given the caller is authorised, the student is active, the modules are eligible, fees are clear, and the total is within the credit limit, when POST /registrations is submitted, then the system saves the registration and returns 201 Created with a reference and CONFIRMED status.</w:t>
            </w:r>
          </w:p>
        </w:tc>
        <w:tc>
          <w:tcPr>
            <w:tcW w:type="dxa" w:w="1656"/>
            <w:vAlign w:val="top"/>
          </w:tcPr>
          <w:p>
            <w:pPr>
              <w:spacing w:after="40"/>
            </w:pPr>
            <w:r>
              <w:rPr>
                <w:rFonts w:ascii="Arial" w:hAnsi="Arial"/>
                <w:sz w:val="16"/>
              </w:rPr>
              <w:t>TC-01</w:t>
            </w:r>
          </w:p>
        </w:tc>
      </w:tr>
      <w:tr>
        <w:tc>
          <w:tcPr>
            <w:tcW w:type="dxa" w:w="1368"/>
            <w:vAlign w:val="top"/>
          </w:tcPr>
          <w:p>
            <w:pPr>
              <w:spacing w:after="40"/>
            </w:pPr>
            <w:r>
              <w:rPr>
                <w:rFonts w:ascii="Arial" w:hAnsi="Arial"/>
                <w:sz w:val="16"/>
              </w:rPr>
              <w:t>AC-FR01-02</w:t>
            </w:r>
          </w:p>
        </w:tc>
        <w:tc>
          <w:tcPr>
            <w:tcW w:type="dxa" w:w="1656"/>
            <w:vAlign w:val="top"/>
          </w:tcPr>
          <w:p>
            <w:pPr>
              <w:spacing w:after="40"/>
            </w:pPr>
            <w:r>
              <w:rPr>
                <w:rFonts w:ascii="Arial" w:hAnsi="Arial"/>
                <w:sz w:val="16"/>
              </w:rPr>
              <w:t>Duplicate registration</w:t>
            </w:r>
          </w:p>
        </w:tc>
        <w:tc>
          <w:tcPr>
            <w:tcW w:type="dxa" w:w="6696"/>
            <w:vAlign w:val="top"/>
          </w:tcPr>
          <w:p>
            <w:pPr>
              <w:spacing w:after="40"/>
            </w:pPr>
            <w:r>
              <w:rPr>
                <w:rFonts w:ascii="Arial" w:hAnsi="Arial"/>
                <w:sz w:val="16"/>
              </w:rPr>
              <w:t>Given the student already has a registration for the same academic year, when another registration is submitted, then the system rejects the duplicate with 409 Conflict and the standard error structure.</w:t>
            </w:r>
          </w:p>
        </w:tc>
        <w:tc>
          <w:tcPr>
            <w:tcW w:type="dxa" w:w="1656"/>
            <w:vAlign w:val="top"/>
          </w:tcPr>
          <w:p>
            <w:pPr>
              <w:spacing w:after="40"/>
            </w:pPr>
            <w:r>
              <w:rPr>
                <w:rFonts w:ascii="Arial" w:hAnsi="Arial"/>
                <w:sz w:val="16"/>
              </w:rPr>
              <w:t>TC-10</w:t>
            </w:r>
          </w:p>
        </w:tc>
      </w:tr>
      <w:tr>
        <w:tc>
          <w:tcPr>
            <w:tcW w:type="dxa" w:w="1368"/>
            <w:vAlign w:val="top"/>
          </w:tcPr>
          <w:p>
            <w:pPr>
              <w:spacing w:after="40"/>
            </w:pPr>
            <w:r>
              <w:rPr>
                <w:rFonts w:ascii="Arial" w:hAnsi="Arial"/>
                <w:sz w:val="16"/>
              </w:rPr>
              <w:t>AC-FR01-03</w:t>
            </w:r>
          </w:p>
        </w:tc>
        <w:tc>
          <w:tcPr>
            <w:tcW w:type="dxa" w:w="1656"/>
            <w:vAlign w:val="top"/>
          </w:tcPr>
          <w:p>
            <w:pPr>
              <w:spacing w:after="40"/>
            </w:pPr>
            <w:r>
              <w:rPr>
                <w:rFonts w:ascii="Arial" w:hAnsi="Arial"/>
                <w:sz w:val="16"/>
              </w:rPr>
              <w:t>Database outage</w:t>
            </w:r>
          </w:p>
        </w:tc>
        <w:tc>
          <w:tcPr>
            <w:tcW w:type="dxa" w:w="6696"/>
            <w:vAlign w:val="top"/>
          </w:tcPr>
          <w:p>
            <w:pPr>
              <w:spacing w:after="40"/>
            </w:pPr>
            <w:r>
              <w:rPr>
                <w:rFonts w:ascii="Arial" w:hAnsi="Arial"/>
                <w:sz w:val="16"/>
              </w:rPr>
              <w:t>Given a database connection error continues after the defined retries, when the registration request cannot be saved synchronously, then the request is parked and the API returns 202 Accepted with a reference and PENDING status.</w:t>
            </w:r>
          </w:p>
        </w:tc>
        <w:tc>
          <w:tcPr>
            <w:tcW w:type="dxa" w:w="1656"/>
            <w:vAlign w:val="top"/>
          </w:tcPr>
          <w:p>
            <w:pPr>
              <w:spacing w:after="40"/>
            </w:pPr>
            <w:r>
              <w:rPr>
                <w:rFonts w:ascii="Arial" w:hAnsi="Arial"/>
                <w:sz w:val="16"/>
              </w:rPr>
              <w:t>TC-16, TC-17</w:t>
            </w:r>
          </w:p>
        </w:tc>
      </w:tr>
    </w:tbl>
    <w:p/>
    <w:p>
      <w:pPr>
        <w:pStyle w:val="Heading1"/>
      </w:pPr>
      <w:r>
        <w:t>US-FR-02 — Retrieve registration by reference (FR-02)</w:t>
      </w:r>
    </w:p>
    <w:p>
      <w:r>
        <w:rPr>
          <w:b/>
        </w:rPr>
        <w:t xml:space="preserve">User story: </w:t>
      </w:r>
      <w:r>
        <w:t>As a student, I want to retrieve a registration using its reference number, so that I can view its details and status.</w:t>
      </w:r>
    </w:p>
    <w:p>
      <w:r>
        <w:rPr>
          <w:b/>
        </w:rPr>
        <w:t xml:space="preserve">Business rules / notes: </w:t>
      </w:r>
      <w:r>
        <w:t>A reference identifies a registration. Errors use the shared error structure. Caller role/access rules should be confirmed in the API security design.</w:t>
      </w:r>
    </w:p>
    <w:p>
      <w:r>
        <w:rPr>
          <w:b/>
        </w:rPr>
        <w:t xml:space="preserve">Build / API reference: </w:t>
      </w:r>
      <w:r>
        <w:t>GET /registrations/{ref}</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368"/>
            <w:vAlign w:val="center"/>
            <w:shd w:fill="5B7152"/>
          </w:tcPr>
          <w:p>
            <w:r>
              <w:rPr>
                <w:b/>
                <w:color w:val="FFFFFF"/>
                <w:sz w:val="16"/>
              </w:rPr>
              <w:t>AC ID</w:t>
            </w:r>
          </w:p>
        </w:tc>
        <w:tc>
          <w:tcPr>
            <w:tcW w:type="dxa" w:w="1656"/>
            <w:vAlign w:val="center"/>
            <w:shd w:fill="5B7152"/>
          </w:tcPr>
          <w:p>
            <w:r>
              <w:rPr>
                <w:b/>
                <w:color w:val="FFFFFF"/>
                <w:sz w:val="16"/>
              </w:rPr>
              <w:t>Scenario</w:t>
            </w:r>
          </w:p>
        </w:tc>
        <w:tc>
          <w:tcPr>
            <w:tcW w:type="dxa" w:w="6696"/>
            <w:vAlign w:val="center"/>
            <w:shd w:fill="5B7152"/>
          </w:tcPr>
          <w:p>
            <w:r>
              <w:rPr>
                <w:b/>
                <w:color w:val="FFFFFF"/>
                <w:sz w:val="16"/>
              </w:rPr>
              <w:t>Given / When / Then</w:t>
            </w:r>
          </w:p>
        </w:tc>
        <w:tc>
          <w:tcPr>
            <w:tcW w:type="dxa" w:w="1656"/>
            <w:vAlign w:val="center"/>
            <w:shd w:fill="5B7152"/>
          </w:tcPr>
          <w:p>
            <w:r>
              <w:rPr>
                <w:b/>
                <w:color w:val="FFFFFF"/>
                <w:sz w:val="16"/>
              </w:rPr>
              <w:t>Test case link</w:t>
            </w:r>
          </w:p>
        </w:tc>
      </w:tr>
      <w:tr>
        <w:tc>
          <w:tcPr>
            <w:tcW w:type="dxa" w:w="1368"/>
            <w:vAlign w:val="top"/>
          </w:tcPr>
          <w:p>
            <w:pPr>
              <w:spacing w:after="40"/>
            </w:pPr>
            <w:r>
              <w:rPr>
                <w:rFonts w:ascii="Arial" w:hAnsi="Arial"/>
                <w:sz w:val="16"/>
              </w:rPr>
              <w:t>AC-FR02-01</w:t>
            </w:r>
          </w:p>
        </w:tc>
        <w:tc>
          <w:tcPr>
            <w:tcW w:type="dxa" w:w="1656"/>
            <w:vAlign w:val="top"/>
          </w:tcPr>
          <w:p>
            <w:pPr>
              <w:spacing w:after="40"/>
            </w:pPr>
            <w:r>
              <w:rPr>
                <w:rFonts w:ascii="Arial" w:hAnsi="Arial"/>
                <w:sz w:val="16"/>
              </w:rPr>
              <w:t>Reference exists</w:t>
            </w:r>
          </w:p>
        </w:tc>
        <w:tc>
          <w:tcPr>
            <w:tcW w:type="dxa" w:w="6696"/>
            <w:vAlign w:val="top"/>
          </w:tcPr>
          <w:p>
            <w:pPr>
              <w:spacing w:after="40"/>
            </w:pPr>
            <w:r>
              <w:rPr>
                <w:rFonts w:ascii="Arial" w:hAnsi="Arial"/>
                <w:sz w:val="16"/>
              </w:rPr>
              <w:t>Given a registration exists for the supplied reference, when the caller sends GET /registrations/{ref}, then the API returns 200 OK with the registration details, reference and status.</w:t>
            </w:r>
          </w:p>
        </w:tc>
        <w:tc>
          <w:tcPr>
            <w:tcW w:type="dxa" w:w="1656"/>
            <w:vAlign w:val="top"/>
          </w:tcPr>
          <w:p>
            <w:pPr>
              <w:spacing w:after="40"/>
            </w:pPr>
            <w:r>
              <w:rPr>
                <w:rFonts w:ascii="Arial" w:hAnsi="Arial"/>
                <w:sz w:val="16"/>
              </w:rPr>
              <w:t>TC-02</w:t>
            </w:r>
          </w:p>
        </w:tc>
      </w:tr>
      <w:tr>
        <w:tc>
          <w:tcPr>
            <w:tcW w:type="dxa" w:w="1368"/>
            <w:vAlign w:val="top"/>
          </w:tcPr>
          <w:p>
            <w:pPr>
              <w:spacing w:after="40"/>
            </w:pPr>
            <w:r>
              <w:rPr>
                <w:rFonts w:ascii="Arial" w:hAnsi="Arial"/>
                <w:sz w:val="16"/>
              </w:rPr>
              <w:t>AC-FR02-02</w:t>
            </w:r>
          </w:p>
        </w:tc>
        <w:tc>
          <w:tcPr>
            <w:tcW w:type="dxa" w:w="1656"/>
            <w:vAlign w:val="top"/>
          </w:tcPr>
          <w:p>
            <w:pPr>
              <w:spacing w:after="40"/>
            </w:pPr>
            <w:r>
              <w:rPr>
                <w:rFonts w:ascii="Arial" w:hAnsi="Arial"/>
                <w:sz w:val="16"/>
              </w:rPr>
              <w:t>Reference not found</w:t>
            </w:r>
          </w:p>
        </w:tc>
        <w:tc>
          <w:tcPr>
            <w:tcW w:type="dxa" w:w="6696"/>
            <w:vAlign w:val="top"/>
          </w:tcPr>
          <w:p>
            <w:pPr>
              <w:spacing w:after="40"/>
            </w:pPr>
            <w:r>
              <w:rPr>
                <w:rFonts w:ascii="Arial" w:hAnsi="Arial"/>
                <w:sz w:val="16"/>
              </w:rPr>
              <w:t>Given no registration exists for the supplied reference, when the caller sends GET /registrations/{ref}, then the API returns 404 Not Found with code, message and correlationId.</w:t>
            </w:r>
          </w:p>
        </w:tc>
        <w:tc>
          <w:tcPr>
            <w:tcW w:type="dxa" w:w="1656"/>
            <w:vAlign w:val="top"/>
          </w:tcPr>
          <w:p>
            <w:pPr>
              <w:spacing w:after="40"/>
            </w:pPr>
            <w:r>
              <w:rPr>
                <w:rFonts w:ascii="Arial" w:hAnsi="Arial"/>
                <w:sz w:val="16"/>
              </w:rPr>
              <w:t>TC-02 (add explicit not-found test)</w:t>
            </w:r>
          </w:p>
        </w:tc>
      </w:tr>
    </w:tbl>
    <w:p/>
    <w:p>
      <w:pPr>
        <w:pStyle w:val="Heading1"/>
      </w:pPr>
      <w:r>
        <w:t>US-FR-03 — Retrieve registrations for a student (FR-03)</w:t>
      </w:r>
    </w:p>
    <w:p>
      <w:r>
        <w:rPr>
          <w:b/>
        </w:rPr>
        <w:t xml:space="preserve">User story: </w:t>
      </w:r>
      <w:r>
        <w:t>As a student, I want to retrieve the registrations associated with my student number, so that I can review my registration records.</w:t>
      </w:r>
    </w:p>
    <w:p>
      <w:r>
        <w:rPr>
          <w:b/>
        </w:rPr>
        <w:t xml:space="preserve">Business rules / notes: </w:t>
      </w:r>
      <w:r>
        <w:t>The student number is used to select registrations. The specification's proposed behaviour is 200 with an empty list for a known student with no registrations; confirm this with the API owner.</w:t>
      </w:r>
    </w:p>
    <w:p>
      <w:r>
        <w:rPr>
          <w:b/>
        </w:rPr>
        <w:t xml:space="preserve">Build / API reference: </w:t>
      </w:r>
      <w:r>
        <w:t>GET /students/{studentNumber}/registrations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368"/>
            <w:vAlign w:val="center"/>
            <w:shd w:fill="5B7152"/>
          </w:tcPr>
          <w:p>
            <w:r>
              <w:rPr>
                <w:b/>
                <w:color w:val="FFFFFF"/>
                <w:sz w:val="16"/>
              </w:rPr>
              <w:t>AC ID</w:t>
            </w:r>
          </w:p>
        </w:tc>
        <w:tc>
          <w:tcPr>
            <w:tcW w:type="dxa" w:w="1656"/>
            <w:vAlign w:val="center"/>
            <w:shd w:fill="5B7152"/>
          </w:tcPr>
          <w:p>
            <w:r>
              <w:rPr>
                <w:b/>
                <w:color w:val="FFFFFF"/>
                <w:sz w:val="16"/>
              </w:rPr>
              <w:t>Scenario</w:t>
            </w:r>
          </w:p>
        </w:tc>
        <w:tc>
          <w:tcPr>
            <w:tcW w:type="dxa" w:w="6696"/>
            <w:vAlign w:val="center"/>
            <w:shd w:fill="5B7152"/>
          </w:tcPr>
          <w:p>
            <w:r>
              <w:rPr>
                <w:b/>
                <w:color w:val="FFFFFF"/>
                <w:sz w:val="16"/>
              </w:rPr>
              <w:t>Given / When / Then</w:t>
            </w:r>
          </w:p>
        </w:tc>
        <w:tc>
          <w:tcPr>
            <w:tcW w:type="dxa" w:w="1656"/>
            <w:vAlign w:val="center"/>
            <w:shd w:fill="5B7152"/>
          </w:tcPr>
          <w:p>
            <w:r>
              <w:rPr>
                <w:b/>
                <w:color w:val="FFFFFF"/>
                <w:sz w:val="16"/>
              </w:rPr>
              <w:t>Test case link</w:t>
            </w:r>
          </w:p>
        </w:tc>
      </w:tr>
      <w:tr>
        <w:tc>
          <w:tcPr>
            <w:tcW w:type="dxa" w:w="1368"/>
            <w:vAlign w:val="top"/>
          </w:tcPr>
          <w:p>
            <w:pPr>
              <w:spacing w:after="40"/>
            </w:pPr>
            <w:r>
              <w:rPr>
                <w:rFonts w:ascii="Arial" w:hAnsi="Arial"/>
                <w:sz w:val="16"/>
              </w:rPr>
              <w:t>AC-FR03-01</w:t>
            </w:r>
          </w:p>
        </w:tc>
        <w:tc>
          <w:tcPr>
            <w:tcW w:type="dxa" w:w="1656"/>
            <w:vAlign w:val="top"/>
          </w:tcPr>
          <w:p>
            <w:pPr>
              <w:spacing w:after="40"/>
            </w:pPr>
            <w:r>
              <w:rPr>
                <w:rFonts w:ascii="Arial" w:hAnsi="Arial"/>
                <w:sz w:val="16"/>
              </w:rPr>
              <w:t>Student has registrations</w:t>
            </w:r>
          </w:p>
        </w:tc>
        <w:tc>
          <w:tcPr>
            <w:tcW w:type="dxa" w:w="6696"/>
            <w:vAlign w:val="top"/>
          </w:tcPr>
          <w:p>
            <w:pPr>
              <w:spacing w:after="40"/>
            </w:pPr>
            <w:r>
              <w:rPr>
                <w:rFonts w:ascii="Arial" w:hAnsi="Arial"/>
                <w:sz w:val="16"/>
              </w:rPr>
              <w:t>Given the student exists and has registrations, when the caller requests GET /students/{studentNumber}/registrations, then the API returns 200 OK and the student's registrations.</w:t>
            </w:r>
          </w:p>
        </w:tc>
        <w:tc>
          <w:tcPr>
            <w:tcW w:type="dxa" w:w="1656"/>
            <w:vAlign w:val="top"/>
          </w:tcPr>
          <w:p>
            <w:pPr>
              <w:spacing w:after="40"/>
            </w:pPr>
            <w:r>
              <w:rPr>
                <w:rFonts w:ascii="Arial" w:hAnsi="Arial"/>
                <w:sz w:val="16"/>
              </w:rPr>
              <w:t>TC-03</w:t>
            </w:r>
          </w:p>
        </w:tc>
      </w:tr>
      <w:tr>
        <w:tc>
          <w:tcPr>
            <w:tcW w:type="dxa" w:w="1368"/>
            <w:vAlign w:val="top"/>
          </w:tcPr>
          <w:p>
            <w:pPr>
              <w:spacing w:after="40"/>
            </w:pPr>
            <w:r>
              <w:rPr>
                <w:rFonts w:ascii="Arial" w:hAnsi="Arial"/>
                <w:sz w:val="16"/>
              </w:rPr>
              <w:t>AC-FR03-02</w:t>
            </w:r>
          </w:p>
        </w:tc>
        <w:tc>
          <w:tcPr>
            <w:tcW w:type="dxa" w:w="1656"/>
            <w:vAlign w:val="top"/>
          </w:tcPr>
          <w:p>
            <w:pPr>
              <w:spacing w:after="40"/>
            </w:pPr>
            <w:r>
              <w:rPr>
                <w:rFonts w:ascii="Arial" w:hAnsi="Arial"/>
                <w:sz w:val="16"/>
              </w:rPr>
              <w:t>No registrations</w:t>
            </w:r>
          </w:p>
        </w:tc>
        <w:tc>
          <w:tcPr>
            <w:tcW w:type="dxa" w:w="6696"/>
            <w:vAlign w:val="top"/>
          </w:tcPr>
          <w:p>
            <w:pPr>
              <w:spacing w:after="40"/>
            </w:pPr>
            <w:r>
              <w:rPr>
                <w:rFonts w:ascii="Arial" w:hAnsi="Arial"/>
                <w:sz w:val="16"/>
              </w:rPr>
              <w:t>Given the student exists but has no registrations, when the caller requests their registrations, then the API returns 200 OK with an empty list (proposed; confirm).</w:t>
            </w:r>
          </w:p>
        </w:tc>
        <w:tc>
          <w:tcPr>
            <w:tcW w:type="dxa" w:w="1656"/>
            <w:vAlign w:val="top"/>
          </w:tcPr>
          <w:p>
            <w:pPr>
              <w:spacing w:after="40"/>
            </w:pPr>
            <w:r>
              <w:rPr>
                <w:rFonts w:ascii="Arial" w:hAnsi="Arial"/>
                <w:sz w:val="16"/>
              </w:rPr>
              <w:t>Add test case</w:t>
            </w:r>
          </w:p>
        </w:tc>
      </w:tr>
      <w:tr>
        <w:tc>
          <w:tcPr>
            <w:tcW w:type="dxa" w:w="1368"/>
            <w:vAlign w:val="top"/>
          </w:tcPr>
          <w:p>
            <w:pPr>
              <w:spacing w:after="40"/>
            </w:pPr>
            <w:r>
              <w:rPr>
                <w:rFonts w:ascii="Arial" w:hAnsi="Arial"/>
                <w:sz w:val="16"/>
              </w:rPr>
              <w:t>AC-FR03-03</w:t>
            </w:r>
          </w:p>
        </w:tc>
        <w:tc>
          <w:tcPr>
            <w:tcW w:type="dxa" w:w="1656"/>
            <w:vAlign w:val="top"/>
          </w:tcPr>
          <w:p>
            <w:pPr>
              <w:spacing w:after="40"/>
            </w:pPr>
            <w:r>
              <w:rPr>
                <w:rFonts w:ascii="Arial" w:hAnsi="Arial"/>
                <w:sz w:val="16"/>
              </w:rPr>
              <w:t>Unknown student</w:t>
            </w:r>
          </w:p>
        </w:tc>
        <w:tc>
          <w:tcPr>
            <w:tcW w:type="dxa" w:w="6696"/>
            <w:vAlign w:val="top"/>
          </w:tcPr>
          <w:p>
            <w:pPr>
              <w:spacing w:after="40"/>
            </w:pPr>
            <w:r>
              <w:rPr>
                <w:rFonts w:ascii="Arial" w:hAnsi="Arial"/>
                <w:sz w:val="16"/>
              </w:rPr>
              <w:t>Given the student number is unknown, when the caller requests registrations for that student, then the API returns the agreed not-found response using the standard error structure (exact behaviour to confirm).</w:t>
            </w:r>
          </w:p>
        </w:tc>
        <w:tc>
          <w:tcPr>
            <w:tcW w:type="dxa" w:w="1656"/>
            <w:vAlign w:val="top"/>
          </w:tcPr>
          <w:p>
            <w:pPr>
              <w:spacing w:after="40"/>
            </w:pPr>
            <w:r>
              <w:rPr>
                <w:rFonts w:ascii="Arial" w:hAnsi="Arial"/>
                <w:sz w:val="16"/>
              </w:rPr>
              <w:t>Add test case</w:t>
            </w:r>
          </w:p>
        </w:tc>
      </w:tr>
    </w:tbl>
    <w:p/>
    <w:p>
      <w:pPr>
        <w:pStyle w:val="Heading1"/>
      </w:pPr>
      <w:r>
        <w:t>US-FR-04 — Cancel a registration (FR-04)</w:t>
      </w:r>
    </w:p>
    <w:p>
      <w:r>
        <w:rPr>
          <w:b/>
        </w:rPr>
        <w:t xml:space="preserve">User story: </w:t>
      </w:r>
      <w:r>
        <w:t>As an authorised user, I want to cancel a registration before the cancellation deadline, so that a registration I no longer need can be cancelled.</w:t>
      </w:r>
    </w:p>
    <w:p>
      <w:r>
        <w:rPr>
          <w:b/>
        </w:rPr>
        <w:t xml:space="preserve">Business rules / notes: </w:t>
      </w:r>
      <w:r>
        <w:t>Cancellation is allowed only before the deadline and only for roles approved by the client. Deadline, timezone, authorised roles and final failure status are open decisions.</w:t>
      </w:r>
    </w:p>
    <w:p>
      <w:r>
        <w:rPr>
          <w:b/>
        </w:rPr>
        <w:t xml:space="preserve">Build / API reference: </w:t>
      </w:r>
      <w:r>
        <w:t>DELETE /registrations/{ref}</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368"/>
            <w:vAlign w:val="center"/>
            <w:shd w:fill="5B7152"/>
          </w:tcPr>
          <w:p>
            <w:r>
              <w:rPr>
                <w:b/>
                <w:color w:val="FFFFFF"/>
                <w:sz w:val="16"/>
              </w:rPr>
              <w:t>AC ID</w:t>
            </w:r>
          </w:p>
        </w:tc>
        <w:tc>
          <w:tcPr>
            <w:tcW w:type="dxa" w:w="1656"/>
            <w:vAlign w:val="center"/>
            <w:shd w:fill="5B7152"/>
          </w:tcPr>
          <w:p>
            <w:r>
              <w:rPr>
                <w:b/>
                <w:color w:val="FFFFFF"/>
                <w:sz w:val="16"/>
              </w:rPr>
              <w:t>Scenario</w:t>
            </w:r>
          </w:p>
        </w:tc>
        <w:tc>
          <w:tcPr>
            <w:tcW w:type="dxa" w:w="6696"/>
            <w:vAlign w:val="center"/>
            <w:shd w:fill="5B7152"/>
          </w:tcPr>
          <w:p>
            <w:r>
              <w:rPr>
                <w:b/>
                <w:color w:val="FFFFFF"/>
                <w:sz w:val="16"/>
              </w:rPr>
              <w:t>Given / When / Then</w:t>
            </w:r>
          </w:p>
        </w:tc>
        <w:tc>
          <w:tcPr>
            <w:tcW w:type="dxa" w:w="1656"/>
            <w:vAlign w:val="center"/>
            <w:shd w:fill="5B7152"/>
          </w:tcPr>
          <w:p>
            <w:r>
              <w:rPr>
                <w:b/>
                <w:color w:val="FFFFFF"/>
                <w:sz w:val="16"/>
              </w:rPr>
              <w:t>Test case link</w:t>
            </w:r>
          </w:p>
        </w:tc>
      </w:tr>
      <w:tr>
        <w:tc>
          <w:tcPr>
            <w:tcW w:type="dxa" w:w="1368"/>
            <w:vAlign w:val="top"/>
          </w:tcPr>
          <w:p>
            <w:pPr>
              <w:spacing w:after="40"/>
            </w:pPr>
            <w:r>
              <w:rPr>
                <w:rFonts w:ascii="Arial" w:hAnsi="Arial"/>
                <w:sz w:val="16"/>
              </w:rPr>
              <w:t>AC-FR04-01</w:t>
            </w:r>
          </w:p>
        </w:tc>
        <w:tc>
          <w:tcPr>
            <w:tcW w:type="dxa" w:w="1656"/>
            <w:vAlign w:val="top"/>
          </w:tcPr>
          <w:p>
            <w:pPr>
              <w:spacing w:after="40"/>
            </w:pPr>
            <w:r>
              <w:rPr>
                <w:rFonts w:ascii="Arial" w:hAnsi="Arial"/>
                <w:sz w:val="16"/>
              </w:rPr>
              <w:t>Cancellation before deadline</w:t>
            </w:r>
          </w:p>
        </w:tc>
        <w:tc>
          <w:tcPr>
            <w:tcW w:type="dxa" w:w="6696"/>
            <w:vAlign w:val="top"/>
          </w:tcPr>
          <w:p>
            <w:pPr>
              <w:spacing w:after="40"/>
            </w:pPr>
            <w:r>
              <w:rPr>
                <w:rFonts w:ascii="Arial" w:hAnsi="Arial"/>
                <w:sz w:val="16"/>
              </w:rPr>
              <w:t>Given a registration exists, the caller is authorised and the cancellation deadline has not passed, when DELETE /registrations/{ref} is called, then the registration is marked CANCELLED and the API returns the agreed success response. The current test draft expects 200 OK.</w:t>
            </w:r>
          </w:p>
        </w:tc>
        <w:tc>
          <w:tcPr>
            <w:tcW w:type="dxa" w:w="1656"/>
            <w:vAlign w:val="top"/>
          </w:tcPr>
          <w:p>
            <w:pPr>
              <w:spacing w:after="40"/>
            </w:pPr>
            <w:r>
              <w:rPr>
                <w:rFonts w:ascii="Arial" w:hAnsi="Arial"/>
                <w:sz w:val="16"/>
              </w:rPr>
              <w:t>TC-04</w:t>
            </w:r>
          </w:p>
        </w:tc>
      </w:tr>
      <w:tr>
        <w:tc>
          <w:tcPr>
            <w:tcW w:type="dxa" w:w="1368"/>
            <w:vAlign w:val="top"/>
          </w:tcPr>
          <w:p>
            <w:pPr>
              <w:spacing w:after="40"/>
            </w:pPr>
            <w:r>
              <w:rPr>
                <w:rFonts w:ascii="Arial" w:hAnsi="Arial"/>
                <w:sz w:val="16"/>
              </w:rPr>
              <w:t>AC-FR04-02</w:t>
            </w:r>
          </w:p>
        </w:tc>
        <w:tc>
          <w:tcPr>
            <w:tcW w:type="dxa" w:w="1656"/>
            <w:vAlign w:val="top"/>
          </w:tcPr>
          <w:p>
            <w:pPr>
              <w:spacing w:after="40"/>
            </w:pPr>
            <w:r>
              <w:rPr>
                <w:rFonts w:ascii="Arial" w:hAnsi="Arial"/>
                <w:sz w:val="16"/>
              </w:rPr>
              <w:t>Deadline passed</w:t>
            </w:r>
          </w:p>
        </w:tc>
        <w:tc>
          <w:tcPr>
            <w:tcW w:type="dxa" w:w="6696"/>
            <w:vAlign w:val="top"/>
          </w:tcPr>
          <w:p>
            <w:pPr>
              <w:spacing w:after="40"/>
            </w:pPr>
            <w:r>
              <w:rPr>
                <w:rFonts w:ascii="Arial" w:hAnsi="Arial"/>
                <w:sz w:val="16"/>
              </w:rPr>
              <w:t>Given the cancellation deadline has passed, when cancellation is attempted, then the API rejects the request with the agreed status and standard error structure (status code pending decision).</w:t>
            </w:r>
          </w:p>
        </w:tc>
        <w:tc>
          <w:tcPr>
            <w:tcW w:type="dxa" w:w="1656"/>
            <w:vAlign w:val="top"/>
          </w:tcPr>
          <w:p>
            <w:pPr>
              <w:spacing w:after="40"/>
            </w:pPr>
            <w:r>
              <w:rPr>
                <w:rFonts w:ascii="Arial" w:hAnsi="Arial"/>
                <w:sz w:val="16"/>
              </w:rPr>
              <w:t>Add test case</w:t>
            </w:r>
          </w:p>
        </w:tc>
      </w:tr>
      <w:tr>
        <w:tc>
          <w:tcPr>
            <w:tcW w:type="dxa" w:w="1368"/>
            <w:vAlign w:val="top"/>
          </w:tcPr>
          <w:p>
            <w:pPr>
              <w:spacing w:after="40"/>
            </w:pPr>
            <w:r>
              <w:rPr>
                <w:rFonts w:ascii="Arial" w:hAnsi="Arial"/>
                <w:sz w:val="16"/>
              </w:rPr>
              <w:t>AC-FR04-03</w:t>
            </w:r>
          </w:p>
        </w:tc>
        <w:tc>
          <w:tcPr>
            <w:tcW w:type="dxa" w:w="1656"/>
            <w:vAlign w:val="top"/>
          </w:tcPr>
          <w:p>
            <w:pPr>
              <w:spacing w:after="40"/>
            </w:pPr>
            <w:r>
              <w:rPr>
                <w:rFonts w:ascii="Arial" w:hAnsi="Arial"/>
                <w:sz w:val="16"/>
              </w:rPr>
              <w:t>Caller not authorised</w:t>
            </w:r>
          </w:p>
        </w:tc>
        <w:tc>
          <w:tcPr>
            <w:tcW w:type="dxa" w:w="6696"/>
            <w:vAlign w:val="top"/>
          </w:tcPr>
          <w:p>
            <w:pPr>
              <w:spacing w:after="40"/>
            </w:pPr>
            <w:r>
              <w:rPr>
                <w:rFonts w:ascii="Arial" w:hAnsi="Arial"/>
                <w:sz w:val="16"/>
              </w:rPr>
              <w:t>Given the caller is not authorised to cancel registrations, when cancellation is attempted, then the API denies the operation. Exact role/scope behaviour must be confirmed.</w:t>
            </w:r>
          </w:p>
        </w:tc>
        <w:tc>
          <w:tcPr>
            <w:tcW w:type="dxa" w:w="1656"/>
            <w:vAlign w:val="top"/>
          </w:tcPr>
          <w:p>
            <w:pPr>
              <w:spacing w:after="40"/>
            </w:pPr>
            <w:r>
              <w:rPr>
                <w:rFonts w:ascii="Arial" w:hAnsi="Arial"/>
                <w:sz w:val="16"/>
              </w:rPr>
              <w:t>Add test case</w:t>
            </w:r>
          </w:p>
        </w:tc>
      </w:tr>
    </w:tbl>
    <w:p/>
    <w:p>
      <w:pPr>
        <w:pStyle w:val="Heading1"/>
      </w:pPr>
      <w:r>
        <w:t>US-FR-05 — Validate student exists and is active (FR-05)</w:t>
      </w:r>
    </w:p>
    <w:p>
      <w:r>
        <w:rPr>
          <w:b/>
        </w:rPr>
        <w:t xml:space="preserve">User story: </w:t>
      </w:r>
      <w:r>
        <w:t>As the registration service, I want to verify that a student exists and is active, so that only eligible students can register.</w:t>
      </w:r>
    </w:p>
    <w:p>
      <w:r>
        <w:rPr>
          <w:b/>
        </w:rPr>
        <w:t xml:space="preserve">Business rules / notes: </w:t>
      </w:r>
      <w:r>
        <w:t>Unknown and inactive students are business errors and are not retried. Draft behaviour: unknown student 404; inactive student 422 is proposed in the specification.</w:t>
      </w:r>
    </w:p>
    <w:p>
      <w:r>
        <w:rPr>
          <w:b/>
        </w:rPr>
        <w:t xml:space="preserve">Build / API reference: </w:t>
      </w:r>
      <w:r>
        <w:t>Student Database lookup in ACE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368"/>
            <w:vAlign w:val="center"/>
            <w:shd w:fill="5B7152"/>
          </w:tcPr>
          <w:p>
            <w:r>
              <w:rPr>
                <w:b/>
                <w:color w:val="FFFFFF"/>
                <w:sz w:val="16"/>
              </w:rPr>
              <w:t>AC ID</w:t>
            </w:r>
          </w:p>
        </w:tc>
        <w:tc>
          <w:tcPr>
            <w:tcW w:type="dxa" w:w="1656"/>
            <w:vAlign w:val="center"/>
            <w:shd w:fill="5B7152"/>
          </w:tcPr>
          <w:p>
            <w:r>
              <w:rPr>
                <w:b/>
                <w:color w:val="FFFFFF"/>
                <w:sz w:val="16"/>
              </w:rPr>
              <w:t>Scenario</w:t>
            </w:r>
          </w:p>
        </w:tc>
        <w:tc>
          <w:tcPr>
            <w:tcW w:type="dxa" w:w="6696"/>
            <w:vAlign w:val="center"/>
            <w:shd w:fill="5B7152"/>
          </w:tcPr>
          <w:p>
            <w:r>
              <w:rPr>
                <w:b/>
                <w:color w:val="FFFFFF"/>
                <w:sz w:val="16"/>
              </w:rPr>
              <w:t>Given / When / Then</w:t>
            </w:r>
          </w:p>
        </w:tc>
        <w:tc>
          <w:tcPr>
            <w:tcW w:type="dxa" w:w="1656"/>
            <w:vAlign w:val="center"/>
            <w:shd w:fill="5B7152"/>
          </w:tcPr>
          <w:p>
            <w:r>
              <w:rPr>
                <w:b/>
                <w:color w:val="FFFFFF"/>
                <w:sz w:val="16"/>
              </w:rPr>
              <w:t>Test case link</w:t>
            </w:r>
          </w:p>
        </w:tc>
      </w:tr>
      <w:tr>
        <w:tc>
          <w:tcPr>
            <w:tcW w:type="dxa" w:w="1368"/>
            <w:vAlign w:val="top"/>
          </w:tcPr>
          <w:p>
            <w:pPr>
              <w:spacing w:after="40"/>
            </w:pPr>
            <w:r>
              <w:rPr>
                <w:rFonts w:ascii="Arial" w:hAnsi="Arial"/>
                <w:sz w:val="16"/>
              </w:rPr>
              <w:t>AC-FR05-01</w:t>
            </w:r>
          </w:p>
        </w:tc>
        <w:tc>
          <w:tcPr>
            <w:tcW w:type="dxa" w:w="1656"/>
            <w:vAlign w:val="top"/>
          </w:tcPr>
          <w:p>
            <w:pPr>
              <w:spacing w:after="40"/>
            </w:pPr>
            <w:r>
              <w:rPr>
                <w:rFonts w:ascii="Arial" w:hAnsi="Arial"/>
                <w:sz w:val="16"/>
              </w:rPr>
              <w:t>Unknown student</w:t>
            </w:r>
          </w:p>
        </w:tc>
        <w:tc>
          <w:tcPr>
            <w:tcW w:type="dxa" w:w="6696"/>
            <w:vAlign w:val="top"/>
          </w:tcPr>
          <w:p>
            <w:pPr>
              <w:spacing w:after="40"/>
            </w:pPr>
            <w:r>
              <w:rPr>
                <w:rFonts w:ascii="Arial" w:hAnsi="Arial"/>
                <w:sz w:val="16"/>
              </w:rPr>
              <w:t>Given the student number does not exist in the Student Database, when a registration is submitted, then the request is rejected with 404 and a standard error response without database retry.</w:t>
            </w:r>
          </w:p>
        </w:tc>
        <w:tc>
          <w:tcPr>
            <w:tcW w:type="dxa" w:w="1656"/>
            <w:vAlign w:val="top"/>
          </w:tcPr>
          <w:p>
            <w:pPr>
              <w:spacing w:after="40"/>
            </w:pPr>
            <w:r>
              <w:rPr>
                <w:rFonts w:ascii="Arial" w:hAnsi="Arial"/>
                <w:sz w:val="16"/>
              </w:rPr>
              <w:t>TC-05</w:t>
            </w:r>
          </w:p>
        </w:tc>
      </w:tr>
      <w:tr>
        <w:tc>
          <w:tcPr>
            <w:tcW w:type="dxa" w:w="1368"/>
            <w:vAlign w:val="top"/>
          </w:tcPr>
          <w:p>
            <w:pPr>
              <w:spacing w:after="40"/>
            </w:pPr>
            <w:r>
              <w:rPr>
                <w:rFonts w:ascii="Arial" w:hAnsi="Arial"/>
                <w:sz w:val="16"/>
              </w:rPr>
              <w:t>AC-FR05-02</w:t>
            </w:r>
          </w:p>
        </w:tc>
        <w:tc>
          <w:tcPr>
            <w:tcW w:type="dxa" w:w="1656"/>
            <w:vAlign w:val="top"/>
          </w:tcPr>
          <w:p>
            <w:pPr>
              <w:spacing w:after="40"/>
            </w:pPr>
            <w:r>
              <w:rPr>
                <w:rFonts w:ascii="Arial" w:hAnsi="Arial"/>
                <w:sz w:val="16"/>
              </w:rPr>
              <w:t>Inactive student</w:t>
            </w:r>
          </w:p>
        </w:tc>
        <w:tc>
          <w:tcPr>
            <w:tcW w:type="dxa" w:w="6696"/>
            <w:vAlign w:val="top"/>
          </w:tcPr>
          <w:p>
            <w:pPr>
              <w:spacing w:after="40"/>
            </w:pPr>
            <w:r>
              <w:rPr>
                <w:rFonts w:ascii="Arial" w:hAnsi="Arial"/>
                <w:sz w:val="16"/>
              </w:rPr>
              <w:t>Given the student exists but is inactive, when a registration is submitted, then the request is rejected with the agreed inactive-student error (422 is proposed) and is not retried.</w:t>
            </w:r>
          </w:p>
        </w:tc>
        <w:tc>
          <w:tcPr>
            <w:tcW w:type="dxa" w:w="1656"/>
            <w:vAlign w:val="top"/>
          </w:tcPr>
          <w:p>
            <w:pPr>
              <w:spacing w:after="40"/>
            </w:pPr>
            <w:r>
              <w:rPr>
                <w:rFonts w:ascii="Arial" w:hAnsi="Arial"/>
                <w:sz w:val="16"/>
              </w:rPr>
              <w:t>Add test case</w:t>
            </w:r>
          </w:p>
        </w:tc>
      </w:tr>
    </w:tbl>
    <w:p/>
    <w:p>
      <w:pPr>
        <w:pStyle w:val="Heading1"/>
      </w:pPr>
      <w:r>
        <w:t>US-FR-06 — Check module eligibility (FR-06)</w:t>
      </w:r>
    </w:p>
    <w:p>
      <w:r>
        <w:rPr>
          <w:b/>
        </w:rPr>
        <w:t xml:space="preserve">User story: </w:t>
      </w:r>
      <w:r>
        <w:t>As the registration service, I want to check module eligibility and prerequisites with Academic Records, so that students can register only for eligible modules.</w:t>
      </w:r>
    </w:p>
    <w:p>
      <w:r>
        <w:rPr>
          <w:b/>
        </w:rPr>
        <w:t xml:space="preserve">Business rules / notes: </w:t>
      </w:r>
      <w:r>
        <w:t>Academic Records is a SOAP/XML service mocked in SoapUI. Business errors are not retried. The brief defines DB-connection retries only; SOAP fault/timeout retry policy should be confirmed.</w:t>
      </w:r>
    </w:p>
    <w:p>
      <w:r>
        <w:rPr>
          <w:b/>
        </w:rPr>
        <w:t xml:space="preserve">Build / API reference: </w:t>
      </w:r>
      <w:r>
        <w:t>ACE calls Academic Records SOAP mock (CheckEligibility)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368"/>
            <w:vAlign w:val="center"/>
            <w:shd w:fill="5B7152"/>
          </w:tcPr>
          <w:p>
            <w:r>
              <w:rPr>
                <w:b/>
                <w:color w:val="FFFFFF"/>
                <w:sz w:val="16"/>
              </w:rPr>
              <w:t>AC ID</w:t>
            </w:r>
          </w:p>
        </w:tc>
        <w:tc>
          <w:tcPr>
            <w:tcW w:type="dxa" w:w="1656"/>
            <w:vAlign w:val="center"/>
            <w:shd w:fill="5B7152"/>
          </w:tcPr>
          <w:p>
            <w:r>
              <w:rPr>
                <w:b/>
                <w:color w:val="FFFFFF"/>
                <w:sz w:val="16"/>
              </w:rPr>
              <w:t>Scenario</w:t>
            </w:r>
          </w:p>
        </w:tc>
        <w:tc>
          <w:tcPr>
            <w:tcW w:type="dxa" w:w="6696"/>
            <w:vAlign w:val="center"/>
            <w:shd w:fill="5B7152"/>
          </w:tcPr>
          <w:p>
            <w:r>
              <w:rPr>
                <w:b/>
                <w:color w:val="FFFFFF"/>
                <w:sz w:val="16"/>
              </w:rPr>
              <w:t>Given / When / Then</w:t>
            </w:r>
          </w:p>
        </w:tc>
        <w:tc>
          <w:tcPr>
            <w:tcW w:type="dxa" w:w="1656"/>
            <w:vAlign w:val="center"/>
            <w:shd w:fill="5B7152"/>
          </w:tcPr>
          <w:p>
            <w:r>
              <w:rPr>
                <w:b/>
                <w:color w:val="FFFFFF"/>
                <w:sz w:val="16"/>
              </w:rPr>
              <w:t>Test case link</w:t>
            </w:r>
          </w:p>
        </w:tc>
      </w:tr>
      <w:tr>
        <w:tc>
          <w:tcPr>
            <w:tcW w:type="dxa" w:w="1368"/>
            <w:vAlign w:val="top"/>
          </w:tcPr>
          <w:p>
            <w:pPr>
              <w:spacing w:after="40"/>
            </w:pPr>
            <w:r>
              <w:rPr>
                <w:rFonts w:ascii="Arial" w:hAnsi="Arial"/>
                <w:sz w:val="16"/>
              </w:rPr>
              <w:t>AC-FR06-01</w:t>
            </w:r>
          </w:p>
        </w:tc>
        <w:tc>
          <w:tcPr>
            <w:tcW w:type="dxa" w:w="1656"/>
            <w:vAlign w:val="top"/>
          </w:tcPr>
          <w:p>
            <w:pPr>
              <w:spacing w:after="40"/>
            </w:pPr>
            <w:r>
              <w:rPr>
                <w:rFonts w:ascii="Arial" w:hAnsi="Arial"/>
                <w:sz w:val="16"/>
              </w:rPr>
              <w:t>Eligible modules</w:t>
            </w:r>
          </w:p>
        </w:tc>
        <w:tc>
          <w:tcPr>
            <w:tcW w:type="dxa" w:w="6696"/>
            <w:vAlign w:val="top"/>
          </w:tcPr>
          <w:p>
            <w:pPr>
              <w:spacing w:after="40"/>
            </w:pPr>
            <w:r>
              <w:rPr>
                <w:rFonts w:ascii="Arial" w:hAnsi="Arial"/>
                <w:sz w:val="16"/>
              </w:rPr>
              <w:t>Given Academic Records reports all requested modules as eligible, when registration validation runs, then the flow proceeds to the next business checks.</w:t>
            </w:r>
          </w:p>
        </w:tc>
        <w:tc>
          <w:tcPr>
            <w:tcW w:type="dxa" w:w="1656"/>
            <w:vAlign w:val="top"/>
          </w:tcPr>
          <w:p>
            <w:pPr>
              <w:spacing w:after="40"/>
            </w:pPr>
            <w:r>
              <w:rPr>
                <w:rFonts w:ascii="Arial" w:hAnsi="Arial"/>
                <w:sz w:val="16"/>
              </w:rPr>
              <w:t>TC-07 (success path needs explicit assertion)</w:t>
            </w:r>
          </w:p>
        </w:tc>
      </w:tr>
      <w:tr>
        <w:tc>
          <w:tcPr>
            <w:tcW w:type="dxa" w:w="1368"/>
            <w:vAlign w:val="top"/>
          </w:tcPr>
          <w:p>
            <w:pPr>
              <w:spacing w:after="40"/>
            </w:pPr>
            <w:r>
              <w:rPr>
                <w:rFonts w:ascii="Arial" w:hAnsi="Arial"/>
                <w:sz w:val="16"/>
              </w:rPr>
              <w:t>AC-FR06-02</w:t>
            </w:r>
          </w:p>
        </w:tc>
        <w:tc>
          <w:tcPr>
            <w:tcW w:type="dxa" w:w="1656"/>
            <w:vAlign w:val="top"/>
          </w:tcPr>
          <w:p>
            <w:pPr>
              <w:spacing w:after="40"/>
            </w:pPr>
            <w:r>
              <w:rPr>
                <w:rFonts w:ascii="Arial" w:hAnsi="Arial"/>
                <w:sz w:val="16"/>
              </w:rPr>
              <w:t>Prerequisite not met</w:t>
            </w:r>
          </w:p>
        </w:tc>
        <w:tc>
          <w:tcPr>
            <w:tcW w:type="dxa" w:w="6696"/>
            <w:vAlign w:val="top"/>
          </w:tcPr>
          <w:p>
            <w:pPr>
              <w:spacing w:after="40"/>
            </w:pPr>
            <w:r>
              <w:rPr>
                <w:rFonts w:ascii="Arial" w:hAnsi="Arial"/>
                <w:sz w:val="16"/>
              </w:rPr>
              <w:t>Given Academic Records reports a requested module as NOT_ELIGIBLE, when registration validation runs, then the API rejects the registration with the agreed eligibility error and standard error structure.</w:t>
            </w:r>
          </w:p>
        </w:tc>
        <w:tc>
          <w:tcPr>
            <w:tcW w:type="dxa" w:w="1656"/>
            <w:vAlign w:val="top"/>
          </w:tcPr>
          <w:p>
            <w:pPr>
              <w:spacing w:after="40"/>
            </w:pPr>
            <w:r>
              <w:rPr>
                <w:rFonts w:ascii="Arial" w:hAnsi="Arial"/>
                <w:sz w:val="16"/>
              </w:rPr>
              <w:t>TC-07</w:t>
            </w:r>
          </w:p>
        </w:tc>
      </w:tr>
      <w:tr>
        <w:tc>
          <w:tcPr>
            <w:tcW w:type="dxa" w:w="1368"/>
            <w:vAlign w:val="top"/>
          </w:tcPr>
          <w:p>
            <w:pPr>
              <w:spacing w:after="40"/>
            </w:pPr>
            <w:r>
              <w:rPr>
                <w:rFonts w:ascii="Arial" w:hAnsi="Arial"/>
                <w:sz w:val="16"/>
              </w:rPr>
              <w:t>AC-FR06-03</w:t>
            </w:r>
          </w:p>
        </w:tc>
        <w:tc>
          <w:tcPr>
            <w:tcW w:type="dxa" w:w="1656"/>
            <w:vAlign w:val="top"/>
          </w:tcPr>
          <w:p>
            <w:pPr>
              <w:spacing w:after="40"/>
            </w:pPr>
            <w:r>
              <w:rPr>
                <w:rFonts w:ascii="Arial" w:hAnsi="Arial"/>
                <w:sz w:val="16"/>
              </w:rPr>
              <w:t>SOAP fault or timeout</w:t>
            </w:r>
          </w:p>
        </w:tc>
        <w:tc>
          <w:tcPr>
            <w:tcW w:type="dxa" w:w="6696"/>
            <w:vAlign w:val="top"/>
          </w:tcPr>
          <w:p>
            <w:pPr>
              <w:spacing w:after="40"/>
            </w:pPr>
            <w:r>
              <w:rPr>
                <w:rFonts w:ascii="Arial" w:hAnsi="Arial"/>
                <w:sz w:val="16"/>
              </w:rPr>
              <w:t>Given the Academic Records mock returns a SOAP fault or times out, when the API calls the mock, then the API returns the agreed 502 or 504 error response. Retry behaviour remains to be confirmed.</w:t>
            </w:r>
          </w:p>
        </w:tc>
        <w:tc>
          <w:tcPr>
            <w:tcW w:type="dxa" w:w="1656"/>
            <w:vAlign w:val="top"/>
          </w:tcPr>
          <w:p>
            <w:pPr>
              <w:spacing w:after="40"/>
            </w:pPr>
            <w:r>
              <w:rPr>
                <w:rFonts w:ascii="Arial" w:hAnsi="Arial"/>
                <w:sz w:val="16"/>
              </w:rPr>
              <w:t>TC-18, TC-19</w:t>
            </w:r>
          </w:p>
        </w:tc>
      </w:tr>
    </w:tbl>
    <w:p/>
    <w:p>
      <w:pPr>
        <w:pStyle w:val="Heading1"/>
      </w:pPr>
      <w:r>
        <w:t>US-FR-07 — Check blocking fee debt (FR-07)</w:t>
      </w:r>
    </w:p>
    <w:p>
      <w:r>
        <w:rPr>
          <w:b/>
        </w:rPr>
        <w:t xml:space="preserve">User story: </w:t>
      </w:r>
      <w:r>
        <w:t>As the registration service, I want to check whether a student has blocking fee debt, so that registration follows JMU's fee-clearance rule.</w:t>
      </w:r>
    </w:p>
    <w:p>
      <w:r>
        <w:rPr>
          <w:b/>
        </w:rPr>
        <w:t xml:space="preserve">Business rules / notes: </w:t>
      </w:r>
      <w:r>
        <w:t>Finance is a SOAP/XML service mocked in SoapUI. A BLOCKED result is a business error and is not retried. Draft status is 403 with FEE_BLOCKED.</w:t>
      </w:r>
    </w:p>
    <w:p>
      <w:r>
        <w:rPr>
          <w:b/>
        </w:rPr>
        <w:t xml:space="preserve">Build / API reference: </w:t>
      </w:r>
      <w:r>
        <w:t>ACE calls Finance SOAP mock (CheckFeeStatus)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368"/>
            <w:vAlign w:val="center"/>
            <w:shd w:fill="5B7152"/>
          </w:tcPr>
          <w:p>
            <w:r>
              <w:rPr>
                <w:b/>
                <w:color w:val="FFFFFF"/>
                <w:sz w:val="16"/>
              </w:rPr>
              <w:t>AC ID</w:t>
            </w:r>
          </w:p>
        </w:tc>
        <w:tc>
          <w:tcPr>
            <w:tcW w:type="dxa" w:w="1656"/>
            <w:vAlign w:val="center"/>
            <w:shd w:fill="5B7152"/>
          </w:tcPr>
          <w:p>
            <w:r>
              <w:rPr>
                <w:b/>
                <w:color w:val="FFFFFF"/>
                <w:sz w:val="16"/>
              </w:rPr>
              <w:t>Scenario</w:t>
            </w:r>
          </w:p>
        </w:tc>
        <w:tc>
          <w:tcPr>
            <w:tcW w:type="dxa" w:w="6696"/>
            <w:vAlign w:val="center"/>
            <w:shd w:fill="5B7152"/>
          </w:tcPr>
          <w:p>
            <w:r>
              <w:rPr>
                <w:b/>
                <w:color w:val="FFFFFF"/>
                <w:sz w:val="16"/>
              </w:rPr>
              <w:t>Given / When / Then</w:t>
            </w:r>
          </w:p>
        </w:tc>
        <w:tc>
          <w:tcPr>
            <w:tcW w:type="dxa" w:w="1656"/>
            <w:vAlign w:val="center"/>
            <w:shd w:fill="5B7152"/>
          </w:tcPr>
          <w:p>
            <w:r>
              <w:rPr>
                <w:b/>
                <w:color w:val="FFFFFF"/>
                <w:sz w:val="16"/>
              </w:rPr>
              <w:t>Test case link</w:t>
            </w:r>
          </w:p>
        </w:tc>
      </w:tr>
      <w:tr>
        <w:tc>
          <w:tcPr>
            <w:tcW w:type="dxa" w:w="1368"/>
            <w:vAlign w:val="top"/>
          </w:tcPr>
          <w:p>
            <w:pPr>
              <w:spacing w:after="40"/>
            </w:pPr>
            <w:r>
              <w:rPr>
                <w:rFonts w:ascii="Arial" w:hAnsi="Arial"/>
                <w:sz w:val="16"/>
              </w:rPr>
              <w:t>AC-FR07-01</w:t>
            </w:r>
          </w:p>
        </w:tc>
        <w:tc>
          <w:tcPr>
            <w:tcW w:type="dxa" w:w="1656"/>
            <w:vAlign w:val="top"/>
          </w:tcPr>
          <w:p>
            <w:pPr>
              <w:spacing w:after="40"/>
            </w:pPr>
            <w:r>
              <w:rPr>
                <w:rFonts w:ascii="Arial" w:hAnsi="Arial"/>
                <w:sz w:val="16"/>
              </w:rPr>
              <w:t>Fees clear</w:t>
            </w:r>
          </w:p>
        </w:tc>
        <w:tc>
          <w:tcPr>
            <w:tcW w:type="dxa" w:w="6696"/>
            <w:vAlign w:val="top"/>
          </w:tcPr>
          <w:p>
            <w:pPr>
              <w:spacing w:after="40"/>
            </w:pPr>
            <w:r>
              <w:rPr>
                <w:rFonts w:ascii="Arial" w:hAnsi="Arial"/>
                <w:sz w:val="16"/>
              </w:rPr>
              <w:t>Given Finance reports CLEAR, when registration validation runs, then the flow proceeds to the next business checks.</w:t>
            </w:r>
          </w:p>
        </w:tc>
        <w:tc>
          <w:tcPr>
            <w:tcW w:type="dxa" w:w="1656"/>
            <w:vAlign w:val="top"/>
          </w:tcPr>
          <w:p>
            <w:pPr>
              <w:spacing w:after="40"/>
            </w:pPr>
            <w:r>
              <w:rPr>
                <w:rFonts w:ascii="Arial" w:hAnsi="Arial"/>
                <w:sz w:val="16"/>
              </w:rPr>
              <w:t>TC-01 should assert clear path</w:t>
            </w:r>
          </w:p>
        </w:tc>
      </w:tr>
      <w:tr>
        <w:tc>
          <w:tcPr>
            <w:tcW w:type="dxa" w:w="1368"/>
            <w:vAlign w:val="top"/>
          </w:tcPr>
          <w:p>
            <w:pPr>
              <w:spacing w:after="40"/>
            </w:pPr>
            <w:r>
              <w:rPr>
                <w:rFonts w:ascii="Arial" w:hAnsi="Arial"/>
                <w:sz w:val="16"/>
              </w:rPr>
              <w:t>AC-FR07-02</w:t>
            </w:r>
          </w:p>
        </w:tc>
        <w:tc>
          <w:tcPr>
            <w:tcW w:type="dxa" w:w="1656"/>
            <w:vAlign w:val="top"/>
          </w:tcPr>
          <w:p>
            <w:pPr>
              <w:spacing w:after="40"/>
            </w:pPr>
            <w:r>
              <w:rPr>
                <w:rFonts w:ascii="Arial" w:hAnsi="Arial"/>
                <w:sz w:val="16"/>
              </w:rPr>
              <w:t>Blocking debt</w:t>
            </w:r>
          </w:p>
        </w:tc>
        <w:tc>
          <w:tcPr>
            <w:tcW w:type="dxa" w:w="6696"/>
            <w:vAlign w:val="top"/>
          </w:tcPr>
          <w:p>
            <w:pPr>
              <w:spacing w:after="40"/>
            </w:pPr>
            <w:r>
              <w:rPr>
                <w:rFonts w:ascii="Arial" w:hAnsi="Arial"/>
                <w:sz w:val="16"/>
              </w:rPr>
              <w:t>Given Finance reports BLOCKED, when registration validation runs, then the API rejects the registration with FEE_BLOCKED and the agreed standard error structure. The draft proposes 403.</w:t>
            </w:r>
          </w:p>
        </w:tc>
        <w:tc>
          <w:tcPr>
            <w:tcW w:type="dxa" w:w="1656"/>
            <w:vAlign w:val="top"/>
          </w:tcPr>
          <w:p>
            <w:pPr>
              <w:spacing w:after="40"/>
            </w:pPr>
            <w:r>
              <w:rPr>
                <w:rFonts w:ascii="Arial" w:hAnsi="Arial"/>
                <w:sz w:val="16"/>
              </w:rPr>
              <w:t>TC-08</w:t>
            </w:r>
          </w:p>
        </w:tc>
      </w:tr>
    </w:tbl>
    <w:p/>
    <w:p>
      <w:pPr>
        <w:pStyle w:val="Heading1"/>
      </w:pPr>
      <w:r>
        <w:t>US-FR-08 — Enforce annual credit limit (FR-08)</w:t>
      </w:r>
    </w:p>
    <w:p>
      <w:r>
        <w:rPr>
          <w:b/>
        </w:rPr>
        <w:t xml:space="preserve">User story: </w:t>
      </w:r>
      <w:r>
        <w:t>As the registration service, I want to calculate the total credits requested for an academic year, so that registrations above 160 credits are rejected.</w:t>
      </w:r>
    </w:p>
    <w:p>
      <w:r>
        <w:rPr>
          <w:b/>
        </w:rPr>
        <w:t xml:space="preserve">Business rules / notes: </w:t>
      </w:r>
      <w:r>
        <w:t>The total credits of the requested modules must not exceed 160 per academic year. Source of module-credit values and calculation should align with the data model.</w:t>
      </w:r>
    </w:p>
    <w:p>
      <w:r>
        <w:rPr>
          <w:b/>
        </w:rPr>
        <w:t xml:space="preserve">Build / API reference: </w:t>
      </w:r>
      <w:r>
        <w:t>Business rule in ACE using module credit values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368"/>
            <w:vAlign w:val="center"/>
            <w:shd w:fill="5B7152"/>
          </w:tcPr>
          <w:p>
            <w:r>
              <w:rPr>
                <w:b/>
                <w:color w:val="FFFFFF"/>
                <w:sz w:val="16"/>
              </w:rPr>
              <w:t>AC ID</w:t>
            </w:r>
          </w:p>
        </w:tc>
        <w:tc>
          <w:tcPr>
            <w:tcW w:type="dxa" w:w="1656"/>
            <w:vAlign w:val="center"/>
            <w:shd w:fill="5B7152"/>
          </w:tcPr>
          <w:p>
            <w:r>
              <w:rPr>
                <w:b/>
                <w:color w:val="FFFFFF"/>
                <w:sz w:val="16"/>
              </w:rPr>
              <w:t>Scenario</w:t>
            </w:r>
          </w:p>
        </w:tc>
        <w:tc>
          <w:tcPr>
            <w:tcW w:type="dxa" w:w="6696"/>
            <w:vAlign w:val="center"/>
            <w:shd w:fill="5B7152"/>
          </w:tcPr>
          <w:p>
            <w:r>
              <w:rPr>
                <w:b/>
                <w:color w:val="FFFFFF"/>
                <w:sz w:val="16"/>
              </w:rPr>
              <w:t>Given / When / Then</w:t>
            </w:r>
          </w:p>
        </w:tc>
        <w:tc>
          <w:tcPr>
            <w:tcW w:type="dxa" w:w="1656"/>
            <w:vAlign w:val="center"/>
            <w:shd w:fill="5B7152"/>
          </w:tcPr>
          <w:p>
            <w:r>
              <w:rPr>
                <w:b/>
                <w:color w:val="FFFFFF"/>
                <w:sz w:val="16"/>
              </w:rPr>
              <w:t>Test case link</w:t>
            </w:r>
          </w:p>
        </w:tc>
      </w:tr>
      <w:tr>
        <w:tc>
          <w:tcPr>
            <w:tcW w:type="dxa" w:w="1368"/>
            <w:vAlign w:val="top"/>
          </w:tcPr>
          <w:p>
            <w:pPr>
              <w:spacing w:after="40"/>
            </w:pPr>
            <w:r>
              <w:rPr>
                <w:rFonts w:ascii="Arial" w:hAnsi="Arial"/>
                <w:sz w:val="16"/>
              </w:rPr>
              <w:t>AC-FR08-01</w:t>
            </w:r>
          </w:p>
        </w:tc>
        <w:tc>
          <w:tcPr>
            <w:tcW w:type="dxa" w:w="1656"/>
            <w:vAlign w:val="top"/>
          </w:tcPr>
          <w:p>
            <w:pPr>
              <w:spacing w:after="40"/>
            </w:pPr>
            <w:r>
              <w:rPr>
                <w:rFonts w:ascii="Arial" w:hAnsi="Arial"/>
                <w:sz w:val="16"/>
              </w:rPr>
              <w:t>At the limit</w:t>
            </w:r>
          </w:p>
        </w:tc>
        <w:tc>
          <w:tcPr>
            <w:tcW w:type="dxa" w:w="6696"/>
            <w:vAlign w:val="top"/>
          </w:tcPr>
          <w:p>
            <w:pPr>
              <w:spacing w:after="40"/>
            </w:pPr>
            <w:r>
              <w:rPr>
                <w:rFonts w:ascii="Arial" w:hAnsi="Arial"/>
                <w:sz w:val="16"/>
              </w:rPr>
              <w:t>Given the total requested credits equal 160, when registration validation runs, then the credit-limit rule does not reject the request.</w:t>
            </w:r>
          </w:p>
        </w:tc>
        <w:tc>
          <w:tcPr>
            <w:tcW w:type="dxa" w:w="1656"/>
            <w:vAlign w:val="top"/>
          </w:tcPr>
          <w:p>
            <w:pPr>
              <w:spacing w:after="40"/>
            </w:pPr>
            <w:r>
              <w:rPr>
                <w:rFonts w:ascii="Arial" w:hAnsi="Arial"/>
                <w:sz w:val="16"/>
              </w:rPr>
              <w:t>Add boundary test</w:t>
            </w:r>
          </w:p>
        </w:tc>
      </w:tr>
      <w:tr>
        <w:tc>
          <w:tcPr>
            <w:tcW w:type="dxa" w:w="1368"/>
            <w:vAlign w:val="top"/>
          </w:tcPr>
          <w:p>
            <w:pPr>
              <w:spacing w:after="40"/>
            </w:pPr>
            <w:r>
              <w:rPr>
                <w:rFonts w:ascii="Arial" w:hAnsi="Arial"/>
                <w:sz w:val="16"/>
              </w:rPr>
              <w:t>AC-FR08-02</w:t>
            </w:r>
          </w:p>
        </w:tc>
        <w:tc>
          <w:tcPr>
            <w:tcW w:type="dxa" w:w="1656"/>
            <w:vAlign w:val="top"/>
          </w:tcPr>
          <w:p>
            <w:pPr>
              <w:spacing w:after="40"/>
            </w:pPr>
            <w:r>
              <w:rPr>
                <w:rFonts w:ascii="Arial" w:hAnsi="Arial"/>
                <w:sz w:val="16"/>
              </w:rPr>
              <w:t>Over the limit</w:t>
            </w:r>
          </w:p>
        </w:tc>
        <w:tc>
          <w:tcPr>
            <w:tcW w:type="dxa" w:w="6696"/>
            <w:vAlign w:val="top"/>
          </w:tcPr>
          <w:p>
            <w:pPr>
              <w:spacing w:after="40"/>
            </w:pPr>
            <w:r>
              <w:rPr>
                <w:rFonts w:ascii="Arial" w:hAnsi="Arial"/>
                <w:sz w:val="16"/>
              </w:rPr>
              <w:t>Given the total requested credits exceed 160, when registration validation runs, then the API rejects the request with the agreed credit-limit error. The draft proposes 422.</w:t>
            </w:r>
          </w:p>
        </w:tc>
        <w:tc>
          <w:tcPr>
            <w:tcW w:type="dxa" w:w="1656"/>
            <w:vAlign w:val="top"/>
          </w:tcPr>
          <w:p>
            <w:pPr>
              <w:spacing w:after="40"/>
            </w:pPr>
            <w:r>
              <w:rPr>
                <w:rFonts w:ascii="Arial" w:hAnsi="Arial"/>
                <w:sz w:val="16"/>
              </w:rPr>
              <w:t>TC-09</w:t>
            </w:r>
          </w:p>
        </w:tc>
      </w:tr>
    </w:tbl>
    <w:p/>
    <w:p>
      <w:pPr>
        <w:pStyle w:val="Heading1"/>
      </w:pPr>
      <w:r>
        <w:t>US-FR-09 — Return a unique reference (FR-09)</w:t>
      </w:r>
    </w:p>
    <w:p>
      <w:r>
        <w:rPr>
          <w:b/>
        </w:rPr>
        <w:t xml:space="preserve">User story: </w:t>
      </w:r>
      <w:r>
        <w:t>As a student, I want to receive a unique registration reference, so that I can identify and retrieve my registration later.</w:t>
      </w:r>
    </w:p>
    <w:p>
      <w:r>
        <w:rPr>
          <w:b/>
        </w:rPr>
        <w:t xml:space="preserve">Business rules / notes: </w:t>
      </w:r>
      <w:r>
        <w:t>The brief says the reference is generated on successful save, while the parked-request design requires a reference in a 202 response. The integration specification proposes issuing the reference before parking and reusing it on replay; align the final documents.</w:t>
      </w:r>
    </w:p>
    <w:p>
      <w:r>
        <w:rPr>
          <w:b/>
        </w:rPr>
        <w:t xml:space="preserve">Build / API reference: </w:t>
      </w:r>
      <w:r>
        <w:t>POST /registrations response and parked-message metadata</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368"/>
            <w:vAlign w:val="center"/>
            <w:shd w:fill="5B7152"/>
          </w:tcPr>
          <w:p>
            <w:r>
              <w:rPr>
                <w:b/>
                <w:color w:val="FFFFFF"/>
                <w:sz w:val="16"/>
              </w:rPr>
              <w:t>AC ID</w:t>
            </w:r>
          </w:p>
        </w:tc>
        <w:tc>
          <w:tcPr>
            <w:tcW w:type="dxa" w:w="1656"/>
            <w:vAlign w:val="center"/>
            <w:shd w:fill="5B7152"/>
          </w:tcPr>
          <w:p>
            <w:r>
              <w:rPr>
                <w:b/>
                <w:color w:val="FFFFFF"/>
                <w:sz w:val="16"/>
              </w:rPr>
              <w:t>Scenario</w:t>
            </w:r>
          </w:p>
        </w:tc>
        <w:tc>
          <w:tcPr>
            <w:tcW w:type="dxa" w:w="6696"/>
            <w:vAlign w:val="center"/>
            <w:shd w:fill="5B7152"/>
          </w:tcPr>
          <w:p>
            <w:r>
              <w:rPr>
                <w:b/>
                <w:color w:val="FFFFFF"/>
                <w:sz w:val="16"/>
              </w:rPr>
              <w:t>Given / When / Then</w:t>
            </w:r>
          </w:p>
        </w:tc>
        <w:tc>
          <w:tcPr>
            <w:tcW w:type="dxa" w:w="1656"/>
            <w:vAlign w:val="center"/>
            <w:shd w:fill="5B7152"/>
          </w:tcPr>
          <w:p>
            <w:r>
              <w:rPr>
                <w:b/>
                <w:color w:val="FFFFFF"/>
                <w:sz w:val="16"/>
              </w:rPr>
              <w:t>Test case link</w:t>
            </w:r>
          </w:p>
        </w:tc>
      </w:tr>
      <w:tr>
        <w:tc>
          <w:tcPr>
            <w:tcW w:type="dxa" w:w="1368"/>
            <w:vAlign w:val="top"/>
          </w:tcPr>
          <w:p>
            <w:pPr>
              <w:spacing w:after="40"/>
            </w:pPr>
            <w:r>
              <w:rPr>
                <w:rFonts w:ascii="Arial" w:hAnsi="Arial"/>
                <w:sz w:val="16"/>
              </w:rPr>
              <w:t>AC-FR09-01</w:t>
            </w:r>
          </w:p>
        </w:tc>
        <w:tc>
          <w:tcPr>
            <w:tcW w:type="dxa" w:w="1656"/>
            <w:vAlign w:val="top"/>
          </w:tcPr>
          <w:p>
            <w:pPr>
              <w:spacing w:after="40"/>
            </w:pPr>
            <w:r>
              <w:rPr>
                <w:rFonts w:ascii="Arial" w:hAnsi="Arial"/>
                <w:sz w:val="16"/>
              </w:rPr>
              <w:t>Successful save</w:t>
            </w:r>
          </w:p>
        </w:tc>
        <w:tc>
          <w:tcPr>
            <w:tcW w:type="dxa" w:w="6696"/>
            <w:vAlign w:val="top"/>
          </w:tcPr>
          <w:p>
            <w:pPr>
              <w:spacing w:after="40"/>
            </w:pPr>
            <w:r>
              <w:rPr>
                <w:rFonts w:ascii="Arial" w:hAnsi="Arial"/>
                <w:sz w:val="16"/>
              </w:rPr>
              <w:t>Given a registration is saved successfully, when the API returns the result, then it includes a unique reference in the agreed format (example REG-2027-000123).</w:t>
            </w:r>
          </w:p>
        </w:tc>
        <w:tc>
          <w:tcPr>
            <w:tcW w:type="dxa" w:w="1656"/>
            <w:vAlign w:val="top"/>
          </w:tcPr>
          <w:p>
            <w:pPr>
              <w:spacing w:after="40"/>
            </w:pPr>
            <w:r>
              <w:rPr>
                <w:rFonts w:ascii="Arial" w:hAnsi="Arial"/>
                <w:sz w:val="16"/>
              </w:rPr>
              <w:t>TC-01</w:t>
            </w:r>
          </w:p>
        </w:tc>
      </w:tr>
      <w:tr>
        <w:tc>
          <w:tcPr>
            <w:tcW w:type="dxa" w:w="1368"/>
            <w:vAlign w:val="top"/>
          </w:tcPr>
          <w:p>
            <w:pPr>
              <w:spacing w:after="40"/>
            </w:pPr>
            <w:r>
              <w:rPr>
                <w:rFonts w:ascii="Arial" w:hAnsi="Arial"/>
                <w:sz w:val="16"/>
              </w:rPr>
              <w:t>AC-FR09-02</w:t>
            </w:r>
          </w:p>
        </w:tc>
        <w:tc>
          <w:tcPr>
            <w:tcW w:type="dxa" w:w="1656"/>
            <w:vAlign w:val="top"/>
          </w:tcPr>
          <w:p>
            <w:pPr>
              <w:spacing w:after="40"/>
            </w:pPr>
            <w:r>
              <w:rPr>
                <w:rFonts w:ascii="Arial" w:hAnsi="Arial"/>
                <w:sz w:val="16"/>
              </w:rPr>
              <w:t>Parked request reference</w:t>
            </w:r>
          </w:p>
        </w:tc>
        <w:tc>
          <w:tcPr>
            <w:tcW w:type="dxa" w:w="6696"/>
            <w:vAlign w:val="top"/>
          </w:tcPr>
          <w:p>
            <w:pPr>
              <w:spacing w:after="40"/>
            </w:pPr>
            <w:r>
              <w:rPr>
                <w:rFonts w:ascii="Arial" w:hAnsi="Arial"/>
                <w:sz w:val="16"/>
              </w:rPr>
              <w:t>Given a registration is parked after retries fail, when the API returns 202 Accepted, then it returns a reference that is stored with the message and reused during replay.</w:t>
            </w:r>
          </w:p>
        </w:tc>
        <w:tc>
          <w:tcPr>
            <w:tcW w:type="dxa" w:w="1656"/>
            <w:vAlign w:val="top"/>
          </w:tcPr>
          <w:p>
            <w:pPr>
              <w:spacing w:after="40"/>
            </w:pPr>
            <w:r>
              <w:rPr>
                <w:rFonts w:ascii="Arial" w:hAnsi="Arial"/>
                <w:sz w:val="16"/>
              </w:rPr>
              <w:t>TC-16, TC-17</w:t>
            </w:r>
          </w:p>
        </w:tc>
      </w:tr>
      <w:tr>
        <w:tc>
          <w:tcPr>
            <w:tcW w:type="dxa" w:w="1368"/>
            <w:vAlign w:val="top"/>
          </w:tcPr>
          <w:p>
            <w:pPr>
              <w:spacing w:after="40"/>
            </w:pPr>
            <w:r>
              <w:rPr>
                <w:rFonts w:ascii="Arial" w:hAnsi="Arial"/>
                <w:sz w:val="16"/>
              </w:rPr>
              <w:t>AC-FR09-03</w:t>
            </w:r>
          </w:p>
        </w:tc>
        <w:tc>
          <w:tcPr>
            <w:tcW w:type="dxa" w:w="1656"/>
            <w:vAlign w:val="top"/>
          </w:tcPr>
          <w:p>
            <w:pPr>
              <w:spacing w:after="40"/>
            </w:pPr>
            <w:r>
              <w:rPr>
                <w:rFonts w:ascii="Arial" w:hAnsi="Arial"/>
                <w:sz w:val="16"/>
              </w:rPr>
              <w:t>Replay does not duplicate</w:t>
            </w:r>
          </w:p>
        </w:tc>
        <w:tc>
          <w:tcPr>
            <w:tcW w:type="dxa" w:w="6696"/>
            <w:vAlign w:val="top"/>
          </w:tcPr>
          <w:p>
            <w:pPr>
              <w:spacing w:after="40"/>
            </w:pPr>
            <w:r>
              <w:rPr>
                <w:rFonts w:ascii="Arial" w:hAnsi="Arial"/>
                <w:sz w:val="16"/>
              </w:rPr>
              <w:t>Given a parked message is delivered more than once, when it is reprocessed, then the same reference is used and duplicate registration records are not created. Confirm the implementation mechanism.</w:t>
            </w:r>
          </w:p>
        </w:tc>
        <w:tc>
          <w:tcPr>
            <w:tcW w:type="dxa" w:w="1656"/>
            <w:vAlign w:val="top"/>
          </w:tcPr>
          <w:p>
            <w:pPr>
              <w:spacing w:after="40"/>
            </w:pPr>
            <w:r>
              <w:rPr>
                <w:rFonts w:ascii="Arial" w:hAnsi="Arial"/>
                <w:sz w:val="16"/>
              </w:rPr>
              <w:t>TC-17 (add explicit duplicate replay assertion)</w:t>
            </w:r>
          </w:p>
        </w:tc>
      </w:tr>
    </w:tbl>
    <w:p/>
    <w:p>
      <w:pPr>
        <w:pStyle w:val="Heading1"/>
      </w:pPr>
      <w:r>
        <w:t>US-FR-10 — Return a consistent error response (FR-10)</w:t>
      </w:r>
    </w:p>
    <w:p>
      <w:r>
        <w:rPr>
          <w:b/>
        </w:rPr>
        <w:t xml:space="preserve">User story: </w:t>
      </w:r>
      <w:r>
        <w:t>As an API consumer, I want failed API operations to return a consistent error structure, so that I can handle errors predictably and trace requests.</w:t>
      </w:r>
    </w:p>
    <w:p>
      <w:r>
        <w:rPr>
          <w:b/>
        </w:rPr>
        <w:t xml:space="preserve">Business rules / notes: </w:t>
      </w:r>
      <w:r>
        <w:t>Error responses contain code, message and correlationId. The exact error-code catalogue must align with the approved OpenAPI specification.</w:t>
      </w:r>
    </w:p>
    <w:p>
      <w:r>
        <w:rPr>
          <w:b/>
        </w:rPr>
        <w:t xml:space="preserve">Build / API reference: </w:t>
      </w:r>
      <w:r>
        <w:t>Shared APIC/ACE error mapping across API operations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368"/>
            <w:vAlign w:val="center"/>
            <w:shd w:fill="5B7152"/>
          </w:tcPr>
          <w:p>
            <w:r>
              <w:rPr>
                <w:b/>
                <w:color w:val="FFFFFF"/>
                <w:sz w:val="16"/>
              </w:rPr>
              <w:t>AC ID</w:t>
            </w:r>
          </w:p>
        </w:tc>
        <w:tc>
          <w:tcPr>
            <w:tcW w:type="dxa" w:w="1656"/>
            <w:vAlign w:val="center"/>
            <w:shd w:fill="5B7152"/>
          </w:tcPr>
          <w:p>
            <w:r>
              <w:rPr>
                <w:b/>
                <w:color w:val="FFFFFF"/>
                <w:sz w:val="16"/>
              </w:rPr>
              <w:t>Scenario</w:t>
            </w:r>
          </w:p>
        </w:tc>
        <w:tc>
          <w:tcPr>
            <w:tcW w:type="dxa" w:w="6696"/>
            <w:vAlign w:val="center"/>
            <w:shd w:fill="5B7152"/>
          </w:tcPr>
          <w:p>
            <w:r>
              <w:rPr>
                <w:b/>
                <w:color w:val="FFFFFF"/>
                <w:sz w:val="16"/>
              </w:rPr>
              <w:t>Given / When / Then</w:t>
            </w:r>
          </w:p>
        </w:tc>
        <w:tc>
          <w:tcPr>
            <w:tcW w:type="dxa" w:w="1656"/>
            <w:vAlign w:val="center"/>
            <w:shd w:fill="5B7152"/>
          </w:tcPr>
          <w:p>
            <w:r>
              <w:rPr>
                <w:b/>
                <w:color w:val="FFFFFF"/>
                <w:sz w:val="16"/>
              </w:rPr>
              <w:t>Test case link</w:t>
            </w:r>
          </w:p>
        </w:tc>
      </w:tr>
      <w:tr>
        <w:tc>
          <w:tcPr>
            <w:tcW w:type="dxa" w:w="1368"/>
            <w:vAlign w:val="top"/>
          </w:tcPr>
          <w:p>
            <w:pPr>
              <w:spacing w:after="40"/>
            </w:pPr>
            <w:r>
              <w:rPr>
                <w:rFonts w:ascii="Arial" w:hAnsi="Arial"/>
                <w:sz w:val="16"/>
              </w:rPr>
              <w:t>AC-FR10-01</w:t>
            </w:r>
          </w:p>
        </w:tc>
        <w:tc>
          <w:tcPr>
            <w:tcW w:type="dxa" w:w="1656"/>
            <w:vAlign w:val="top"/>
          </w:tcPr>
          <w:p>
            <w:pPr>
              <w:spacing w:after="40"/>
            </w:pPr>
            <w:r>
              <w:rPr>
                <w:rFonts w:ascii="Arial" w:hAnsi="Arial"/>
                <w:sz w:val="16"/>
              </w:rPr>
              <w:t>Required error fields</w:t>
            </w:r>
          </w:p>
        </w:tc>
        <w:tc>
          <w:tcPr>
            <w:tcW w:type="dxa" w:w="6696"/>
            <w:vAlign w:val="top"/>
          </w:tcPr>
          <w:p>
            <w:pPr>
              <w:spacing w:after="40"/>
            </w:pPr>
            <w:r>
              <w:rPr>
                <w:rFonts w:ascii="Arial" w:hAnsi="Arial"/>
                <w:sz w:val="16"/>
              </w:rPr>
              <w:t>Given an API operation fails, when the error response is returned, then it contains code, message and correlationId.</w:t>
            </w:r>
          </w:p>
        </w:tc>
        <w:tc>
          <w:tcPr>
            <w:tcW w:type="dxa" w:w="1656"/>
            <w:vAlign w:val="top"/>
          </w:tcPr>
          <w:p>
            <w:pPr>
              <w:spacing w:after="40"/>
            </w:pPr>
            <w:r>
              <w:rPr>
                <w:rFonts w:ascii="Arial" w:hAnsi="Arial"/>
                <w:sz w:val="16"/>
              </w:rPr>
              <w:t>TC-06; add assertion to error cases</w:t>
            </w:r>
          </w:p>
        </w:tc>
      </w:tr>
      <w:tr>
        <w:tc>
          <w:tcPr>
            <w:tcW w:type="dxa" w:w="1368"/>
            <w:vAlign w:val="top"/>
          </w:tcPr>
          <w:p>
            <w:pPr>
              <w:spacing w:after="40"/>
            </w:pPr>
            <w:r>
              <w:rPr>
                <w:rFonts w:ascii="Arial" w:hAnsi="Arial"/>
                <w:sz w:val="16"/>
              </w:rPr>
              <w:t>AC-FR10-02</w:t>
            </w:r>
          </w:p>
        </w:tc>
        <w:tc>
          <w:tcPr>
            <w:tcW w:type="dxa" w:w="1656"/>
            <w:vAlign w:val="top"/>
          </w:tcPr>
          <w:p>
            <w:pPr>
              <w:spacing w:after="40"/>
            </w:pPr>
            <w:r>
              <w:rPr>
                <w:rFonts w:ascii="Arial" w:hAnsi="Arial"/>
                <w:sz w:val="16"/>
              </w:rPr>
              <w:t>Correlation ID consistency</w:t>
            </w:r>
          </w:p>
        </w:tc>
        <w:tc>
          <w:tcPr>
            <w:tcW w:type="dxa" w:w="6696"/>
            <w:vAlign w:val="top"/>
          </w:tcPr>
          <w:p>
            <w:pPr>
              <w:spacing w:after="40"/>
            </w:pPr>
            <w:r>
              <w:rPr>
                <w:rFonts w:ascii="Arial" w:hAnsi="Arial"/>
                <w:sz w:val="16"/>
              </w:rPr>
              <w:t>Given a request has a correlationId, when APIC and ACE process the request and logs are inspected, then the same correlationId is present in the response and both logs.</w:t>
            </w:r>
          </w:p>
        </w:tc>
        <w:tc>
          <w:tcPr>
            <w:tcW w:type="dxa" w:w="1656"/>
            <w:vAlign w:val="top"/>
          </w:tcPr>
          <w:p>
            <w:pPr>
              <w:spacing w:after="40"/>
            </w:pPr>
            <w:r>
              <w:rPr>
                <w:rFonts w:ascii="Arial" w:hAnsi="Arial"/>
                <w:sz w:val="16"/>
              </w:rPr>
              <w:t>TC-20</w:t>
            </w:r>
          </w:p>
        </w:tc>
      </w:tr>
      <w:tr>
        <w:tc>
          <w:tcPr>
            <w:tcW w:type="dxa" w:w="1368"/>
            <w:vAlign w:val="top"/>
          </w:tcPr>
          <w:p>
            <w:pPr>
              <w:spacing w:after="40"/>
            </w:pPr>
            <w:r>
              <w:rPr>
                <w:rFonts w:ascii="Arial" w:hAnsi="Arial"/>
                <w:sz w:val="16"/>
              </w:rPr>
              <w:t>AC-FR10-03</w:t>
            </w:r>
          </w:p>
        </w:tc>
        <w:tc>
          <w:tcPr>
            <w:tcW w:type="dxa" w:w="1656"/>
            <w:vAlign w:val="top"/>
          </w:tcPr>
          <w:p>
            <w:pPr>
              <w:spacing w:after="40"/>
            </w:pPr>
            <w:r>
              <w:rPr>
                <w:rFonts w:ascii="Arial" w:hAnsi="Arial"/>
                <w:sz w:val="16"/>
              </w:rPr>
              <w:t>No sensitive data in error message</w:t>
            </w:r>
          </w:p>
        </w:tc>
        <w:tc>
          <w:tcPr>
            <w:tcW w:type="dxa" w:w="6696"/>
            <w:vAlign w:val="top"/>
          </w:tcPr>
          <w:p>
            <w:pPr>
              <w:spacing w:after="40"/>
            </w:pPr>
            <w:r>
              <w:rPr>
                <w:rFonts w:ascii="Arial" w:hAnsi="Arial"/>
                <w:sz w:val="16"/>
              </w:rPr>
              <w:t>Given an API operation fails, when the error response and logs are inspected, then the error content does not expose ID numbers or personal data.</w:t>
            </w:r>
          </w:p>
        </w:tc>
        <w:tc>
          <w:tcPr>
            <w:tcW w:type="dxa" w:w="1656"/>
            <w:vAlign w:val="top"/>
          </w:tcPr>
          <w:p>
            <w:pPr>
              <w:spacing w:after="40"/>
            </w:pPr>
            <w:r>
              <w:rPr>
                <w:rFonts w:ascii="Arial" w:hAnsi="Arial"/>
                <w:sz w:val="16"/>
              </w:rPr>
              <w:t>Add privacy/error test; related NFR-07</w:t>
            </w:r>
          </w:p>
        </w:tc>
      </w:tr>
    </w:tbl>
    <w:p/>
    <w:p>
      <w:pPr>
        <w:pStyle w:val="Heading1"/>
      </w:pPr>
      <w:r>
        <w:t>NFR-S01 — Enforce OAuth 2.0 authentication and scopes (NFR-01)</w:t>
      </w:r>
    </w:p>
    <w:p>
      <w:r>
        <w:rPr>
          <w:b/>
        </w:rPr>
        <w:t xml:space="preserve">User story: </w:t>
      </w:r>
      <w:r>
        <w:t>As the API owner, I want every API call to be protected by OAuth 2.0 and operation-specific scopes, so that only authorised applications can access registration functions.</w:t>
      </w:r>
    </w:p>
    <w:p>
      <w:r>
        <w:rPr>
          <w:b/>
        </w:rPr>
        <w:t xml:space="preserve">Business rules / notes: </w:t>
      </w:r>
      <w:r>
        <w:t>Read operations use registration.read; write operations use registration.write as proposed in the integration design. Exact grant type and token lifetime are defined in the OAuth design.</w:t>
      </w:r>
    </w:p>
    <w:p>
      <w:r>
        <w:rPr>
          <w:b/>
        </w:rPr>
        <w:t xml:space="preserve">Build / API reference: </w:t>
      </w:r>
      <w:r>
        <w:t>API Connect OAuth 2.0 provider and API policies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368"/>
            <w:vAlign w:val="center"/>
            <w:shd w:fill="5B7152"/>
          </w:tcPr>
          <w:p>
            <w:r>
              <w:rPr>
                <w:b/>
                <w:color w:val="FFFFFF"/>
                <w:sz w:val="16"/>
              </w:rPr>
              <w:t>AC ID</w:t>
            </w:r>
          </w:p>
        </w:tc>
        <w:tc>
          <w:tcPr>
            <w:tcW w:type="dxa" w:w="1656"/>
            <w:vAlign w:val="center"/>
            <w:shd w:fill="5B7152"/>
          </w:tcPr>
          <w:p>
            <w:r>
              <w:rPr>
                <w:b/>
                <w:color w:val="FFFFFF"/>
                <w:sz w:val="16"/>
              </w:rPr>
              <w:t>Scenario</w:t>
            </w:r>
          </w:p>
        </w:tc>
        <w:tc>
          <w:tcPr>
            <w:tcW w:type="dxa" w:w="6696"/>
            <w:vAlign w:val="center"/>
            <w:shd w:fill="5B7152"/>
          </w:tcPr>
          <w:p>
            <w:r>
              <w:rPr>
                <w:b/>
                <w:color w:val="FFFFFF"/>
                <w:sz w:val="16"/>
              </w:rPr>
              <w:t>Given / When / Then</w:t>
            </w:r>
          </w:p>
        </w:tc>
        <w:tc>
          <w:tcPr>
            <w:tcW w:type="dxa" w:w="1656"/>
            <w:vAlign w:val="center"/>
            <w:shd w:fill="5B7152"/>
          </w:tcPr>
          <w:p>
            <w:r>
              <w:rPr>
                <w:b/>
                <w:color w:val="FFFFFF"/>
                <w:sz w:val="16"/>
              </w:rPr>
              <w:t>Test case link</w:t>
            </w:r>
          </w:p>
        </w:tc>
      </w:tr>
      <w:tr>
        <w:tc>
          <w:tcPr>
            <w:tcW w:type="dxa" w:w="1368"/>
            <w:vAlign w:val="top"/>
          </w:tcPr>
          <w:p>
            <w:pPr>
              <w:spacing w:after="40"/>
            </w:pPr>
            <w:r>
              <w:rPr>
                <w:rFonts w:ascii="Arial" w:hAnsi="Arial"/>
                <w:sz w:val="16"/>
              </w:rPr>
              <w:t>AC-NFR01-01</w:t>
            </w:r>
          </w:p>
        </w:tc>
        <w:tc>
          <w:tcPr>
            <w:tcW w:type="dxa" w:w="1656"/>
            <w:vAlign w:val="top"/>
          </w:tcPr>
          <w:p>
            <w:pPr>
              <w:spacing w:after="40"/>
            </w:pPr>
            <w:r>
              <w:rPr>
                <w:rFonts w:ascii="Arial" w:hAnsi="Arial"/>
                <w:sz w:val="16"/>
              </w:rPr>
              <w:t>No token</w:t>
            </w:r>
          </w:p>
        </w:tc>
        <w:tc>
          <w:tcPr>
            <w:tcW w:type="dxa" w:w="6696"/>
            <w:vAlign w:val="top"/>
          </w:tcPr>
          <w:p>
            <w:pPr>
              <w:spacing w:after="40"/>
            </w:pPr>
            <w:r>
              <w:rPr>
                <w:rFonts w:ascii="Arial" w:hAnsi="Arial"/>
                <w:sz w:val="16"/>
              </w:rPr>
              <w:t>Given a request has no access token, when it calls a protected endpoint, then APIC rejects it with 401 Unauthorized.</w:t>
            </w:r>
          </w:p>
        </w:tc>
        <w:tc>
          <w:tcPr>
            <w:tcW w:type="dxa" w:w="1656"/>
            <w:vAlign w:val="top"/>
          </w:tcPr>
          <w:p>
            <w:pPr>
              <w:spacing w:after="40"/>
            </w:pPr>
            <w:r>
              <w:rPr>
                <w:rFonts w:ascii="Arial" w:hAnsi="Arial"/>
                <w:sz w:val="16"/>
              </w:rPr>
              <w:t>TC-11</w:t>
            </w:r>
          </w:p>
        </w:tc>
      </w:tr>
      <w:tr>
        <w:tc>
          <w:tcPr>
            <w:tcW w:type="dxa" w:w="1368"/>
            <w:vAlign w:val="top"/>
          </w:tcPr>
          <w:p>
            <w:pPr>
              <w:spacing w:after="40"/>
            </w:pPr>
            <w:r>
              <w:rPr>
                <w:rFonts w:ascii="Arial" w:hAnsi="Arial"/>
                <w:sz w:val="16"/>
              </w:rPr>
              <w:t>AC-NFR01-02</w:t>
            </w:r>
          </w:p>
        </w:tc>
        <w:tc>
          <w:tcPr>
            <w:tcW w:type="dxa" w:w="1656"/>
            <w:vAlign w:val="top"/>
          </w:tcPr>
          <w:p>
            <w:pPr>
              <w:spacing w:after="40"/>
            </w:pPr>
            <w:r>
              <w:rPr>
                <w:rFonts w:ascii="Arial" w:hAnsi="Arial"/>
                <w:sz w:val="16"/>
              </w:rPr>
              <w:t>Invalid or expired token</w:t>
            </w:r>
          </w:p>
        </w:tc>
        <w:tc>
          <w:tcPr>
            <w:tcW w:type="dxa" w:w="6696"/>
            <w:vAlign w:val="top"/>
          </w:tcPr>
          <w:p>
            <w:pPr>
              <w:spacing w:after="40"/>
            </w:pPr>
            <w:r>
              <w:rPr>
                <w:rFonts w:ascii="Arial" w:hAnsi="Arial"/>
                <w:sz w:val="16"/>
              </w:rPr>
              <w:t>Given a request has an invalid or expired token, when it calls a protected endpoint, then APIC rejects it with 401 Unauthorized.</w:t>
            </w:r>
          </w:p>
        </w:tc>
        <w:tc>
          <w:tcPr>
            <w:tcW w:type="dxa" w:w="1656"/>
            <w:vAlign w:val="top"/>
          </w:tcPr>
          <w:p>
            <w:pPr>
              <w:spacing w:after="40"/>
            </w:pPr>
            <w:r>
              <w:rPr>
                <w:rFonts w:ascii="Arial" w:hAnsi="Arial"/>
                <w:sz w:val="16"/>
              </w:rPr>
              <w:t>TC-12</w:t>
            </w:r>
          </w:p>
        </w:tc>
      </w:tr>
      <w:tr>
        <w:tc>
          <w:tcPr>
            <w:tcW w:type="dxa" w:w="1368"/>
            <w:vAlign w:val="top"/>
          </w:tcPr>
          <w:p>
            <w:pPr>
              <w:spacing w:after="40"/>
            </w:pPr>
            <w:r>
              <w:rPr>
                <w:rFonts w:ascii="Arial" w:hAnsi="Arial"/>
                <w:sz w:val="16"/>
              </w:rPr>
              <w:t>AC-NFR01-03</w:t>
            </w:r>
          </w:p>
        </w:tc>
        <w:tc>
          <w:tcPr>
            <w:tcW w:type="dxa" w:w="1656"/>
            <w:vAlign w:val="top"/>
          </w:tcPr>
          <w:p>
            <w:pPr>
              <w:spacing w:after="40"/>
            </w:pPr>
            <w:r>
              <w:rPr>
                <w:rFonts w:ascii="Arial" w:hAnsi="Arial"/>
                <w:sz w:val="16"/>
              </w:rPr>
              <w:t>Missing scope</w:t>
            </w:r>
          </w:p>
        </w:tc>
        <w:tc>
          <w:tcPr>
            <w:tcW w:type="dxa" w:w="6696"/>
            <w:vAlign w:val="top"/>
          </w:tcPr>
          <w:p>
            <w:pPr>
              <w:spacing w:after="40"/>
            </w:pPr>
            <w:r>
              <w:rPr>
                <w:rFonts w:ascii="Arial" w:hAnsi="Arial"/>
                <w:sz w:val="16"/>
              </w:rPr>
              <w:t>Given a valid token lacks the scope required for the requested operation, when the endpoint is called, then APIC rejects it with 403 Forbidden.</w:t>
            </w:r>
          </w:p>
        </w:tc>
        <w:tc>
          <w:tcPr>
            <w:tcW w:type="dxa" w:w="1656"/>
            <w:vAlign w:val="top"/>
          </w:tcPr>
          <w:p>
            <w:pPr>
              <w:spacing w:after="40"/>
            </w:pPr>
            <w:r>
              <w:rPr>
                <w:rFonts w:ascii="Arial" w:hAnsi="Arial"/>
                <w:sz w:val="16"/>
              </w:rPr>
              <w:t>TC-13; add read-scope test</w:t>
            </w:r>
          </w:p>
        </w:tc>
      </w:tr>
    </w:tbl>
    <w:p/>
    <w:p>
      <w:pPr>
        <w:pStyle w:val="Heading1"/>
      </w:pPr>
      <w:r>
        <w:t>NFR-S02 — Limit API request rate (NFR-05)</w:t>
      </w:r>
    </w:p>
    <w:p>
      <w:r>
        <w:rPr>
          <w:b/>
        </w:rPr>
        <w:t xml:space="preserve">User story: </w:t>
      </w:r>
      <w:r>
        <w:t>As the API owner, I want API Connect to limit each application to 100 calls per minute, so that API usage is controlled and the service remains available.</w:t>
      </w:r>
    </w:p>
    <w:p>
      <w:r>
        <w:rPr>
          <w:b/>
        </w:rPr>
        <w:t xml:space="preserve">Business rules / notes: </w:t>
      </w:r>
      <w:r>
        <w:t>Limit is 100 calls per minute per application under the APIC plan.</w:t>
      </w:r>
    </w:p>
    <w:p>
      <w:r>
        <w:rPr>
          <w:b/>
        </w:rPr>
        <w:t xml:space="preserve">Build / API reference: </w:t>
      </w:r>
      <w:r>
        <w:t>API Connect product/plan rate-limit policy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368"/>
            <w:vAlign w:val="center"/>
            <w:shd w:fill="5B7152"/>
          </w:tcPr>
          <w:p>
            <w:r>
              <w:rPr>
                <w:b/>
                <w:color w:val="FFFFFF"/>
                <w:sz w:val="16"/>
              </w:rPr>
              <w:t>AC ID</w:t>
            </w:r>
          </w:p>
        </w:tc>
        <w:tc>
          <w:tcPr>
            <w:tcW w:type="dxa" w:w="1656"/>
            <w:vAlign w:val="center"/>
            <w:shd w:fill="5B7152"/>
          </w:tcPr>
          <w:p>
            <w:r>
              <w:rPr>
                <w:b/>
                <w:color w:val="FFFFFF"/>
                <w:sz w:val="16"/>
              </w:rPr>
              <w:t>Scenario</w:t>
            </w:r>
          </w:p>
        </w:tc>
        <w:tc>
          <w:tcPr>
            <w:tcW w:type="dxa" w:w="6696"/>
            <w:vAlign w:val="center"/>
            <w:shd w:fill="5B7152"/>
          </w:tcPr>
          <w:p>
            <w:r>
              <w:rPr>
                <w:b/>
                <w:color w:val="FFFFFF"/>
                <w:sz w:val="16"/>
              </w:rPr>
              <w:t>Given / When / Then</w:t>
            </w:r>
          </w:p>
        </w:tc>
        <w:tc>
          <w:tcPr>
            <w:tcW w:type="dxa" w:w="1656"/>
            <w:vAlign w:val="center"/>
            <w:shd w:fill="5B7152"/>
          </w:tcPr>
          <w:p>
            <w:r>
              <w:rPr>
                <w:b/>
                <w:color w:val="FFFFFF"/>
                <w:sz w:val="16"/>
              </w:rPr>
              <w:t>Test case link</w:t>
            </w:r>
          </w:p>
        </w:tc>
      </w:tr>
      <w:tr>
        <w:tc>
          <w:tcPr>
            <w:tcW w:type="dxa" w:w="1368"/>
            <w:vAlign w:val="top"/>
          </w:tcPr>
          <w:p>
            <w:pPr>
              <w:spacing w:after="40"/>
            </w:pPr>
            <w:r>
              <w:rPr>
                <w:rFonts w:ascii="Arial" w:hAnsi="Arial"/>
                <w:sz w:val="16"/>
              </w:rPr>
              <w:t>AC-NFR05-01</w:t>
            </w:r>
          </w:p>
        </w:tc>
        <w:tc>
          <w:tcPr>
            <w:tcW w:type="dxa" w:w="1656"/>
            <w:vAlign w:val="top"/>
          </w:tcPr>
          <w:p>
            <w:pPr>
              <w:spacing w:after="40"/>
            </w:pPr>
            <w:r>
              <w:rPr>
                <w:rFonts w:ascii="Arial" w:hAnsi="Arial"/>
                <w:sz w:val="16"/>
              </w:rPr>
              <w:t>Within limit</w:t>
            </w:r>
          </w:p>
        </w:tc>
        <w:tc>
          <w:tcPr>
            <w:tcW w:type="dxa" w:w="6696"/>
            <w:vAlign w:val="top"/>
          </w:tcPr>
          <w:p>
            <w:pPr>
              <w:spacing w:after="40"/>
            </w:pPr>
            <w:r>
              <w:rPr>
                <w:rFonts w:ascii="Arial" w:hAnsi="Arial"/>
                <w:sz w:val="16"/>
              </w:rPr>
              <w:t>Given an application sends no more than 100 calls in the applicable minute, when it calls the API, then requests are not rejected by the rate limit.</w:t>
            </w:r>
          </w:p>
        </w:tc>
        <w:tc>
          <w:tcPr>
            <w:tcW w:type="dxa" w:w="1656"/>
            <w:vAlign w:val="top"/>
          </w:tcPr>
          <w:p>
            <w:pPr>
              <w:spacing w:after="40"/>
            </w:pPr>
            <w:r>
              <w:rPr>
                <w:rFonts w:ascii="Arial" w:hAnsi="Arial"/>
                <w:sz w:val="16"/>
              </w:rPr>
              <w:t>Add positive rate-limit test</w:t>
            </w:r>
          </w:p>
        </w:tc>
      </w:tr>
      <w:tr>
        <w:tc>
          <w:tcPr>
            <w:tcW w:type="dxa" w:w="1368"/>
            <w:vAlign w:val="top"/>
          </w:tcPr>
          <w:p>
            <w:pPr>
              <w:spacing w:after="40"/>
            </w:pPr>
            <w:r>
              <w:rPr>
                <w:rFonts w:ascii="Arial" w:hAnsi="Arial"/>
                <w:sz w:val="16"/>
              </w:rPr>
              <w:t>AC-NFR05-02</w:t>
            </w:r>
          </w:p>
        </w:tc>
        <w:tc>
          <w:tcPr>
            <w:tcW w:type="dxa" w:w="1656"/>
            <w:vAlign w:val="top"/>
          </w:tcPr>
          <w:p>
            <w:pPr>
              <w:spacing w:after="40"/>
            </w:pPr>
            <w:r>
              <w:rPr>
                <w:rFonts w:ascii="Arial" w:hAnsi="Arial"/>
                <w:sz w:val="16"/>
              </w:rPr>
              <w:t>Over limit</w:t>
            </w:r>
          </w:p>
        </w:tc>
        <w:tc>
          <w:tcPr>
            <w:tcW w:type="dxa" w:w="6696"/>
            <w:vAlign w:val="top"/>
          </w:tcPr>
          <w:p>
            <w:pPr>
              <w:spacing w:after="40"/>
            </w:pPr>
            <w:r>
              <w:rPr>
                <w:rFonts w:ascii="Arial" w:hAnsi="Arial"/>
                <w:sz w:val="16"/>
              </w:rPr>
              <w:t>Given an application exceeds 100 calls in the applicable minute, when it sends another call, then APIC returns 429 Too Many Requests.</w:t>
            </w:r>
          </w:p>
        </w:tc>
        <w:tc>
          <w:tcPr>
            <w:tcW w:type="dxa" w:w="1656"/>
            <w:vAlign w:val="top"/>
          </w:tcPr>
          <w:p>
            <w:pPr>
              <w:spacing w:after="40"/>
            </w:pPr>
            <w:r>
              <w:rPr>
                <w:rFonts w:ascii="Arial" w:hAnsi="Arial"/>
                <w:sz w:val="16"/>
              </w:rPr>
              <w:t>TC-14</w:t>
            </w:r>
          </w:p>
        </w:tc>
      </w:tr>
    </w:tbl>
    <w:p/>
    <w:p>
      <w:pPr>
        <w:pStyle w:val="Heading1"/>
      </w:pPr>
      <w:r>
        <w:t>NFR-S03 — Recover from database outages without losing registrations (NFR-02 / NFR-03)</w:t>
      </w:r>
    </w:p>
    <w:p>
      <w:r>
        <w:rPr>
          <w:b/>
        </w:rPr>
        <w:t xml:space="preserve">User story: </w:t>
      </w:r>
      <w:r>
        <w:t>As the registration service owner, I want database connection failures retried and unresolved registration requests parked on IBM MQ, so that registrations are not lost during an outage.</w:t>
      </w:r>
    </w:p>
    <w:p>
      <w:r>
        <w:rPr>
          <w:b/>
        </w:rPr>
        <w:t xml:space="preserve">Business rules / notes: </w:t>
      </w:r>
      <w:r>
        <w:t>Retry database connection errors 3 times with waits of 2, 4 and 8 seconds. Business errors are not retried. Only POST /registrations is parked per the integration specification; reads and cancellations return 503 after retries.</w:t>
      </w:r>
    </w:p>
    <w:p>
      <w:r>
        <w:rPr>
          <w:b/>
        </w:rPr>
        <w:t xml:space="preserve">Build / API reference: </w:t>
      </w:r>
      <w:r>
        <w:t>ACE retry logic; REG.PARKED.Q; REG.BACKOUT.Q</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368"/>
            <w:vAlign w:val="center"/>
            <w:shd w:fill="5B7152"/>
          </w:tcPr>
          <w:p>
            <w:r>
              <w:rPr>
                <w:b/>
                <w:color w:val="FFFFFF"/>
                <w:sz w:val="16"/>
              </w:rPr>
              <w:t>AC ID</w:t>
            </w:r>
          </w:p>
        </w:tc>
        <w:tc>
          <w:tcPr>
            <w:tcW w:type="dxa" w:w="1656"/>
            <w:vAlign w:val="center"/>
            <w:shd w:fill="5B7152"/>
          </w:tcPr>
          <w:p>
            <w:r>
              <w:rPr>
                <w:b/>
                <w:color w:val="FFFFFF"/>
                <w:sz w:val="16"/>
              </w:rPr>
              <w:t>Scenario</w:t>
            </w:r>
          </w:p>
        </w:tc>
        <w:tc>
          <w:tcPr>
            <w:tcW w:type="dxa" w:w="6696"/>
            <w:vAlign w:val="center"/>
            <w:shd w:fill="5B7152"/>
          </w:tcPr>
          <w:p>
            <w:r>
              <w:rPr>
                <w:b/>
                <w:color w:val="FFFFFF"/>
                <w:sz w:val="16"/>
              </w:rPr>
              <w:t>Given / When / Then</w:t>
            </w:r>
          </w:p>
        </w:tc>
        <w:tc>
          <w:tcPr>
            <w:tcW w:type="dxa" w:w="1656"/>
            <w:vAlign w:val="center"/>
            <w:shd w:fill="5B7152"/>
          </w:tcPr>
          <w:p>
            <w:r>
              <w:rPr>
                <w:b/>
                <w:color w:val="FFFFFF"/>
                <w:sz w:val="16"/>
              </w:rPr>
              <w:t>Test case link</w:t>
            </w:r>
          </w:p>
        </w:tc>
      </w:tr>
      <w:tr>
        <w:tc>
          <w:tcPr>
            <w:tcW w:type="dxa" w:w="1368"/>
            <w:vAlign w:val="top"/>
          </w:tcPr>
          <w:p>
            <w:pPr>
              <w:spacing w:after="40"/>
            </w:pPr>
            <w:r>
              <w:rPr>
                <w:rFonts w:ascii="Arial" w:hAnsi="Arial"/>
                <w:sz w:val="16"/>
              </w:rPr>
              <w:t>AC-NFR02-01</w:t>
            </w:r>
          </w:p>
        </w:tc>
        <w:tc>
          <w:tcPr>
            <w:tcW w:type="dxa" w:w="1656"/>
            <w:vAlign w:val="top"/>
          </w:tcPr>
          <w:p>
            <w:pPr>
              <w:spacing w:after="40"/>
            </w:pPr>
            <w:r>
              <w:rPr>
                <w:rFonts w:ascii="Arial" w:hAnsi="Arial"/>
                <w:sz w:val="16"/>
              </w:rPr>
              <w:t>Retry schedule</w:t>
            </w:r>
          </w:p>
        </w:tc>
        <w:tc>
          <w:tcPr>
            <w:tcW w:type="dxa" w:w="6696"/>
            <w:vAlign w:val="top"/>
          </w:tcPr>
          <w:p>
            <w:pPr>
              <w:spacing w:after="40"/>
            </w:pPr>
            <w:r>
              <w:rPr>
                <w:rFonts w:ascii="Arial" w:hAnsi="Arial"/>
                <w:sz w:val="16"/>
              </w:rPr>
              <w:t>Given a database connection error occurs, when the registration flow retries, then it performs the configured retries with backoff waits of 2, 4 and 8 seconds and resumes if the database recovers.</w:t>
            </w:r>
          </w:p>
        </w:tc>
        <w:tc>
          <w:tcPr>
            <w:tcW w:type="dxa" w:w="1656"/>
            <w:vAlign w:val="top"/>
          </w:tcPr>
          <w:p>
            <w:pPr>
              <w:spacing w:after="40"/>
            </w:pPr>
            <w:r>
              <w:rPr>
                <w:rFonts w:ascii="Arial" w:hAnsi="Arial"/>
                <w:sz w:val="16"/>
              </w:rPr>
              <w:t>TC-15; proposed TC-26</w:t>
            </w:r>
          </w:p>
        </w:tc>
      </w:tr>
      <w:tr>
        <w:tc>
          <w:tcPr>
            <w:tcW w:type="dxa" w:w="1368"/>
            <w:vAlign w:val="top"/>
          </w:tcPr>
          <w:p>
            <w:pPr>
              <w:spacing w:after="40"/>
            </w:pPr>
            <w:r>
              <w:rPr>
                <w:rFonts w:ascii="Arial" w:hAnsi="Arial"/>
                <w:sz w:val="16"/>
              </w:rPr>
              <w:t>AC-NFR02-02</w:t>
            </w:r>
          </w:p>
        </w:tc>
        <w:tc>
          <w:tcPr>
            <w:tcW w:type="dxa" w:w="1656"/>
            <w:vAlign w:val="top"/>
          </w:tcPr>
          <w:p>
            <w:pPr>
              <w:spacing w:after="40"/>
            </w:pPr>
            <w:r>
              <w:rPr>
                <w:rFonts w:ascii="Arial" w:hAnsi="Arial"/>
                <w:sz w:val="16"/>
              </w:rPr>
              <w:t>Business errors not retried</w:t>
            </w:r>
          </w:p>
        </w:tc>
        <w:tc>
          <w:tcPr>
            <w:tcW w:type="dxa" w:w="6696"/>
            <w:vAlign w:val="top"/>
          </w:tcPr>
          <w:p>
            <w:pPr>
              <w:spacing w:after="40"/>
            </w:pPr>
            <w:r>
              <w:rPr>
                <w:rFonts w:ascii="Arial" w:hAnsi="Arial"/>
                <w:sz w:val="16"/>
              </w:rPr>
              <w:t>Given a business error occurs, when the flow returns the error, then it does not retry the request.</w:t>
            </w:r>
          </w:p>
        </w:tc>
        <w:tc>
          <w:tcPr>
            <w:tcW w:type="dxa" w:w="1656"/>
            <w:vAlign w:val="top"/>
          </w:tcPr>
          <w:p>
            <w:pPr>
              <w:spacing w:after="40"/>
            </w:pPr>
            <w:r>
              <w:rPr>
                <w:rFonts w:ascii="Arial" w:hAnsi="Arial"/>
                <w:sz w:val="16"/>
              </w:rPr>
              <w:t>TC-05 / add retry assertion</w:t>
            </w:r>
          </w:p>
        </w:tc>
      </w:tr>
      <w:tr>
        <w:tc>
          <w:tcPr>
            <w:tcW w:type="dxa" w:w="1368"/>
            <w:vAlign w:val="top"/>
          </w:tcPr>
          <w:p>
            <w:pPr>
              <w:spacing w:after="40"/>
            </w:pPr>
            <w:r>
              <w:rPr>
                <w:rFonts w:ascii="Arial" w:hAnsi="Arial"/>
                <w:sz w:val="16"/>
              </w:rPr>
              <w:t>AC-NFR03-01</w:t>
            </w:r>
          </w:p>
        </w:tc>
        <w:tc>
          <w:tcPr>
            <w:tcW w:type="dxa" w:w="1656"/>
            <w:vAlign w:val="top"/>
          </w:tcPr>
          <w:p>
            <w:pPr>
              <w:spacing w:after="40"/>
            </w:pPr>
            <w:r>
              <w:rPr>
                <w:rFonts w:ascii="Arial" w:hAnsi="Arial"/>
                <w:sz w:val="16"/>
              </w:rPr>
              <w:t>Park after retries</w:t>
            </w:r>
          </w:p>
        </w:tc>
        <w:tc>
          <w:tcPr>
            <w:tcW w:type="dxa" w:w="6696"/>
            <w:vAlign w:val="top"/>
          </w:tcPr>
          <w:p>
            <w:pPr>
              <w:spacing w:after="40"/>
            </w:pPr>
            <w:r>
              <w:rPr>
                <w:rFonts w:ascii="Arial" w:hAnsi="Arial"/>
                <w:sz w:val="16"/>
              </w:rPr>
              <w:t>Given database connection retries are exhausted for POST /registrations and MQ is available, when the flow cannot save the request, then it puts the request on REG.PARKED.Q and returns 202 Accepted with reference and PENDING status.</w:t>
            </w:r>
          </w:p>
        </w:tc>
        <w:tc>
          <w:tcPr>
            <w:tcW w:type="dxa" w:w="1656"/>
            <w:vAlign w:val="top"/>
          </w:tcPr>
          <w:p>
            <w:pPr>
              <w:spacing w:after="40"/>
            </w:pPr>
            <w:r>
              <w:rPr>
                <w:rFonts w:ascii="Arial" w:hAnsi="Arial"/>
                <w:sz w:val="16"/>
              </w:rPr>
              <w:t>TC-16; proposed TC-27–TC-29</w:t>
            </w:r>
          </w:p>
        </w:tc>
      </w:tr>
      <w:tr>
        <w:tc>
          <w:tcPr>
            <w:tcW w:type="dxa" w:w="1368"/>
            <w:vAlign w:val="top"/>
          </w:tcPr>
          <w:p>
            <w:pPr>
              <w:spacing w:after="40"/>
            </w:pPr>
            <w:r>
              <w:rPr>
                <w:rFonts w:ascii="Arial" w:hAnsi="Arial"/>
                <w:sz w:val="16"/>
              </w:rPr>
              <w:t>AC-NFR03-02</w:t>
            </w:r>
          </w:p>
        </w:tc>
        <w:tc>
          <w:tcPr>
            <w:tcW w:type="dxa" w:w="1656"/>
            <w:vAlign w:val="top"/>
          </w:tcPr>
          <w:p>
            <w:pPr>
              <w:spacing w:after="40"/>
            </w:pPr>
            <w:r>
              <w:rPr>
                <w:rFonts w:ascii="Arial" w:hAnsi="Arial"/>
                <w:sz w:val="16"/>
              </w:rPr>
              <w:t>Replay after recovery</w:t>
            </w:r>
          </w:p>
        </w:tc>
        <w:tc>
          <w:tcPr>
            <w:tcW w:type="dxa" w:w="6696"/>
            <w:vAlign w:val="top"/>
          </w:tcPr>
          <w:p>
            <w:pPr>
              <w:spacing w:after="40"/>
            </w:pPr>
            <w:r>
              <w:rPr>
                <w:rFonts w:ascii="Arial" w:hAnsi="Arial"/>
                <w:sz w:val="16"/>
              </w:rPr>
              <w:t>Given a parked request is reprocessed after the database recovers, when all business checks pass, then the registration is saved with the same reference and status CONFIRMED.</w:t>
            </w:r>
          </w:p>
        </w:tc>
        <w:tc>
          <w:tcPr>
            <w:tcW w:type="dxa" w:w="1656"/>
            <w:vAlign w:val="top"/>
          </w:tcPr>
          <w:p>
            <w:pPr>
              <w:spacing w:after="40"/>
            </w:pPr>
            <w:r>
              <w:rPr>
                <w:rFonts w:ascii="Arial" w:hAnsi="Arial"/>
                <w:sz w:val="16"/>
              </w:rPr>
              <w:t>TC-17; proposed TC-30</w:t>
            </w:r>
          </w:p>
        </w:tc>
      </w:tr>
      <w:tr>
        <w:tc>
          <w:tcPr>
            <w:tcW w:type="dxa" w:w="1368"/>
            <w:vAlign w:val="top"/>
          </w:tcPr>
          <w:p>
            <w:pPr>
              <w:spacing w:after="40"/>
            </w:pPr>
            <w:r>
              <w:rPr>
                <w:rFonts w:ascii="Arial" w:hAnsi="Arial"/>
                <w:sz w:val="16"/>
              </w:rPr>
              <w:t>AC-NFR03-03</w:t>
            </w:r>
          </w:p>
        </w:tc>
        <w:tc>
          <w:tcPr>
            <w:tcW w:type="dxa" w:w="1656"/>
            <w:vAlign w:val="top"/>
          </w:tcPr>
          <w:p>
            <w:pPr>
              <w:spacing w:after="40"/>
            </w:pPr>
            <w:r>
              <w:rPr>
                <w:rFonts w:ascii="Arial" w:hAnsi="Arial"/>
                <w:sz w:val="16"/>
              </w:rPr>
              <w:t>MQ unavailable</w:t>
            </w:r>
          </w:p>
        </w:tc>
        <w:tc>
          <w:tcPr>
            <w:tcW w:type="dxa" w:w="6696"/>
            <w:vAlign w:val="top"/>
          </w:tcPr>
          <w:p>
            <w:pPr>
              <w:spacing w:after="40"/>
            </w:pPr>
            <w:r>
              <w:rPr>
                <w:rFonts w:ascii="Arial" w:hAnsi="Arial"/>
                <w:sz w:val="16"/>
              </w:rPr>
              <w:t>Given the request cannot be placed on MQ, when parking fails, then the API returns 503 Service Unavailable and logs the failure. This behaviour is in the integration specification and should be tested.</w:t>
            </w:r>
          </w:p>
        </w:tc>
        <w:tc>
          <w:tcPr>
            <w:tcW w:type="dxa" w:w="1656"/>
            <w:vAlign w:val="top"/>
          </w:tcPr>
          <w:p>
            <w:pPr>
              <w:spacing w:after="40"/>
            </w:pPr>
            <w:r>
              <w:rPr>
                <w:rFonts w:ascii="Arial" w:hAnsi="Arial"/>
                <w:sz w:val="16"/>
              </w:rPr>
              <w:t>Add test case</w:t>
            </w:r>
          </w:p>
        </w:tc>
      </w:tr>
    </w:tbl>
    <w:p/>
    <w:p>
      <w:pPr>
        <w:pStyle w:val="Heading1"/>
      </w:pPr>
      <w:r>
        <w:t>NFR-S07 — Meet the synchronous response-time target (NFR-04)</w:t>
      </w:r>
    </w:p>
    <w:p>
      <w:r>
        <w:rPr>
          <w:b/>
        </w:rPr>
        <w:t xml:space="preserve">User story: </w:t>
      </w:r>
      <w:r>
        <w:t>As the service owner, I want at least 95% of synchronous API calls to complete within two seconds, so that users receive timely responses.</w:t>
      </w:r>
    </w:p>
    <w:p>
      <w:r>
        <w:rPr>
          <w:b/>
        </w:rPr>
        <w:t xml:space="preserve">Business rules / notes: </w:t>
      </w:r>
      <w:r>
        <w:t>Measure the target under agreed realistic load with the database and SOAP mocks healthy. Requests entering the retry path take longer; confirm measurement scope.</w:t>
      </w:r>
    </w:p>
    <w:p>
      <w:r>
        <w:rPr>
          <w:b/>
        </w:rPr>
        <w:t xml:space="preserve">Build / API reference: </w:t>
      </w:r>
      <w:r>
        <w:t>Performance test against APIC/ACE and healthy backends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368"/>
            <w:vAlign w:val="center"/>
            <w:shd w:fill="5B7152"/>
          </w:tcPr>
          <w:p>
            <w:r>
              <w:rPr>
                <w:b/>
                <w:color w:val="FFFFFF"/>
                <w:sz w:val="16"/>
              </w:rPr>
              <w:t>AC ID</w:t>
            </w:r>
          </w:p>
        </w:tc>
        <w:tc>
          <w:tcPr>
            <w:tcW w:type="dxa" w:w="1656"/>
            <w:vAlign w:val="center"/>
            <w:shd w:fill="5B7152"/>
          </w:tcPr>
          <w:p>
            <w:r>
              <w:rPr>
                <w:b/>
                <w:color w:val="FFFFFF"/>
                <w:sz w:val="16"/>
              </w:rPr>
              <w:t>Scenario</w:t>
            </w:r>
          </w:p>
        </w:tc>
        <w:tc>
          <w:tcPr>
            <w:tcW w:type="dxa" w:w="6696"/>
            <w:vAlign w:val="center"/>
            <w:shd w:fill="5B7152"/>
          </w:tcPr>
          <w:p>
            <w:r>
              <w:rPr>
                <w:b/>
                <w:color w:val="FFFFFF"/>
                <w:sz w:val="16"/>
              </w:rPr>
              <w:t>Given / When / Then</w:t>
            </w:r>
          </w:p>
        </w:tc>
        <w:tc>
          <w:tcPr>
            <w:tcW w:type="dxa" w:w="1656"/>
            <w:vAlign w:val="center"/>
            <w:shd w:fill="5B7152"/>
          </w:tcPr>
          <w:p>
            <w:r>
              <w:rPr>
                <w:b/>
                <w:color w:val="FFFFFF"/>
                <w:sz w:val="16"/>
              </w:rPr>
              <w:t>Test case link</w:t>
            </w:r>
          </w:p>
        </w:tc>
      </w:tr>
      <w:tr>
        <w:tc>
          <w:tcPr>
            <w:tcW w:type="dxa" w:w="1368"/>
            <w:vAlign w:val="top"/>
          </w:tcPr>
          <w:p>
            <w:pPr>
              <w:spacing w:after="40"/>
            </w:pPr>
            <w:r>
              <w:rPr>
                <w:rFonts w:ascii="Arial" w:hAnsi="Arial"/>
                <w:sz w:val="16"/>
              </w:rPr>
              <w:t>AC-NFR04-01</w:t>
            </w:r>
          </w:p>
        </w:tc>
        <w:tc>
          <w:tcPr>
            <w:tcW w:type="dxa" w:w="1656"/>
            <w:vAlign w:val="top"/>
          </w:tcPr>
          <w:p>
            <w:pPr>
              <w:spacing w:after="40"/>
            </w:pPr>
            <w:r>
              <w:rPr>
                <w:rFonts w:ascii="Arial" w:hAnsi="Arial"/>
                <w:sz w:val="16"/>
              </w:rPr>
              <w:t>Response-time target</w:t>
            </w:r>
          </w:p>
        </w:tc>
        <w:tc>
          <w:tcPr>
            <w:tcW w:type="dxa" w:w="6696"/>
            <w:vAlign w:val="top"/>
          </w:tcPr>
          <w:p>
            <w:pPr>
              <w:spacing w:after="40"/>
            </w:pPr>
            <w:r>
              <w:rPr>
                <w:rFonts w:ascii="Arial" w:hAnsi="Arial"/>
                <w:sz w:val="16"/>
              </w:rPr>
              <w:t>Given the service is under the agreed realistic load with healthy dependencies, when synchronous API calls are measured, then at least 95% complete within 2 seconds.</w:t>
            </w:r>
          </w:p>
        </w:tc>
        <w:tc>
          <w:tcPr>
            <w:tcW w:type="dxa" w:w="1656"/>
            <w:vAlign w:val="top"/>
          </w:tcPr>
          <w:p>
            <w:pPr>
              <w:spacing w:after="40"/>
            </w:pPr>
            <w:r>
              <w:rPr>
                <w:rFonts w:ascii="Arial" w:hAnsi="Arial"/>
                <w:sz w:val="16"/>
              </w:rPr>
              <w:t>Proposed TC-21 / TC-37; reconcile IDs</w:t>
            </w:r>
          </w:p>
        </w:tc>
      </w:tr>
      <w:tr>
        <w:tc>
          <w:tcPr>
            <w:tcW w:type="dxa" w:w="1368"/>
            <w:vAlign w:val="top"/>
          </w:tcPr>
          <w:p>
            <w:pPr>
              <w:spacing w:after="40"/>
            </w:pPr>
            <w:r>
              <w:rPr>
                <w:rFonts w:ascii="Arial" w:hAnsi="Arial"/>
                <w:sz w:val="16"/>
              </w:rPr>
              <w:t>AC-NFR04-02</w:t>
            </w:r>
          </w:p>
        </w:tc>
        <w:tc>
          <w:tcPr>
            <w:tcW w:type="dxa" w:w="1656"/>
            <w:vAlign w:val="top"/>
          </w:tcPr>
          <w:p>
            <w:pPr>
              <w:spacing w:after="40"/>
            </w:pPr>
            <w:r>
              <w:rPr>
                <w:rFonts w:ascii="Arial" w:hAnsi="Arial"/>
                <w:sz w:val="16"/>
              </w:rPr>
              <w:t>Report measurement scope</w:t>
            </w:r>
          </w:p>
        </w:tc>
        <w:tc>
          <w:tcPr>
            <w:tcW w:type="dxa" w:w="6696"/>
            <w:vAlign w:val="top"/>
          </w:tcPr>
          <w:p>
            <w:pPr>
              <w:spacing w:after="40"/>
            </w:pPr>
            <w:r>
              <w:rPr>
                <w:rFonts w:ascii="Arial" w:hAnsi="Arial"/>
                <w:sz w:val="16"/>
              </w:rPr>
              <w:t>Given performance results are produced, when the results are reviewed, then the test report states load profile, sample size and whether retry-path requests are excluded.</w:t>
            </w:r>
          </w:p>
        </w:tc>
        <w:tc>
          <w:tcPr>
            <w:tcW w:type="dxa" w:w="1656"/>
            <w:vAlign w:val="top"/>
          </w:tcPr>
          <w:p>
            <w:pPr>
              <w:spacing w:after="40"/>
            </w:pPr>
            <w:r>
              <w:rPr>
                <w:rFonts w:ascii="Arial" w:hAnsi="Arial"/>
                <w:sz w:val="16"/>
              </w:rPr>
              <w:t>Add performance test-report criterion</w:t>
            </w:r>
          </w:p>
        </w:tc>
      </w:tr>
    </w:tbl>
    <w:p/>
    <w:p>
      <w:pPr>
        <w:pStyle w:val="Heading1"/>
      </w:pPr>
      <w:r>
        <w:t>NFR-S04 — Trace requests using correlation IDs (NFR-06)</w:t>
      </w:r>
    </w:p>
    <w:p>
      <w:r>
        <w:rPr>
          <w:b/>
        </w:rPr>
        <w:t xml:space="preserve">User story: </w:t>
      </w:r>
      <w:r>
        <w:t>As a support analyst, I want each API request to have a correlationId in the response and APIC/ACE logs, so that I can trace a request across components.</w:t>
      </w:r>
    </w:p>
    <w:p>
      <w:r>
        <w:rPr>
          <w:b/>
        </w:rPr>
        <w:t xml:space="preserve">Business rules / notes: </w:t>
      </w:r>
      <w:r>
        <w:t>APIC sets a correlationId if absent; ACE reuses it. The same value is included in the response and relevant APIC/ACE logs.</w:t>
      </w:r>
    </w:p>
    <w:p>
      <w:r>
        <w:rPr>
          <w:b/>
        </w:rPr>
        <w:t xml:space="preserve">Build / API reference: </w:t>
      </w:r>
      <w:r>
        <w:t>APIC policy and shared ACE logging/error handling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368"/>
            <w:vAlign w:val="center"/>
            <w:shd w:fill="5B7152"/>
          </w:tcPr>
          <w:p>
            <w:r>
              <w:rPr>
                <w:b/>
                <w:color w:val="FFFFFF"/>
                <w:sz w:val="16"/>
              </w:rPr>
              <w:t>AC ID</w:t>
            </w:r>
          </w:p>
        </w:tc>
        <w:tc>
          <w:tcPr>
            <w:tcW w:type="dxa" w:w="1656"/>
            <w:vAlign w:val="center"/>
            <w:shd w:fill="5B7152"/>
          </w:tcPr>
          <w:p>
            <w:r>
              <w:rPr>
                <w:b/>
                <w:color w:val="FFFFFF"/>
                <w:sz w:val="16"/>
              </w:rPr>
              <w:t>Scenario</w:t>
            </w:r>
          </w:p>
        </w:tc>
        <w:tc>
          <w:tcPr>
            <w:tcW w:type="dxa" w:w="6696"/>
            <w:vAlign w:val="center"/>
            <w:shd w:fill="5B7152"/>
          </w:tcPr>
          <w:p>
            <w:r>
              <w:rPr>
                <w:b/>
                <w:color w:val="FFFFFF"/>
                <w:sz w:val="16"/>
              </w:rPr>
              <w:t>Given / When / Then</w:t>
            </w:r>
          </w:p>
        </w:tc>
        <w:tc>
          <w:tcPr>
            <w:tcW w:type="dxa" w:w="1656"/>
            <w:vAlign w:val="center"/>
            <w:shd w:fill="5B7152"/>
          </w:tcPr>
          <w:p>
            <w:r>
              <w:rPr>
                <w:b/>
                <w:color w:val="FFFFFF"/>
                <w:sz w:val="16"/>
              </w:rPr>
              <w:t>Test case link</w:t>
            </w:r>
          </w:p>
        </w:tc>
      </w:tr>
      <w:tr>
        <w:tc>
          <w:tcPr>
            <w:tcW w:type="dxa" w:w="1368"/>
            <w:vAlign w:val="top"/>
          </w:tcPr>
          <w:p>
            <w:pPr>
              <w:spacing w:after="40"/>
            </w:pPr>
            <w:r>
              <w:rPr>
                <w:rFonts w:ascii="Arial" w:hAnsi="Arial"/>
                <w:sz w:val="16"/>
              </w:rPr>
              <w:t>AC-NFR06-01</w:t>
            </w:r>
          </w:p>
        </w:tc>
        <w:tc>
          <w:tcPr>
            <w:tcW w:type="dxa" w:w="1656"/>
            <w:vAlign w:val="top"/>
          </w:tcPr>
          <w:p>
            <w:pPr>
              <w:spacing w:after="40"/>
            </w:pPr>
            <w:r>
              <w:rPr>
                <w:rFonts w:ascii="Arial" w:hAnsi="Arial"/>
                <w:sz w:val="16"/>
              </w:rPr>
              <w:t>Correlation ID generated or retained</w:t>
            </w:r>
          </w:p>
        </w:tc>
        <w:tc>
          <w:tcPr>
            <w:tcW w:type="dxa" w:w="6696"/>
            <w:vAlign w:val="top"/>
          </w:tcPr>
          <w:p>
            <w:pPr>
              <w:spacing w:after="40"/>
            </w:pPr>
            <w:r>
              <w:rPr>
                <w:rFonts w:ascii="Arial" w:hAnsi="Arial"/>
                <w:sz w:val="16"/>
              </w:rPr>
              <w:t>Given a request arrives with or without a correlationId, when APIC processes it, then a correlationId is present and is propagated to ACE.</w:t>
            </w:r>
          </w:p>
        </w:tc>
        <w:tc>
          <w:tcPr>
            <w:tcW w:type="dxa" w:w="1656"/>
            <w:vAlign w:val="top"/>
          </w:tcPr>
          <w:p>
            <w:pPr>
              <w:spacing w:after="40"/>
            </w:pPr>
            <w:r>
              <w:rPr>
                <w:rFonts w:ascii="Arial" w:hAnsi="Arial"/>
                <w:sz w:val="16"/>
              </w:rPr>
              <w:t>TC-20; proposed TC-31</w:t>
            </w:r>
          </w:p>
        </w:tc>
      </w:tr>
      <w:tr>
        <w:tc>
          <w:tcPr>
            <w:tcW w:type="dxa" w:w="1368"/>
            <w:vAlign w:val="top"/>
          </w:tcPr>
          <w:p>
            <w:pPr>
              <w:spacing w:after="40"/>
            </w:pPr>
            <w:r>
              <w:rPr>
                <w:rFonts w:ascii="Arial" w:hAnsi="Arial"/>
                <w:sz w:val="16"/>
              </w:rPr>
              <w:t>AC-NFR06-02</w:t>
            </w:r>
          </w:p>
        </w:tc>
        <w:tc>
          <w:tcPr>
            <w:tcW w:type="dxa" w:w="1656"/>
            <w:vAlign w:val="top"/>
          </w:tcPr>
          <w:p>
            <w:pPr>
              <w:spacing w:after="40"/>
            </w:pPr>
            <w:r>
              <w:rPr>
                <w:rFonts w:ascii="Arial" w:hAnsi="Arial"/>
                <w:sz w:val="16"/>
              </w:rPr>
              <w:t>Correlation ID logged consistently</w:t>
            </w:r>
          </w:p>
        </w:tc>
        <w:tc>
          <w:tcPr>
            <w:tcW w:type="dxa" w:w="6696"/>
            <w:vAlign w:val="top"/>
          </w:tcPr>
          <w:p>
            <w:pPr>
              <w:spacing w:after="40"/>
            </w:pPr>
            <w:r>
              <w:rPr>
                <w:rFonts w:ascii="Arial" w:hAnsi="Arial"/>
                <w:sz w:val="16"/>
              </w:rPr>
              <w:t>Given the request is processed, when APIC and ACE logs are inspected, then the same correlationId is recorded at both components and returned to the caller.</w:t>
            </w:r>
          </w:p>
        </w:tc>
        <w:tc>
          <w:tcPr>
            <w:tcW w:type="dxa" w:w="1656"/>
            <w:vAlign w:val="top"/>
          </w:tcPr>
          <w:p>
            <w:pPr>
              <w:spacing w:after="40"/>
            </w:pPr>
            <w:r>
              <w:rPr>
                <w:rFonts w:ascii="Arial" w:hAnsi="Arial"/>
                <w:sz w:val="16"/>
              </w:rPr>
              <w:t>TC-20; proposed TC-32</w:t>
            </w:r>
          </w:p>
        </w:tc>
      </w:tr>
    </w:tbl>
    <w:p/>
    <w:p>
      <w:pPr>
        <w:pStyle w:val="Heading1"/>
      </w:pPr>
      <w:r>
        <w:t>NFR-S05 — Protect personal data in logs (NFR-07)</w:t>
      </w:r>
    </w:p>
    <w:p>
      <w:r>
        <w:rPr>
          <w:b/>
        </w:rPr>
        <w:t xml:space="preserve">User story: </w:t>
      </w:r>
      <w:r>
        <w:t>As the JMU data protection owner, I want logs to exclude ID numbers and personal data, so that registration processing respects POPIA-related data-protection requirements.</w:t>
      </w:r>
    </w:p>
    <w:p>
      <w:r>
        <w:rPr>
          <w:b/>
        </w:rPr>
        <w:t xml:space="preserve">Business rules / notes: </w:t>
      </w:r>
      <w:r>
        <w:t>Do not log ID numbers or personal data. Whether the student number is permitted in logs must be decided; safest draft behaviour is to mask it or omit it.</w:t>
      </w:r>
    </w:p>
    <w:p>
      <w:r>
        <w:rPr>
          <w:b/>
        </w:rPr>
        <w:t xml:space="preserve">Build / API reference: </w:t>
      </w:r>
      <w:r>
        <w:t>APIC/ACE logging and masking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368"/>
            <w:vAlign w:val="center"/>
            <w:shd w:fill="5B7152"/>
          </w:tcPr>
          <w:p>
            <w:r>
              <w:rPr>
                <w:b/>
                <w:color w:val="FFFFFF"/>
                <w:sz w:val="16"/>
              </w:rPr>
              <w:t>AC ID</w:t>
            </w:r>
          </w:p>
        </w:tc>
        <w:tc>
          <w:tcPr>
            <w:tcW w:type="dxa" w:w="1656"/>
            <w:vAlign w:val="center"/>
            <w:shd w:fill="5B7152"/>
          </w:tcPr>
          <w:p>
            <w:r>
              <w:rPr>
                <w:b/>
                <w:color w:val="FFFFFF"/>
                <w:sz w:val="16"/>
              </w:rPr>
              <w:t>Scenario</w:t>
            </w:r>
          </w:p>
        </w:tc>
        <w:tc>
          <w:tcPr>
            <w:tcW w:type="dxa" w:w="6696"/>
            <w:vAlign w:val="center"/>
            <w:shd w:fill="5B7152"/>
          </w:tcPr>
          <w:p>
            <w:r>
              <w:rPr>
                <w:b/>
                <w:color w:val="FFFFFF"/>
                <w:sz w:val="16"/>
              </w:rPr>
              <w:t>Given / When / Then</w:t>
            </w:r>
          </w:p>
        </w:tc>
        <w:tc>
          <w:tcPr>
            <w:tcW w:type="dxa" w:w="1656"/>
            <w:vAlign w:val="center"/>
            <w:shd w:fill="5B7152"/>
          </w:tcPr>
          <w:p>
            <w:r>
              <w:rPr>
                <w:b/>
                <w:color w:val="FFFFFF"/>
                <w:sz w:val="16"/>
              </w:rPr>
              <w:t>Test case link</w:t>
            </w:r>
          </w:p>
        </w:tc>
      </w:tr>
      <w:tr>
        <w:tc>
          <w:tcPr>
            <w:tcW w:type="dxa" w:w="1368"/>
            <w:vAlign w:val="top"/>
          </w:tcPr>
          <w:p>
            <w:pPr>
              <w:spacing w:after="40"/>
            </w:pPr>
            <w:r>
              <w:rPr>
                <w:rFonts w:ascii="Arial" w:hAnsi="Arial"/>
                <w:sz w:val="16"/>
              </w:rPr>
              <w:t>AC-NFR07-01</w:t>
            </w:r>
          </w:p>
        </w:tc>
        <w:tc>
          <w:tcPr>
            <w:tcW w:type="dxa" w:w="1656"/>
            <w:vAlign w:val="top"/>
          </w:tcPr>
          <w:p>
            <w:pPr>
              <w:spacing w:after="40"/>
            </w:pPr>
            <w:r>
              <w:rPr>
                <w:rFonts w:ascii="Arial" w:hAnsi="Arial"/>
                <w:sz w:val="16"/>
              </w:rPr>
              <w:t>Sensitive data excluded</w:t>
            </w:r>
          </w:p>
        </w:tc>
        <w:tc>
          <w:tcPr>
            <w:tcW w:type="dxa" w:w="6696"/>
            <w:vAlign w:val="top"/>
          </w:tcPr>
          <w:p>
            <w:pPr>
              <w:spacing w:after="40"/>
            </w:pPr>
            <w:r>
              <w:rPr>
                <w:rFonts w:ascii="Arial" w:hAnsi="Arial"/>
                <w:sz w:val="16"/>
              </w:rPr>
              <w:t>Given a request contains personal data, when APIC and ACE log the request and response, then ID numbers and personal data are absent from the logs.</w:t>
            </w:r>
          </w:p>
        </w:tc>
        <w:tc>
          <w:tcPr>
            <w:tcW w:type="dxa" w:w="1656"/>
            <w:vAlign w:val="top"/>
          </w:tcPr>
          <w:p>
            <w:pPr>
              <w:spacing w:after="40"/>
            </w:pPr>
            <w:r>
              <w:rPr>
                <w:rFonts w:ascii="Arial" w:hAnsi="Arial"/>
                <w:sz w:val="16"/>
              </w:rPr>
              <w:t>Proposed TC-22 / TC-33</w:t>
            </w:r>
          </w:p>
        </w:tc>
      </w:tr>
      <w:tr>
        <w:tc>
          <w:tcPr>
            <w:tcW w:type="dxa" w:w="1368"/>
            <w:vAlign w:val="top"/>
          </w:tcPr>
          <w:p>
            <w:pPr>
              <w:spacing w:after="40"/>
            </w:pPr>
            <w:r>
              <w:rPr>
                <w:rFonts w:ascii="Arial" w:hAnsi="Arial"/>
                <w:sz w:val="16"/>
              </w:rPr>
              <w:t>AC-NFR07-02</w:t>
            </w:r>
          </w:p>
        </w:tc>
        <w:tc>
          <w:tcPr>
            <w:tcW w:type="dxa" w:w="1656"/>
            <w:vAlign w:val="top"/>
          </w:tcPr>
          <w:p>
            <w:pPr>
              <w:spacing w:after="40"/>
            </w:pPr>
            <w:r>
              <w:rPr>
                <w:rFonts w:ascii="Arial" w:hAnsi="Arial"/>
                <w:sz w:val="16"/>
              </w:rPr>
              <w:t>Student number treatment</w:t>
            </w:r>
          </w:p>
        </w:tc>
        <w:tc>
          <w:tcPr>
            <w:tcW w:type="dxa" w:w="6696"/>
            <w:vAlign w:val="top"/>
          </w:tcPr>
          <w:p>
            <w:pPr>
              <w:spacing w:after="40"/>
            </w:pPr>
            <w:r>
              <w:rPr>
                <w:rFonts w:ascii="Arial" w:hAnsi="Arial"/>
                <w:sz w:val="16"/>
              </w:rPr>
              <w:t>Given logs are inspected, when a student number is present in a request, then it is omitted or masked unless an approved policy explicitly permits it.</w:t>
            </w:r>
          </w:p>
        </w:tc>
        <w:tc>
          <w:tcPr>
            <w:tcW w:type="dxa" w:w="1656"/>
            <w:vAlign w:val="top"/>
          </w:tcPr>
          <w:p>
            <w:pPr>
              <w:spacing w:after="40"/>
            </w:pPr>
            <w:r>
              <w:rPr>
                <w:rFonts w:ascii="Arial" w:hAnsi="Arial"/>
                <w:sz w:val="16"/>
              </w:rPr>
              <w:t>Proposed TC-34; confirm privacy decision</w:t>
            </w:r>
          </w:p>
        </w:tc>
      </w:tr>
    </w:tbl>
    <w:p/>
    <w:p>
      <w:pPr>
        <w:pStyle w:val="Heading1"/>
      </w:pPr>
      <w:r>
        <w:t>Open decisions to resolve before sign-off</w:t>
      </w:r>
    </w:p>
    <w:p>
      <w:pPr>
        <w:pStyle w:val="ListBullet"/>
      </w:pPr>
      <w:r>
        <w:t>FR-03: confirm response when the student exists but has no registrations, and when the student number is unknown.</w:t>
      </w:r>
    </w:p>
    <w:p>
      <w:pPr>
        <w:pStyle w:val="ListBullet"/>
      </w:pPr>
      <w:r>
        <w:t>FR-04: confirm who may cancel, the cancellation deadline/time zone, the response code after the deadline, and whether success is 200 or 204.</w:t>
      </w:r>
    </w:p>
    <w:p>
      <w:pPr>
        <w:pStyle w:val="ListBullet"/>
      </w:pPr>
      <w:r>
        <w:t>FR-05: confirm inactive-student status code and error code.</w:t>
      </w:r>
    </w:p>
    <w:p>
      <w:pPr>
        <w:pStyle w:val="ListBullet"/>
      </w:pPr>
      <w:r>
        <w:t>FR-06: confirm SOAP fault/timeout handling and whether any SOAP errors are retried. The brief specifies retries only for database connection errors.</w:t>
      </w:r>
    </w:p>
    <w:p>
      <w:pPr>
        <w:pStyle w:val="ListBullet"/>
      </w:pPr>
      <w:r>
        <w:t>FR-07: align fee-block status code with the OAuth missing-scope 403 response and distinguish error codes.</w:t>
      </w:r>
    </w:p>
    <w:p>
      <w:pPr>
        <w:pStyle w:val="ListBullet"/>
      </w:pPr>
      <w:r>
        <w:t>FR-09/NFR-03: align reference generation with the requirement to return a reference when a request is parked; specify idempotency on replay.</w:t>
      </w:r>
    </w:p>
    <w:p>
      <w:pPr>
        <w:pStyle w:val="ListBullet"/>
      </w:pPr>
      <w:r>
        <w:t>NFR-04: confirm whether the 2-second performance target excludes requests entering the database retry path.</w:t>
      </w:r>
    </w:p>
    <w:p>
      <w:pPr>
        <w:pStyle w:val="ListBullet"/>
      </w:pPr>
      <w:r>
        <w:t>NFR-07: confirm whether student numbers count as personal data for logging; safest working approach is masking/omitting them.</w:t>
      </w:r>
    </w:p>
    <w:p>
      <w:pPr>
        <w:pStyle w:val="ListBullet"/>
      </w:pPr>
      <w:r>
        <w:t>Test IDs: Group 3 must reconcile proposed TC-21 to TC-37 with existing TC-01 to TC-20 and remove duplicate IDs.</w:t>
      </w:r>
    </w:p>
    <w:p>
      <w:pPr>
        <w:pStyle w:val="ListBullet"/>
      </w:pPr>
      <w:r>
        <w:t>Story IDs: confirm the team's naming convention and replace these working IDs if TA2/TA3 already have agreed IDs.</w:t>
      </w:r>
    </w:p>
    <w:p>
      <w:pPr>
        <w:pStyle w:val="Heading1"/>
      </w:pPr>
      <w:r>
        <w:t>Source basis</w:t>
      </w:r>
    </w:p>
    <w:p>
      <w:r>
        <w:t>Online Student Registration – Intern Problem Statement (12 October 2026); Integration Specification Online Student Registration (revision 1.0 draft); TA4 deliverables and TA3 NFR stories supplied in the team's working documents.</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B372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44D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5B715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44D3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344D3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