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05 - Commerce, Subscription, Credit and Payment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7632"/>
            <w:vAlign w:val="top"/>
            <w:shd w:fill="D9EAF7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Single suburb report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Permanent historical access to generated report; wrong suburb/postcode cannot be changed after purchase.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10 report credits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Each successful generated report captures one credit; failed jobs release credit.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Sydney advanced browsing + 30 paid reports per billing cycle.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Free preview report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Preview-only, no PDF, no prediction data.</w:t>
            </w:r>
          </w:p>
        </w:tc>
      </w:tr>
    </w:tbl>
    <w:p/>
    <w:p>
      <w:pPr>
        <w:pStyle w:val="Heading1"/>
      </w:pPr>
      <w:r>
        <w:t>2. Subscription Quota</w:t>
      </w:r>
    </w:p>
    <w:p>
      <w:pPr>
        <w:pStyle w:val="ListBullet"/>
      </w:pPr>
      <w:r>
        <w:t>30 reports reset by subscription billing cycle, not calendar month.</w:t>
      </w:r>
    </w:p>
    <w:p>
      <w:pPr>
        <w:pStyle w:val="ListBullet"/>
      </w:pPr>
      <w:r>
        <w:t>Reports used/remaining/next reset date must be stored.</w:t>
      </w:r>
    </w:p>
    <w:p>
      <w:pPr>
        <w:pStyle w:val="ListBullet"/>
      </w:pPr>
      <w:r>
        <w:t>Deleting old reports does not restore quota.</w:t>
      </w:r>
    </w:p>
    <w:p>
      <w:pPr>
        <w:pStyle w:val="ListBullet"/>
      </w:pPr>
      <w:r>
        <w:t>Data update does not provide free regeneration.</w:t>
      </w:r>
    </w:p>
    <w:p>
      <w:pPr>
        <w:pStyle w:val="Heading1"/>
      </w:pPr>
      <w:r>
        <w:t>3. Credit State Machine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available -&gt; held -&gt; captured -&gt; released -&gt; expired -&gt; admin_adjusted</w:t>
      </w:r>
    </w:p>
    <w:p>
      <w:r>
        <w:t>Credit hold/capture/release rule: hold at report generation request, capture after successful completion, release on failure.</w:t>
      </w:r>
    </w:p>
    <w:p>
      <w:pPr>
        <w:pStyle w:val="Heading1"/>
      </w:pPr>
      <w:r>
        <w:t>4. Refund and Failure Rules</w:t>
      </w:r>
    </w:p>
    <w:p>
      <w:pPr>
        <w:pStyle w:val="ListBullet"/>
      </w:pPr>
      <w:r>
        <w:t>Once report generation starts, no refund unless system generation fails.</w:t>
      </w:r>
    </w:p>
    <w:p>
      <w:pPr>
        <w:pStyle w:val="ListBullet"/>
      </w:pPr>
      <w:r>
        <w:t>Single purchase failure triggers refund or compensation workflow.</w:t>
      </w:r>
    </w:p>
    <w:p>
      <w:pPr>
        <w:pStyle w:val="ListBullet"/>
      </w:pPr>
      <w:r>
        <w:t>Credit failure releases credit.</w:t>
      </w:r>
    </w:p>
    <w:p>
      <w:pPr>
        <w:pStyle w:val="ListBullet"/>
      </w:pPr>
      <w:r>
        <w:t>Subscription failure restores quota.</w:t>
      </w:r>
    </w:p>
    <w:p>
      <w:pPr>
        <w:pStyle w:val="ListBullet"/>
      </w:pPr>
      <w:r>
        <w:t>Fallback success counts as successful report, so no refund.</w:t>
      </w:r>
    </w:p>
    <w:p>
      <w:pPr>
        <w:pStyle w:val="Heading1"/>
      </w:pPr>
      <w:r>
        <w:t>5. Payment Providers and Webhooks</w:t>
      </w:r>
    </w:p>
    <w:p>
      <w:pPr>
        <w:pStyle w:val="ListBullet"/>
      </w:pPr>
      <w:r>
        <w:t>Initial providers: Stripe, PayPal and card payment.</w:t>
      </w:r>
    </w:p>
    <w:p>
      <w:pPr>
        <w:pStyle w:val="ListBullet"/>
      </w:pPr>
      <w:r>
        <w:t>Do not grant paid report access until payment is confirmed or manually approved.</w:t>
      </w:r>
    </w:p>
    <w:p>
      <w:pPr>
        <w:pStyle w:val="ListBullet"/>
      </w:pPr>
      <w:r>
        <w:t>Payment webhook failures enter retry/manual review state.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payment_pending -&gt; webhook_retrying -&gt; payment_confirmed -&gt; payment_failed -&gt; manual_review_required -&gt; refunded -&gt; partially_refunded</w:t>
      </w:r>
    </w:p>
    <w:p>
      <w:pPr>
        <w:pStyle w:val="Heading1"/>
      </w:pPr>
      <w:r>
        <w:t>6. Invoice, Receipt and GST</w:t>
      </w:r>
    </w:p>
    <w:p>
      <w:pPr>
        <w:pStyle w:val="ListBullet"/>
      </w:pPr>
      <w:r>
        <w:t>System automatically generates invoice/receipt after successful payment.</w:t>
      </w:r>
    </w:p>
    <w:p>
      <w:pPr>
        <w:pStyle w:val="ListBullet"/>
      </w:pPr>
      <w:r>
        <w:t>Australian customer prices are GST-inclusive by default.</w:t>
      </w:r>
    </w:p>
    <w:p>
      <w:pPr>
        <w:pStyle w:val="ListBullet"/>
      </w:pPr>
      <w:r>
        <w:t>Invoice should include GST component, total, payment method, invoice/order number, business name and ABN configuration placeholder.</w:t>
      </w:r>
    </w:p>
    <w:p>
      <w:pPr>
        <w:pStyle w:val="Heading1"/>
      </w:pPr>
      <w:r>
        <w:t>7. Coupons and Discounts</w:t>
      </w:r>
    </w:p>
    <w:p>
      <w:pPr>
        <w:pStyle w:val="ListBullet"/>
      </w:pPr>
      <w:r>
        <w:t>Coupon/discount/manual override supported.</w:t>
      </w:r>
    </w:p>
    <w:p>
      <w:pPr>
        <w:pStyle w:val="ListBullet"/>
      </w:pPr>
      <w:r>
        <w:t>Free/100% discount supported.</w:t>
      </w:r>
    </w:p>
    <w:p>
      <w:pPr>
        <w:pStyle w:val="ListBullet"/>
      </w:pPr>
      <w:r>
        <w:t>Usage limits, validity period, product-specific and user-specific settings supported.</w:t>
      </w:r>
    </w:p>
    <w:p>
      <w:pPr>
        <w:pStyle w:val="ListBullet"/>
      </w:pPr>
      <w:r>
        <w:t>Coupon stacking disabled by default unless Super Admin enables.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