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07 - Model, API and Data Architecture</w:t>
      </w:r>
    </w:p>
    <w:p>
      <w:pPr>
        <w:jc w:val="center"/>
      </w:pPr>
      <w:r>
        <w:rPr>
          <w:i/>
          <w:sz w:val="20"/>
        </w:rPr>
        <w:t>Version 1.2 Final Developer Specification | 2026-06-22</w:t>
      </w:r>
    </w:p>
    <w:p/>
    <w:p>
      <w:pPr>
        <w:pStyle w:val="Heading1"/>
      </w:pPr>
      <w:r>
        <w:t>V1.2 Synchronisation Notice</w:t>
      </w:r>
    </w:p>
    <w:p>
      <w:r>
        <w:t>This document has been synchronised with all confirmed product-owner answers from Q1-Q171 and the final Batch 4 confirmation. It is aligned with the V1.2 master report and the V1.2 sub-document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7"/>
              </w:rPr>
              <w:t>Final V1.2 Decision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Product positioning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Sydney Property Data Report Platform and Buyer Decision Support Platform.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Role model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Front-end users are all Consumers/Customers. No separate agent or organisation roles in MVP.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Suburb is the minimum reportable unit. Postcode is a search/selection entry and must resolve through database-confirmed suburb/postcode relationships.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Model display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Paid PDF reports may display actual prediction numbers; LLM explains them using governed context, warnings and versioned templates.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Report availability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If report_generation_allowed_flag = 0, purchase/report generation is blocked or shown as report unavailable unless Super Admin override is applied.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Front end reads pre-generated scoring table. Backend performs scheduled refresh and model service calls for recalculation/batch generation.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Entitlement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Subscription grants Sydney advanced browsing and 30 paid PDF reports per billing cycle. 10-pack is 10 report credits.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Admin finalisation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7"/>
              </w:rPr>
              <w:t>Normal Admin can refund, add/return credit, extend subscriptions, view full profile questionnaires and handle support; Super Admin manages system-level controls.</w:t>
            </w:r>
          </w:p>
        </w:tc>
      </w:tr>
    </w:tbl>
    <w:p/>
    <w:p>
      <w:pPr>
        <w:pStyle w:val="Heading1"/>
      </w:pPr>
      <w:r>
        <w:t>1. Data Pipeline Boundary</w:t>
      </w:r>
    </w:p>
    <w:p>
      <w:pPr>
        <w:spacing w:after="0"/>
        <w:ind w:left="288"/>
        <w:shd w:fill="F2F2F2"/>
      </w:pPr>
      <w:r>
        <w:rPr>
          <w:rFonts w:ascii="Courier New" w:hAnsi="Courier New" w:eastAsia="Courier New"/>
          <w:sz w:val="16"/>
        </w:rPr>
        <w:t>01-raw-source-specific / 01-raw-interface -&gt; 02-staging -&gt; 03-clean -&gt; 04-features -&gt; 05-model-inputs -&gt; model artifacts -&gt; 06-scoring / HTTP prediction service</w:t>
      </w:r>
    </w:p>
    <w:p>
      <w:pPr>
        <w:pStyle w:val="Heading1"/>
      </w:pPr>
      <w:r>
        <w:t>2. Core Keys</w:t>
      </w:r>
    </w:p>
    <w:p>
      <w:pPr>
        <w:pStyle w:val="ListBullet"/>
      </w:pPr>
      <w:r>
        <w:t>sal_code: primary suburb/SAL model/report key.</w:t>
      </w:r>
    </w:p>
    <w:p>
      <w:pPr>
        <w:pStyle w:val="ListBullet"/>
      </w:pPr>
      <w:r>
        <w:t>sal_name: human-readable suburb/SAL name.</w:t>
      </w:r>
    </w:p>
    <w:p>
      <w:pPr>
        <w:pStyle w:val="ListBullet"/>
      </w:pPr>
      <w:r>
        <w:t>year/latest_year: time key.</w:t>
      </w:r>
    </w:p>
    <w:p>
      <w:pPr>
        <w:pStyle w:val="ListBullet"/>
      </w:pPr>
      <w:r>
        <w:t>sa2_code/lga_code/gccsa_code: geographic rollup keys.</w:t>
      </w:r>
    </w:p>
    <w:p>
      <w:pPr>
        <w:pStyle w:val="ListBullet"/>
      </w:pPr>
      <w:r>
        <w:t>source_id/data_as_of_date: lineage and leakage-control keys.</w:t>
      </w:r>
    </w:p>
    <w:p>
      <w:pPr>
        <w:pStyle w:val="ListBullet"/>
      </w:pPr>
      <w:r>
        <w:t>postcode: search/mapping input, not direct model key.</w:t>
      </w:r>
    </w:p>
    <w:p>
      <w:pPr>
        <w:pStyle w:val="Heading1"/>
      </w:pPr>
      <w:r>
        <w:t>3. Front-End Source of Truth</w:t>
      </w:r>
    </w:p>
    <w:p>
      <w:pPr>
        <w:pStyle w:val="ListBullet"/>
      </w:pPr>
      <w:r>
        <w:t>Front end uses approved pre-generated scoring table.</w:t>
      </w:r>
    </w:p>
    <w:p>
      <w:pPr>
        <w:pStyle w:val="ListBullet"/>
      </w:pPr>
      <w:r>
        <w:t>Model service is not a raw suburb/postcode lookup API.</w:t>
      </w:r>
    </w:p>
    <w:p>
      <w:pPr>
        <w:pStyle w:val="ListBullet"/>
      </w:pPr>
      <w:r>
        <w:t>Backend refresh/recompute jobs use engineered feature records/model service as needed.</w:t>
      </w:r>
    </w:p>
    <w:p>
      <w:pPr>
        <w:pStyle w:val="ListBullet"/>
      </w:pPr>
      <w:r>
        <w:t>Report generation reads locked data/scoring/model/template/profile versions.</w:t>
      </w:r>
    </w:p>
    <w:p>
      <w:pPr>
        <w:pStyle w:val="Heading1"/>
      </w:pPr>
      <w:r>
        <w:t>4. Prediction Display Layer</w:t>
      </w:r>
    </w:p>
    <w:p>
      <w:pPr>
        <w:pStyle w:val="ListBullet"/>
      </w:pPr>
      <w:r>
        <w:t>Raw model outputs are retained internally for traceability.</w:t>
      </w:r>
    </w:p>
    <w:p>
      <w:pPr>
        <w:pStyle w:val="ListBullet"/>
      </w:pPr>
      <w:r>
        <w:t>Consumer PDF may display actual prediction numbers under V1.2 decision.</w:t>
      </w:r>
    </w:p>
    <w:p>
      <w:pPr>
        <w:pStyle w:val="ListBullet"/>
      </w:pPr>
      <w:r>
        <w:t>Display layer adds confidence, error/accuracy, warnings and LLM explanation.</w:t>
      </w:r>
    </w:p>
    <w:p>
      <w:pPr>
        <w:pStyle w:val="ListBullet"/>
      </w:pPr>
      <w:r>
        <w:t>Super Admin controls indicator visibility.</w:t>
      </w:r>
    </w:p>
    <w:p>
      <w:pPr>
        <w:pStyle w:val="Heading1"/>
      </w:pPr>
      <w:r>
        <w:t>5. API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API / Service Area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Search API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Find selectable database-confirmed suburb/postcode relationship.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Map API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Serve public and paid layers by entitlement.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Report API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Create report job, check status, view HTML, download PDF.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Commerce API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Checkout, coupons, payment webhooks, invoice/receipt.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Profile API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Create/update questionnaire and compute profile score.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Admin API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Support, refunds, credits, subscriptions, data release, refresh and audit logs.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Model/Scoring API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Backend recompute or read approved pre-generated scoring table.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