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00 Master Engineering Implementation Specification</w:t>
      </w:r>
    </w:p>
    <w:p>
      <w:pPr>
        <w:jc w:val="center"/>
      </w:pPr>
      <w:r>
        <w:rPr>
          <w:i/>
          <w:sz w:val="20"/>
        </w:rPr>
        <w:t>Master index for architecture, data model, API, state machines, UI, LLM, payment, data operations and tests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Codex, developers, solution architects, product owner, QA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Developer-ready implementation bridge from Use Case V1.2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Primary goal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Turn business use cases into implementable modules, database tables, APIs, states and tests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Out of scope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Actual production code, final UI designs, legal advice, cloud vendor cost optimisation</w:t>
            </w:r>
          </w:p>
        </w:tc>
      </w:tr>
    </w:tbl>
    <w:p/>
    <w:p>
      <w:pPr>
        <w:pStyle w:val="Heading1"/>
      </w:pPr>
      <w:r>
        <w:t>1. Purpose</w:t>
      </w:r>
    </w:p>
    <w:p>
      <w:r>
        <w:t>This engineering specification converts the Version 1.2 final use-case package into implementation-level guidance. It preserves confirmed product decisions: Sydney-only MVP, suburb-first geography, database-confirmed postcode/suburb selection, pre-generated scoring table for front-end display, backend model-service refresh, queued report generation, LLM-governed narrative, report version locking, Admin/Super Admin roles, Stripe/PayPal/card payments, GST-inclusive receipts, and audit logging.</w:t>
      </w:r>
    </w:p>
    <w:p>
      <w:pPr>
        <w:pStyle w:val="Heading1"/>
      </w:pPr>
      <w:r>
        <w:t>2. V1.3 Document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Doc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Main developer output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01 System Architecture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components, responsibilities, integration flow and deployment 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Architecture skeleton and module boundaries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02 Database Schema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core entities, fields, relationships, enums and constraints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ORM models and migrations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03 API Contract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endpoint catalogue, request/response payloads and permissions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Backend routes and client SDK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04 State Machines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lifecycle states for reports, orders, credits, payments, data releases and LLM jobs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Enums, guards, transitions and tests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05 UI/Admin Pages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front-end and admin pages, actions, tables and states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Route tree and page components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06 Report LLM Context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template, context, validation and fallback behaviour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LLM worker and report generator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07 Commerce/Credit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products, payments, subscriptions, invoices, refunds and credit hold/capture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Payment service and ledger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08 Data Operations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upload, validation, refresh, scoring release, change report and rollback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Data admin workflows and jobs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09 Mermaid/UML/ERD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Provides code diagrams for implementation discussion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Docs, diagrams and dev onboarding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10 Acceptance Tests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Defines acceptance criteria and test cases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QA suite and Codex test prompts</w:t>
            </w:r>
          </w:p>
        </w:tc>
      </w:tr>
    </w:tbl>
    <w:p/>
    <w:p>
      <w:pPr>
        <w:pStyle w:val="Heading1"/>
      </w:pPr>
      <w:r>
        <w:t>3. Recommended Delivery Strategy</w:t>
      </w:r>
    </w:p>
    <w:p>
      <w:pPr>
        <w:pStyle w:val="ListNumber"/>
      </w:pPr>
      <w:r>
        <w:t>Build the database schema and enums first, because all workflows depend on versioned entities and state transitions.</w:t>
      </w:r>
    </w:p>
    <w:p>
      <w:pPr>
        <w:pStyle w:val="ListNumber"/>
      </w:pPr>
      <w:r>
        <w:t>Build authentication, users, profiles, geography search and free preview before payment/report generation.</w:t>
      </w:r>
    </w:p>
    <w:p>
      <w:pPr>
        <w:pStyle w:val="ListNumber"/>
      </w:pPr>
      <w:r>
        <w:t>Build commerce, report credits and subscription quota ledger before paid report generation.</w:t>
      </w:r>
    </w:p>
    <w:p>
      <w:pPr>
        <w:pStyle w:val="ListNumber"/>
      </w:pPr>
      <w:r>
        <w:t>Build report queue and state machine with a deterministic fallback renderer before connecting the LLM provider.</w:t>
      </w:r>
    </w:p>
    <w:p>
      <w:pPr>
        <w:pStyle w:val="ListNumber"/>
      </w:pPr>
      <w:r>
        <w:t>Build scoring table import/read APIs before model-service refresh automation.</w:t>
      </w:r>
    </w:p>
    <w:p>
      <w:pPr>
        <w:pStyle w:val="ListNumber"/>
      </w:pPr>
      <w:r>
        <w:t>Build Admin/Super Admin portal after the public user/report flows have basic object models.</w:t>
      </w:r>
    </w:p>
    <w:p>
      <w:pPr>
        <w:pStyle w:val="ListNumber"/>
      </w:pPr>
      <w:r>
        <w:t>Add audit logging from the beginning; do not retrofit audit logs after admin actions are implemented.</w:t>
      </w:r>
    </w:p>
    <w:p>
      <w:pPr>
        <w:pStyle w:val="Heading1"/>
      </w:pPr>
      <w:r>
        <w:t>4. MVP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Must Have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Future Ready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Public Explore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Map, search, suburb preview, free report preview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More cities, saved comparisons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Profile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Single buyer profile, weighted completeness, one active snapshot per report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Multiple profiles, shared profiles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Report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Free preview, paid HTML/PDF, watermark, LLM, fallback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Multi-language reports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Commerce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Single report, 10 credits, subscription, Stripe/PayPal/card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City add-ons, enterprise invoice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Refund, credit, subscription extension, ticket support, audit log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Granular RBAC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Data Ops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Upload, validation, change report, publish, rollback, scoring refresh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Full ETL orchestration UI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Model/API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Read pre-generated scoring table, backend batch refresh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Real-time inference for internal analysts</w:t>
            </w:r>
          </w:p>
        </w:tc>
      </w:tr>
    </w:tbl>
    <w:p/>
    <w:p>
      <w:pPr>
        <w:pStyle w:val="Heading1"/>
      </w:pPr>
      <w:r>
        <w:t>5. Core Implementation Principles</w:t>
      </w:r>
    </w:p>
    <w:p>
      <w:pPr>
        <w:pStyle w:val="ListBullet"/>
      </w:pPr>
      <w:r>
        <w:t>Suburb is the primary report unit. Postcode is a search/filter relationship that must be confirmed in the database.</w:t>
      </w:r>
    </w:p>
    <w:p>
      <w:pPr>
        <w:pStyle w:val="ListBullet"/>
      </w:pPr>
      <w:r>
        <w:t>Front-end paid report generation must never rely on free-text suburb/postcode alone.</w:t>
      </w:r>
    </w:p>
    <w:p>
      <w:pPr>
        <w:pStyle w:val="ListBullet"/>
      </w:pPr>
      <w:r>
        <w:t>All paid reports must store data release, scoring release, report template, LLM template and profile snapshot versions.</w:t>
      </w:r>
    </w:p>
    <w:p>
      <w:pPr>
        <w:pStyle w:val="ListBullet"/>
      </w:pPr>
      <w:r>
        <w:t>Report generation uses a queue. Credit or subscription quota is held first, then captured only after successful report completion.</w:t>
      </w:r>
    </w:p>
    <w:p>
      <w:pPr>
        <w:pStyle w:val="ListBullet"/>
      </w:pPr>
      <w:r>
        <w:t>LLM output must be validated. If it fails, retry three times, then use fallback template, then fail/refund if fallback also fails.</w:t>
      </w:r>
    </w:p>
    <w:p>
      <w:pPr>
        <w:pStyle w:val="ListBullet"/>
      </w:pPr>
      <w:r>
        <w:t>PDF can display real prediction numbers, but must include confidence, error/accuracy context and warnings.</w:t>
      </w:r>
    </w:p>
    <w:p>
      <w:pPr>
        <w:pStyle w:val="ListBullet"/>
      </w:pPr>
      <w:r>
        <w:t>Admin can refund, add credits, extend subscriptions and view full profile; Super Admin controls system configuration and releases.</w:t>
      </w:r>
    </w:p>
    <w:p>
      <w:pPr>
        <w:pStyle w:val="ListBullet"/>
      </w:pPr>
      <w:r>
        <w:t>All Admin/Super Admin actions must create audit logs.</w:t>
      </w:r>
    </w:p>
    <w:p>
      <w:pPr>
        <w:pStyle w:val="Heading1"/>
      </w:pPr>
      <w:r>
        <w:t>6. Critical Developer Warnings</w:t>
      </w:r>
    </w:p>
    <w:p>
      <w:pPr>
        <w:pStyle w:val="ListBullet"/>
      </w:pPr>
      <w:r>
        <w:t>Do not make /predict a public suburb lookup endpoint. Public pages should read the approved scoring table.</w:t>
      </w:r>
    </w:p>
    <w:p>
      <w:pPr>
        <w:pStyle w:val="ListBullet"/>
      </w:pPr>
      <w:r>
        <w:t>Do not overwrite generated reports after data refresh. Old reports are historical locked versions.</w:t>
      </w:r>
    </w:p>
    <w:p>
      <w:pPr>
        <w:pStyle w:val="ListBullet"/>
      </w:pPr>
      <w:r>
        <w:t>Do not consume a credit permanently until report generation succeeds.</w:t>
      </w:r>
    </w:p>
    <w:p>
      <w:pPr>
        <w:pStyle w:val="ListBullet"/>
      </w:pPr>
      <w:r>
        <w:t>Do not allow purchase for report_generation_allowed_flag = 0 unless Super Admin override is recorded.</w:t>
      </w:r>
    </w:p>
    <w:p>
      <w:pPr>
        <w:pStyle w:val="ListBullet"/>
      </w:pPr>
      <w:r>
        <w:t>Do not grant payment access before payment_confirmed or manual_review_required approval is resolved.</w:t>
      </w:r>
    </w:p>
    <w:p>
      <w:pPr>
        <w:pStyle w:val="ListBullet"/>
      </w:pPr>
      <w:r>
        <w:t>Do not let LLM invent numerical values; all numbers must come from validated context.</w:t>
      </w:r>
    </w:p>
    <w:p>
      <w:pPr>
        <w:pStyle w:val="Heading1"/>
      </w:pPr>
      <w:r>
        <w:t>7. Suggested Codex Usage</w:t>
      </w:r>
    </w:p>
    <w:p>
      <w:r>
        <w:t>Use the V1.3 package in implementation order. Feed Codex one module at a time, starting with database schema and state machines. Avoid asking Codex to generate the entire platform in one prompt.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Codex prompt stage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Input docs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6"/>
              </w:rPr>
              <w:t>Expected output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Stage 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02 Database Schema + 04 State Machines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SQL migrations, ORM models, enum definitions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Stage 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03 API Contract + 05 UI Pages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API route skeleton, validation schemas, front-end routes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Stage 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07 Commerce + 04 State Machines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Payment/credit/subscription services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Stage 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06 Report LLM + 10 Tests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Report queue worker, validation, fallback and tests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Stage 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08 Data Operations + 09 UML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Data upload/release/rollback services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Stage 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10 Acceptance Tests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End-to-end integration tests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