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Sydney Property Data Platform</w:t>
      </w:r>
    </w:p>
    <w:p>
      <w:pPr>
        <w:jc w:val="center"/>
      </w:pPr>
      <w:r>
        <w:rPr>
          <w:b/>
          <w:sz w:val="32"/>
        </w:rPr>
        <w:t>06 Report LLM Template and Context Specification</w:t>
      </w:r>
    </w:p>
    <w:p>
      <w:pPr>
        <w:jc w:val="center"/>
      </w:pPr>
      <w:r>
        <w:rPr>
          <w:i/>
          <w:sz w:val="20"/>
        </w:rPr>
        <w:t>LLM-governed narrative generation, validation, fallback and report structure</w:t>
      </w:r>
    </w:p>
    <w:p>
      <w:pPr>
        <w:jc w:val="center"/>
      </w:pPr>
      <w:r>
        <w:rPr>
          <w:sz w:val="18"/>
        </w:rPr>
        <w:t>Version 1.3 Engineering Implementation Specification | 2026-06-22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Backend engineers, AI integration engineers, QA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/>
                <w:sz w:val="17"/>
              </w:rPr>
              <w:t>Implementation priority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7"/>
              </w:rPr>
              <w:t>P0/P1</w:t>
            </w:r>
          </w:p>
        </w:tc>
      </w:tr>
    </w:tbl>
    <w:p/>
    <w:p>
      <w:pPr>
        <w:pStyle w:val="Heading1"/>
      </w:pPr>
      <w:r>
        <w:t>1. LLM Role</w:t>
      </w:r>
    </w:p>
    <w:p>
      <w:r>
        <w:t>The LLM can synthesize explanations and recommendation-style language, but it must be controlled by platform data, templates, validation and business rules. It must not invent numerical values or override system-calculated states.</w:t>
      </w:r>
    </w:p>
    <w:p>
      <w:pPr>
        <w:pStyle w:val="Heading1"/>
      </w:pPr>
      <w:r>
        <w:t>2. Context Builder Inputs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Input group</w:t>
            </w:r>
          </w:p>
        </w:tc>
        <w:tc>
          <w:tcPr>
            <w:tcW w:type="dxa" w:w="5328"/>
            <w:vAlign w:val="top"/>
            <w:shd w:fill="D9EAF7"/>
          </w:tcPr>
          <w:p>
            <w:r/>
            <w:r>
              <w:rPr>
                <w:b/>
                <w:sz w:val="15"/>
              </w:rPr>
              <w:t>Fields/examples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Identity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report_job_id, user_id, suburb_id, sal_code, sal_name, postcode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Profile snapshot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budget_range, buying_purpose, property_type, risk/growth/liquidity preference, completeness score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Scoring data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prediction_json, score_json, confidence_json, report_generation_allowed_flag, warnings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Data versions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data_release_version, scoring_release_version, model_registry_version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Template versions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report_template_version, llm_template_version, validation_rule_version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Report rules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required sections, allowed terms, disclaimer blocks, watermark metadata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Display settings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which prediction indicators can be displayed, low-confidence warning required</w:t>
            </w:r>
          </w:p>
        </w:tc>
      </w:tr>
    </w:tbl>
    <w:p/>
    <w:p>
      <w:pPr>
        <w:pStyle w:val="Heading1"/>
      </w:pPr>
      <w:r>
        <w:t>3. Paid Report Sections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Area Snapshot</w:t>
      </w:r>
    </w:p>
    <w:p>
      <w:pPr>
        <w:pStyle w:val="ListNumber"/>
      </w:pPr>
      <w:r>
        <w:t>Current Market Position</w:t>
      </w:r>
    </w:p>
    <w:p>
      <w:pPr>
        <w:pStyle w:val="ListNumber"/>
      </w:pPr>
      <w:r>
        <w:t>Historical Price Trend</w:t>
      </w:r>
    </w:p>
    <w:p>
      <w:pPr>
        <w:pStyle w:val="ListNumber"/>
      </w:pPr>
      <w:r>
        <w:t>1-Year Growth Signal</w:t>
      </w:r>
    </w:p>
    <w:p>
      <w:pPr>
        <w:pStyle w:val="ListNumber"/>
      </w:pPr>
      <w:r>
        <w:t>3-Year Growth Signal</w:t>
      </w:r>
    </w:p>
    <w:p>
      <w:pPr>
        <w:pStyle w:val="ListNumber"/>
      </w:pPr>
      <w:r>
        <w:t>Greater Sydney Comparison</w:t>
      </w:r>
    </w:p>
    <w:p>
      <w:pPr>
        <w:pStyle w:val="ListNumber"/>
      </w:pPr>
      <w:r>
        <w:t>Downside / Drawdown Risk</w:t>
      </w:r>
    </w:p>
    <w:p>
      <w:pPr>
        <w:pStyle w:val="ListNumber"/>
      </w:pPr>
      <w:r>
        <w:t>Liquidity / Transaction Depth</w:t>
      </w:r>
    </w:p>
    <w:p>
      <w:pPr>
        <w:pStyle w:val="ListNumber"/>
      </w:pPr>
      <w:r>
        <w:t>Unit Stock Share / Housing Mix</w:t>
      </w:r>
    </w:p>
    <w:p>
      <w:pPr>
        <w:pStyle w:val="ListNumber"/>
      </w:pPr>
      <w:r>
        <w:t>Rent and Yield Proxy</w:t>
      </w:r>
    </w:p>
    <w:p>
      <w:pPr>
        <w:pStyle w:val="ListNumber"/>
      </w:pPr>
      <w:r>
        <w:t>Population and Demographic Context</w:t>
      </w:r>
    </w:p>
    <w:p>
      <w:pPr>
        <w:pStyle w:val="ListNumber"/>
      </w:pPr>
      <w:r>
        <w:t>Planning / Supply Pressure</w:t>
      </w:r>
    </w:p>
    <w:p>
      <w:pPr>
        <w:pStyle w:val="ListNumber"/>
      </w:pPr>
      <w:r>
        <w:t>Data Quality and Confidence</w:t>
      </w:r>
    </w:p>
    <w:p>
      <w:pPr>
        <w:pStyle w:val="ListNumber"/>
      </w:pPr>
      <w:r>
        <w:t>Personal Fit Analysis</w:t>
      </w:r>
    </w:p>
    <w:p>
      <w:pPr>
        <w:pStyle w:val="ListNumber"/>
      </w:pPr>
      <w:r>
        <w:t>Top Reasons This Area Matches You</w:t>
      </w:r>
    </w:p>
    <w:p>
      <w:pPr>
        <w:pStyle w:val="ListNumber"/>
      </w:pPr>
      <w:r>
        <w:t>Not Suitable Because</w:t>
      </w:r>
    </w:p>
    <w:p>
      <w:pPr>
        <w:pStyle w:val="ListNumber"/>
      </w:pPr>
      <w:r>
        <w:t>Similar Suburbs</w:t>
      </w:r>
    </w:p>
    <w:p>
      <w:pPr>
        <w:pStyle w:val="ListNumber"/>
      </w:pPr>
      <w:r>
        <w:t>Risk Warnings</w:t>
      </w:r>
    </w:p>
    <w:p>
      <w:pPr>
        <w:pStyle w:val="ListNumber"/>
      </w:pPr>
      <w:r>
        <w:t>Methodology and Disclaimer</w:t>
      </w:r>
    </w:p>
    <w:p>
      <w:pPr>
        <w:pStyle w:val="Heading1"/>
      </w:pPr>
      <w:r>
        <w:t>4. LLM Prompt Boundary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SYSTEM: You are generating a Sydney property data report.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Use only the provided context. Do not invent numbers, suburbs, or sources.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You may provide recommendation-style language, but only based on supplied scores.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Do not claim guaranteed returns. Include required warnings and disclaimers.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Follow the report_template_version exactly.</w:t>
      </w:r>
    </w:p>
    <w:p>
      <w:pPr>
        <w:spacing w:after="0"/>
      </w:pPr>
      <w:r>
        <w:rPr>
          <w:rFonts w:ascii="Courier New" w:hAnsi="Courier New" w:eastAsia="Courier New"/>
          <w:sz w:val="16"/>
        </w:rPr>
      </w:r>
    </w:p>
    <w:p>
      <w:pPr>
        <w:spacing w:after="0"/>
      </w:pPr>
      <w:r>
        <w:rPr>
          <w:rFonts w:ascii="Courier New" w:hAnsi="Courier New" w:eastAsia="Courier New"/>
          <w:sz w:val="16"/>
        </w:rPr>
        <w:t>USER CONTEXT: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- Selected suburb/postcode relationship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- Buyer profile snapshot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- Prediction and scoring values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- Confidence and data quality flags</w:t>
      </w:r>
    </w:p>
    <w:p>
      <w:pPr>
        <w:spacing w:after="0"/>
      </w:pPr>
      <w:r>
        <w:rPr>
          <w:rFonts w:ascii="Courier New" w:hAnsi="Courier New" w:eastAsia="Courier New"/>
          <w:sz w:val="16"/>
        </w:rPr>
        <w:t>- Required sections and output schema</w:t>
      </w:r>
    </w:p>
    <w:p/>
    <w:p>
      <w:pPr>
        <w:pStyle w:val="Heading1"/>
      </w:pPr>
      <w:r>
        <w:t>5. Output Validation Rules</w:t>
      </w:r>
    </w:p>
    <w:p>
      <w:pPr>
        <w:pStyle w:val="ListBullet"/>
      </w:pPr>
      <w:r>
        <w:t>All required sections must be present.</w:t>
      </w:r>
    </w:p>
    <w:p>
      <w:pPr>
        <w:pStyle w:val="ListBullet"/>
      </w:pPr>
      <w:r>
        <w:t>All displayed numerical values must match provided context exactly or approved formatting/rounding rules.</w:t>
      </w:r>
    </w:p>
    <w:p>
      <w:pPr>
        <w:pStyle w:val="ListBullet"/>
      </w:pPr>
      <w:r>
        <w:t>Suburb/postcode names must match selected geography.</w:t>
      </w:r>
    </w:p>
    <w:p>
      <w:pPr>
        <w:pStyle w:val="ListBullet"/>
      </w:pPr>
      <w:r>
        <w:t>Low-confidence or blocked/override warnings must appear when required.</w:t>
      </w:r>
    </w:p>
    <w:p>
      <w:pPr>
        <w:pStyle w:val="ListBullet"/>
      </w:pPr>
      <w:r>
        <w:t>No guaranteed return claims.</w:t>
      </w:r>
    </w:p>
    <w:p>
      <w:pPr>
        <w:pStyle w:val="ListBullet"/>
      </w:pPr>
      <w:r>
        <w:t>No invented data sources or citations.</w:t>
      </w:r>
    </w:p>
    <w:p>
      <w:pPr>
        <w:pStyle w:val="ListBullet"/>
      </w:pPr>
      <w:r>
        <w:t>No contradiction between score direction and narrative recommendation.</w:t>
      </w:r>
    </w:p>
    <w:p>
      <w:pPr>
        <w:pStyle w:val="ListBullet"/>
      </w:pPr>
      <w:r>
        <w:t>Required disclaimers and methodology text must appear.</w:t>
      </w:r>
    </w:p>
    <w:p>
      <w:pPr>
        <w:pStyle w:val="ListBullet"/>
      </w:pPr>
      <w:r>
        <w:t>Output language must be English for current MVP.</w:t>
      </w:r>
    </w:p>
    <w:p>
      <w:pPr>
        <w:pStyle w:val="Heading1"/>
      </w:pPr>
      <w:r>
        <w:t>6. Retry and Fallback</w:t>
      </w:r>
    </w:p>
    <w:p>
      <w:pPr>
        <w:pStyle w:val="ListNumber"/>
      </w:pPr>
      <w:r>
        <w:t>Call LLM generation.</w:t>
      </w:r>
    </w:p>
    <w:p>
      <w:pPr>
        <w:pStyle w:val="ListNumber"/>
      </w:pPr>
      <w:r>
        <w:t>If provider or validation fails, retry up to three times.</w:t>
      </w:r>
    </w:p>
    <w:p>
      <w:pPr>
        <w:pStyle w:val="ListNumber"/>
      </w:pPr>
      <w:r>
        <w:t>After three failures, generate fallback report using deterministic template.</w:t>
      </w:r>
    </w:p>
    <w:p>
      <w:pPr>
        <w:pStyle w:val="ListNumber"/>
      </w:pPr>
      <w:r>
        <w:t>If fallback succeeds, report is completed and no refund is issued.</w:t>
      </w:r>
    </w:p>
    <w:p>
      <w:pPr>
        <w:pStyle w:val="ListNumber"/>
      </w:pPr>
      <w:r>
        <w:t>If fallback fails, mark job failed and trigger refund/credit release/quota restore.</w:t>
      </w:r>
    </w:p>
    <w:p>
      <w:pPr>
        <w:pStyle w:val="Heading1"/>
      </w:pPr>
      <w:r>
        <w:t>7. Fallback Report</w:t>
      </w:r>
    </w:p>
    <w:p>
      <w:r>
        <w:t>Fallback report should use fixed text, data tables, available charts, standard explanation blocks and required disclaimers. It should show Generated using fallback template. It can be considered a valid completed report.</w:t>
      </w:r>
    </w:p>
    <w:p>
      <w:pPr>
        <w:pStyle w:val="Heading1"/>
      </w:pPr>
      <w:r>
        <w:t>8. Free Report Rules</w:t>
      </w:r>
    </w:p>
    <w:p>
      <w:pPr>
        <w:pStyle w:val="ListBullet"/>
      </w:pPr>
      <w:r>
        <w:t>Free report must not call prediction data or paid scoring outputs.</w:t>
      </w:r>
    </w:p>
    <w:p>
      <w:pPr>
        <w:pStyle w:val="ListBullet"/>
      </w:pPr>
      <w:r>
        <w:t>Free report is preview-only, no PDF download.</w:t>
      </w:r>
    </w:p>
    <w:p>
      <w:pPr>
        <w:pStyle w:val="ListBullet"/>
      </w:pPr>
      <w:r>
        <w:t>Free report includes Suburb Snapshot, Map Preview, Price Band, Historical Median Price, Sales Count History, Basic Demographic Snapshot, Data Freshness Summary and Upgrade CTA.</w:t>
      </w:r>
    </w:p>
    <w:p>
      <w:pPr>
        <w:pStyle w:val="ListBullet"/>
      </w:pPr>
      <w:r>
        <w:t>Free report must show visible watermark.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