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Sydney Property Data Platform</w:t>
      </w:r>
    </w:p>
    <w:p>
      <w:pPr>
        <w:jc w:val="center"/>
      </w:pPr>
      <w:r>
        <w:rPr>
          <w:b/>
          <w:sz w:val="32"/>
        </w:rPr>
        <w:t>07 Payment Subscription Credit Workflow Specification</w:t>
      </w:r>
    </w:p>
    <w:p>
      <w:pPr>
        <w:jc w:val="center"/>
      </w:pPr>
      <w:r>
        <w:rPr>
          <w:i/>
          <w:sz w:val="20"/>
        </w:rPr>
        <w:t>Products, checkout, payment, GST invoices, refunds, subscription quotas and credits</w:t>
      </w:r>
    </w:p>
    <w:p>
      <w:pPr>
        <w:jc w:val="center"/>
      </w:pPr>
      <w:r>
        <w:rPr>
          <w:sz w:val="18"/>
        </w:rPr>
        <w:t>Version 1.3 Engineering Implementation Specification | 2026-06-22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Primary audience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Backend engineers, payment integration engineers, QA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Implementation priority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</w:tbl>
    <w:p/>
    <w:p>
      <w:pPr>
        <w:pStyle w:val="Heading1"/>
      </w:pPr>
      <w:r>
        <w:t>1. Product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5"/>
              </w:rPr>
              <w:t>Product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5"/>
              </w:rPr>
              <w:t>Entitlement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5"/>
              </w:rPr>
              <w:t>Notes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Single-suburb paid report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One paid report for selected confirmed suburb/postcode relationship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Permanent historical access to generated report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Ten-report credit pack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10 report credits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Credits held/captured per report; failed report releases credit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Monthly subscription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30 reports per billing cycle + unlimited Sydney paid previews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Quota resets by billing cycle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Half-year subscription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Same monthly quota rule, longer billing plan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No refund for remaining months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Annual subscription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Same monthly quota rule, longer billing plan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No refund for remaining months</w:t>
            </w:r>
          </w:p>
        </w:tc>
      </w:tr>
    </w:tbl>
    <w:p/>
    <w:p>
      <w:pPr>
        <w:pStyle w:val="Heading1"/>
      </w:pPr>
      <w:r>
        <w:t>2. Checkout Rules</w:t>
      </w:r>
    </w:p>
    <w:p>
      <w:pPr>
        <w:pStyle w:val="ListBullet"/>
      </w:pPr>
      <w:r>
        <w:t>Selected suburb/postcode must be confirmed in database.</w:t>
      </w:r>
    </w:p>
    <w:p>
      <w:pPr>
        <w:pStyle w:val="ListBullet"/>
      </w:pPr>
      <w:r>
        <w:t>Blocked reports cannot be purchased unless Super Admin override exists.</w:t>
      </w:r>
    </w:p>
    <w:p>
      <w:pPr>
        <w:pStyle w:val="ListBullet"/>
      </w:pPr>
      <w:r>
        <w:t>Low-confidence warning must be acknowledged before checkout/generation.</w:t>
      </w:r>
    </w:p>
    <w:p>
      <w:pPr>
        <w:pStyle w:val="ListBullet"/>
      </w:pPr>
      <w:r>
        <w:t>Coupon/discount/manual price override must be applied before payment session creation.</w:t>
      </w:r>
    </w:p>
    <w:p>
      <w:pPr>
        <w:pStyle w:val="ListBullet"/>
      </w:pPr>
      <w:r>
        <w:t>Payment access is not granted until payment_confirmed or manual review approval.</w:t>
      </w:r>
    </w:p>
    <w:p>
      <w:pPr>
        <w:pStyle w:val="Heading1"/>
      </w:pPr>
      <w:r>
        <w:t>3. GST and Invoice</w:t>
      </w:r>
    </w:p>
    <w:p>
      <w:pPr>
        <w:pStyle w:val="ListBullet"/>
      </w:pPr>
      <w:r>
        <w:t>Prices are GST-inclusive for Australian customers by default.</w:t>
      </w:r>
    </w:p>
    <w:p>
      <w:pPr>
        <w:pStyle w:val="ListBullet"/>
      </w:pPr>
      <w:r>
        <w:t>Generate invoice/receipt after successful payment confirmation.</w:t>
      </w:r>
    </w:p>
    <w:p>
      <w:pPr>
        <w:pStyle w:val="ListBullet"/>
      </w:pPr>
      <w:r>
        <w:t>Receipt should show GST component, total amount, payment method, invoice number, order number, business name and ABN configuration placeholder.</w:t>
      </w:r>
    </w:p>
    <w:p>
      <w:pPr>
        <w:pStyle w:val="Heading1"/>
      </w:pPr>
      <w:r>
        <w:t>4. Report Credit Hold/Capture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available -&gt; held      when user starts report generation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held -&gt; captured       when report completed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held -&gt; released       when report failed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available -&gt; expired   when expiry reached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any -&gt; admin_adjusted  when Admin/Super Admin changes ledger</w:t>
      </w:r>
    </w:p>
    <w:p/>
    <w:p>
      <w:pPr>
        <w:pStyle w:val="Heading1"/>
      </w:pPr>
      <w:r>
        <w:t>5. Subscription Quota</w:t>
      </w:r>
    </w:p>
    <w:p>
      <w:pPr>
        <w:pStyle w:val="ListBullet"/>
      </w:pPr>
      <w:r>
        <w:t>30 reports per billing cycle.</w:t>
      </w:r>
    </w:p>
    <w:p>
      <w:pPr>
        <w:pStyle w:val="ListBullet"/>
      </w:pPr>
      <w:r>
        <w:t>Quota reset is based on billing_period_start and billing_period_end.</w:t>
      </w:r>
    </w:p>
    <w:p>
      <w:pPr>
        <w:pStyle w:val="ListBullet"/>
      </w:pPr>
      <w:r>
        <w:t>Report generation places quota on hold.</w:t>
      </w:r>
    </w:p>
    <w:p>
      <w:pPr>
        <w:pStyle w:val="ListBullet"/>
      </w:pPr>
      <w:r>
        <w:t>Quota is used only after successful report completion.</w:t>
      </w:r>
    </w:p>
    <w:p>
      <w:pPr>
        <w:pStyle w:val="ListBullet"/>
      </w:pPr>
      <w:r>
        <w:t>Failed generation restores quota.</w:t>
      </w:r>
    </w:p>
    <w:p>
      <w:pPr>
        <w:pStyle w:val="ListBullet"/>
      </w:pPr>
      <w:r>
        <w:t>Monthly market update does not consume quota.</w:t>
      </w:r>
    </w:p>
    <w:p>
      <w:pPr>
        <w:pStyle w:val="Heading1"/>
      </w:pPr>
      <w:r>
        <w:t>6. Refund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5"/>
              </w:rPr>
              <w:t>Outcome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Report generation started and later succeeds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No refund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LLM fails but fallback succeeds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No refund; report is valid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LLM and fallback both fail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Refund / credit release / quota restore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User selected wrong suburb/postcode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No change/refund after confirmation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Admin grants refund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Allowed; audit logged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Subscription mid-term cancellation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Not supported; expires at end date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Half-year/annual remaining months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No refund</w:t>
            </w:r>
          </w:p>
        </w:tc>
      </w:tr>
    </w:tbl>
    <w:p/>
    <w:p>
      <w:pPr>
        <w:pStyle w:val="Heading1"/>
      </w:pPr>
      <w:r>
        <w:t>7. Payment Webhook Handling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payment_pending -&gt; webhook_retrying       if provider event delayed/unclear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webhook_retrying -&gt; payment_confirmed     if provider confirms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webhook_retrying -&gt; manual_review_required if automated verification fails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payment_confirmed -&gt; refunded             if Admin refunds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payment_confirmed -&gt; partially_refunded   if partial refund supported</w:t>
      </w:r>
    </w:p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