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page" w:horzAnchor="page" w:tblpX="1633" w:tblpY="1462"/>
        <w:tblOverlap w:val="never"/>
        <w:tblW w:w="78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16"/>
        <w:gridCol w:w="1628"/>
        <w:gridCol w:w="4740"/>
        <w:gridCol w:w="8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30" w:hRule="atLeast"/>
        </w:trPr>
        <w:tc>
          <w:tcPr>
            <w:tcW w:w="61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区块链</w:t>
            </w:r>
          </w:p>
        </w:tc>
        <w:tc>
          <w:tcPr>
            <w:tcW w:w="16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FF"/>
                <w:sz w:val="22"/>
                <w:szCs w:val="22"/>
                <w:u w:val="single"/>
              </w:rPr>
            </w:pPr>
            <w:r>
              <w:rPr>
                <w:rFonts w:hint="eastAsia" w:ascii="宋体" w:hAnsi="宋体" w:eastAsia="宋体" w:cs="宋体"/>
                <w:i w:val="0"/>
                <w:iCs w:val="0"/>
                <w:kern w:val="0"/>
                <w:sz w:val="22"/>
                <w:szCs w:val="22"/>
                <w:u w:val="single"/>
                <w:lang w:val="en-US" w:eastAsia="zh-CN" w:bidi="ar"/>
              </w:rPr>
              <w:fldChar w:fldCharType="begin"/>
            </w:r>
            <w:r>
              <w:rPr>
                <w:rFonts w:hint="eastAsia" w:ascii="宋体" w:hAnsi="宋体" w:eastAsia="宋体" w:cs="宋体"/>
                <w:i w:val="0"/>
                <w:iCs w:val="0"/>
                <w:kern w:val="0"/>
                <w:sz w:val="22"/>
                <w:szCs w:val="22"/>
                <w:u w:val="single"/>
                <w:lang w:val="en-US" w:eastAsia="zh-CN" w:bidi="ar"/>
              </w:rPr>
              <w:instrText xml:space="preserve"> HYPERLINK "https://www.icourse163.org/course/NJU-1449346161?tid=1458984464" </w:instrText>
            </w:r>
            <w:r>
              <w:rPr>
                <w:rFonts w:hint="eastAsia" w:ascii="宋体" w:hAnsi="宋体" w:eastAsia="宋体" w:cs="宋体"/>
                <w:i w:val="0"/>
                <w:iCs w:val="0"/>
                <w:kern w:val="0"/>
                <w:sz w:val="22"/>
                <w:szCs w:val="22"/>
                <w:u w:val="single"/>
                <w:lang w:val="en-US" w:eastAsia="zh-CN" w:bidi="ar"/>
              </w:rPr>
              <w:fldChar w:fldCharType="separate"/>
            </w:r>
            <w:r>
              <w:rPr>
                <w:rStyle w:val="5"/>
                <w:rFonts w:hint="eastAsia" w:ascii="宋体" w:hAnsi="宋体" w:eastAsia="宋体" w:cs="宋体"/>
                <w:i w:val="0"/>
                <w:iCs w:val="0"/>
                <w:sz w:val="22"/>
                <w:szCs w:val="22"/>
                <w:u w:val="single"/>
              </w:rPr>
              <w:t>https://www.icourse163.org/course/NJU-1449346161?tid=1458984464</w:t>
            </w:r>
            <w:r>
              <w:rPr>
                <w:rFonts w:hint="eastAsia" w:ascii="宋体" w:hAnsi="宋体" w:eastAsia="宋体" w:cs="宋体"/>
                <w:i w:val="0"/>
                <w:iCs w:val="0"/>
                <w:kern w:val="0"/>
                <w:sz w:val="22"/>
                <w:szCs w:val="22"/>
                <w:u w:val="single"/>
                <w:lang w:val="en-US" w:eastAsia="zh-CN" w:bidi="ar"/>
              </w:rPr>
              <w:fldChar w:fldCharType="end"/>
            </w:r>
          </w:p>
        </w:tc>
        <w:tc>
          <w:tcPr>
            <w:tcW w:w="47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慕课本学期已经关了，可以看第二次第一次课，进行观看是可以的</w:t>
            </w:r>
          </w:p>
        </w:tc>
        <w:tc>
          <w:tcPr>
            <w:tcW w:w="89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基础入门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30" w:hRule="atLeast"/>
        </w:trPr>
        <w:tc>
          <w:tcPr>
            <w:tcW w:w="6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FF"/>
                <w:sz w:val="22"/>
                <w:szCs w:val="22"/>
                <w:u w:val="single"/>
              </w:rPr>
            </w:pPr>
            <w:r>
              <w:rPr>
                <w:rFonts w:hint="eastAsia" w:ascii="宋体" w:hAnsi="宋体" w:eastAsia="宋体" w:cs="宋体"/>
                <w:i w:val="0"/>
                <w:iCs w:val="0"/>
                <w:kern w:val="0"/>
                <w:sz w:val="22"/>
                <w:szCs w:val="22"/>
                <w:u w:val="single"/>
                <w:lang w:val="en-US" w:eastAsia="zh-CN" w:bidi="ar"/>
              </w:rPr>
              <w:fldChar w:fldCharType="begin"/>
            </w:r>
            <w:r>
              <w:rPr>
                <w:rFonts w:hint="eastAsia" w:ascii="宋体" w:hAnsi="宋体" w:eastAsia="宋体" w:cs="宋体"/>
                <w:i w:val="0"/>
                <w:iCs w:val="0"/>
                <w:kern w:val="0"/>
                <w:sz w:val="22"/>
                <w:szCs w:val="22"/>
                <w:u w:val="single"/>
                <w:lang w:val="en-US" w:eastAsia="zh-CN" w:bidi="ar"/>
              </w:rPr>
              <w:instrText xml:space="preserve"> HYPERLINK "https://www.icourse163.org/course/PAEU-1003640007?tid=1451631448" </w:instrText>
            </w:r>
            <w:r>
              <w:rPr>
                <w:rFonts w:hint="eastAsia" w:ascii="宋体" w:hAnsi="宋体" w:eastAsia="宋体" w:cs="宋体"/>
                <w:i w:val="0"/>
                <w:iCs w:val="0"/>
                <w:kern w:val="0"/>
                <w:sz w:val="22"/>
                <w:szCs w:val="22"/>
                <w:u w:val="single"/>
                <w:lang w:val="en-US" w:eastAsia="zh-CN" w:bidi="ar"/>
              </w:rPr>
              <w:fldChar w:fldCharType="separate"/>
            </w:r>
            <w:r>
              <w:rPr>
                <w:rStyle w:val="5"/>
                <w:rFonts w:hint="eastAsia" w:ascii="宋体" w:hAnsi="宋体" w:eastAsia="宋体" w:cs="宋体"/>
                <w:i w:val="0"/>
                <w:iCs w:val="0"/>
                <w:sz w:val="22"/>
                <w:szCs w:val="22"/>
                <w:u w:val="single"/>
              </w:rPr>
              <w:t>https://www.icourse163.org/course/PAEU-1003640007?tid=1451631448</w:t>
            </w:r>
            <w:r>
              <w:rPr>
                <w:rFonts w:hint="eastAsia" w:ascii="宋体" w:hAnsi="宋体" w:eastAsia="宋体" w:cs="宋体"/>
                <w:i w:val="0"/>
                <w:iCs w:val="0"/>
                <w:kern w:val="0"/>
                <w:sz w:val="22"/>
                <w:szCs w:val="22"/>
                <w:u w:val="single"/>
                <w:lang w:val="en-US" w:eastAsia="zh-CN" w:bidi="ar"/>
              </w:rPr>
              <w:fldChar w:fldCharType="end"/>
            </w:r>
          </w:p>
        </w:tc>
        <w:tc>
          <w:tcPr>
            <w:tcW w:w="47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慕课本学期已经关了，可以看第三次第一次课，进行观看是可以的</w:t>
            </w:r>
          </w:p>
        </w:tc>
        <w:tc>
          <w:tcPr>
            <w:tcW w:w="89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与密码学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31" w:hRule="atLeast"/>
        </w:trPr>
        <w:tc>
          <w:tcPr>
            <w:tcW w:w="6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区块链原理、设计与应用（第2版）</w:t>
            </w:r>
          </w:p>
        </w:tc>
        <w:tc>
          <w:tcPr>
            <w:tcW w:w="4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ind w:firstLine="0"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书籍</w:t>
            </w:r>
          </w:p>
        </w:tc>
        <w:tc>
          <w:tcPr>
            <w:tcW w:w="89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ind w:firstLine="0" w:firstLineChars="0"/>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1" w:hRule="atLeast"/>
        </w:trPr>
        <w:tc>
          <w:tcPr>
            <w:tcW w:w="6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ind w:firstLine="440" w:firstLineChars="20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VANET</w:t>
            </w:r>
          </w:p>
        </w:tc>
        <w:tc>
          <w:tcPr>
            <w:tcW w:w="4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ind w:firstLine="0" w:firstLineChars="0"/>
              <w:jc w:val="left"/>
              <w:textAlignment w:val="center"/>
              <w:rPr>
                <w:rFonts w:hint="eastAsia" w:ascii="宋体" w:hAnsi="宋体" w:eastAsia="宋体" w:cs="宋体"/>
                <w:i w:val="0"/>
                <w:iCs w:val="0"/>
                <w:color w:val="000000"/>
                <w:kern w:val="0"/>
                <w:sz w:val="22"/>
                <w:szCs w:val="22"/>
                <w:u w:val="none"/>
                <w:lang w:val="en-US" w:eastAsia="zh-CN" w:bidi="ar"/>
              </w:rPr>
            </w:pPr>
          </w:p>
        </w:tc>
        <w:tc>
          <w:tcPr>
            <w:tcW w:w="89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ind w:firstLine="0" w:firstLineChars="0"/>
              <w:rPr>
                <w:rFonts w:hint="eastAsia" w:ascii="宋体" w:hAnsi="宋体" w:eastAsia="宋体" w:cs="宋体"/>
                <w:i w:val="0"/>
                <w:iCs w:val="0"/>
                <w:color w:val="000000"/>
                <w:sz w:val="22"/>
                <w:szCs w:val="22"/>
                <w:u w:val="none"/>
              </w:rPr>
            </w:pPr>
          </w:p>
        </w:tc>
      </w:tr>
    </w:tbl>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tbl>
      <w:tblPr>
        <w:tblStyle w:val="3"/>
        <w:tblpPr w:leftFromText="180" w:rightFromText="180" w:vertAnchor="page" w:horzAnchor="page" w:tblpX="108" w:tblpY="1387"/>
        <w:tblOverlap w:val="never"/>
        <w:tblW w:w="116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14"/>
        <w:gridCol w:w="979"/>
        <w:gridCol w:w="8154"/>
        <w:gridCol w:w="18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11" w:hRule="atLeast"/>
        </w:trPr>
        <w:tc>
          <w:tcPr>
            <w:tcW w:w="61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智能路由</w:t>
            </w:r>
          </w:p>
        </w:tc>
        <w:tc>
          <w:tcPr>
            <w:tcW w:w="979"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2"/>
                <w:szCs w:val="22"/>
                <w:u w:val="none"/>
              </w:rPr>
            </w:pPr>
            <w:bookmarkStart w:id="0" w:name="_GoBack"/>
            <w:bookmarkEnd w:id="0"/>
          </w:p>
        </w:tc>
        <w:tc>
          <w:tcPr>
            <w:tcW w:w="81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center"/>
              <w:rPr>
                <w:rFonts w:hint="eastAsia" w:ascii="宋体" w:hAnsi="宋体" w:eastAsia="宋体" w:cs="宋体"/>
                <w:i w:val="0"/>
                <w:iCs w:val="0"/>
                <w:color w:val="0000FF"/>
                <w:sz w:val="22"/>
                <w:szCs w:val="22"/>
                <w:u w:val="single"/>
              </w:rPr>
            </w:pPr>
          </w:p>
        </w:tc>
        <w:tc>
          <w:tcPr>
            <w:tcW w:w="187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1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ind w:firstLine="0" w:firstLineChars="0"/>
              <w:jc w:val="center"/>
              <w:rPr>
                <w:rFonts w:hint="eastAsia" w:ascii="宋体" w:hAnsi="宋体" w:eastAsia="宋体" w:cs="宋体"/>
                <w:i w:val="0"/>
                <w:iCs w:val="0"/>
                <w:color w:val="000000"/>
                <w:sz w:val="22"/>
                <w:szCs w:val="22"/>
                <w:u w:val="none"/>
              </w:rPr>
            </w:pPr>
          </w:p>
        </w:tc>
        <w:tc>
          <w:tcPr>
            <w:tcW w:w="97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ind w:firstLine="0" w:firstLineChars="0"/>
              <w:jc w:val="center"/>
              <w:rPr>
                <w:rFonts w:hint="eastAsia" w:ascii="宋体" w:hAnsi="宋体" w:eastAsia="宋体" w:cs="宋体"/>
                <w:i w:val="0"/>
                <w:iCs w:val="0"/>
                <w:color w:val="000000"/>
                <w:sz w:val="22"/>
                <w:szCs w:val="22"/>
                <w:u w:val="none"/>
              </w:rPr>
            </w:pPr>
          </w:p>
        </w:tc>
        <w:tc>
          <w:tcPr>
            <w:tcW w:w="81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center"/>
              <w:rPr>
                <w:rFonts w:hint="eastAsia" w:ascii="宋体" w:hAnsi="宋体" w:eastAsia="宋体" w:cs="宋体"/>
                <w:i w:val="0"/>
                <w:iCs w:val="0"/>
                <w:color w:val="000000"/>
                <w:sz w:val="22"/>
                <w:szCs w:val="22"/>
                <w:u w:val="none"/>
              </w:rPr>
            </w:pPr>
          </w:p>
        </w:tc>
        <w:tc>
          <w:tcPr>
            <w:tcW w:w="187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1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ind w:firstLine="0" w:firstLineChars="0"/>
              <w:jc w:val="center"/>
              <w:rPr>
                <w:rFonts w:hint="eastAsia" w:ascii="宋体" w:hAnsi="宋体" w:eastAsia="宋体" w:cs="宋体"/>
                <w:i w:val="0"/>
                <w:iCs w:val="0"/>
                <w:color w:val="000000"/>
                <w:sz w:val="22"/>
                <w:szCs w:val="22"/>
                <w:u w:val="none"/>
              </w:rPr>
            </w:pPr>
          </w:p>
        </w:tc>
        <w:tc>
          <w:tcPr>
            <w:tcW w:w="9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VANET</w:t>
            </w:r>
          </w:p>
        </w:tc>
        <w:tc>
          <w:tcPr>
            <w:tcW w:w="81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center"/>
              <w:rPr>
                <w:rFonts w:hint="eastAsia" w:ascii="宋体" w:hAnsi="宋体" w:eastAsia="宋体" w:cs="宋体"/>
                <w:i w:val="0"/>
                <w:iCs w:val="0"/>
                <w:color w:val="800080"/>
                <w:sz w:val="22"/>
                <w:szCs w:val="22"/>
                <w:u w:val="single"/>
              </w:rPr>
            </w:pPr>
            <w:r>
              <w:rPr>
                <w:rFonts w:hint="eastAsia" w:ascii="宋体" w:hAnsi="宋体" w:eastAsia="宋体" w:cs="宋体"/>
                <w:i w:val="0"/>
                <w:iCs w:val="0"/>
                <w:color w:val="800080"/>
                <w:kern w:val="0"/>
                <w:sz w:val="22"/>
                <w:szCs w:val="22"/>
                <w:u w:val="single"/>
                <w:lang w:val="en-US" w:eastAsia="zh-CN" w:bidi="ar"/>
              </w:rPr>
              <w:t>车联网权威指南——标准、技术及应用</w:t>
            </w:r>
          </w:p>
        </w:tc>
        <w:tc>
          <w:tcPr>
            <w:tcW w:w="187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书籍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1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ind w:firstLine="0" w:firstLineChars="0"/>
              <w:jc w:val="center"/>
              <w:rPr>
                <w:rFonts w:hint="eastAsia" w:ascii="宋体" w:hAnsi="宋体" w:eastAsia="宋体" w:cs="宋体"/>
                <w:i w:val="0"/>
                <w:iCs w:val="0"/>
                <w:color w:val="000000"/>
                <w:sz w:val="22"/>
                <w:szCs w:val="22"/>
                <w:u w:val="none"/>
              </w:rPr>
            </w:pPr>
          </w:p>
        </w:tc>
        <w:tc>
          <w:tcPr>
            <w:tcW w:w="979"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NS3</w:t>
            </w:r>
          </w:p>
        </w:tc>
        <w:tc>
          <w:tcPr>
            <w:tcW w:w="81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ns-3网络模拟器基础及应用</w:t>
            </w:r>
          </w:p>
        </w:tc>
        <w:tc>
          <w:tcPr>
            <w:tcW w:w="187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书籍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61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ind w:firstLine="0" w:firstLineChars="0"/>
              <w:jc w:val="center"/>
              <w:rPr>
                <w:rFonts w:hint="eastAsia" w:ascii="宋体" w:hAnsi="宋体" w:eastAsia="宋体" w:cs="宋体"/>
                <w:i w:val="0"/>
                <w:iCs w:val="0"/>
                <w:color w:val="000000"/>
                <w:sz w:val="22"/>
                <w:szCs w:val="22"/>
                <w:u w:val="none"/>
              </w:rPr>
            </w:pPr>
          </w:p>
        </w:tc>
        <w:tc>
          <w:tcPr>
            <w:tcW w:w="97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ind w:firstLine="0" w:firstLineChars="0"/>
              <w:jc w:val="center"/>
              <w:rPr>
                <w:rFonts w:hint="eastAsia" w:ascii="宋体" w:hAnsi="宋体" w:eastAsia="宋体" w:cs="宋体"/>
                <w:i w:val="0"/>
                <w:iCs w:val="0"/>
                <w:color w:val="000000"/>
                <w:sz w:val="22"/>
                <w:szCs w:val="22"/>
                <w:u w:val="none"/>
              </w:rPr>
            </w:pPr>
          </w:p>
        </w:tc>
        <w:tc>
          <w:tcPr>
            <w:tcW w:w="81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有一份PDF格式的文档</w:t>
            </w:r>
          </w:p>
        </w:tc>
        <w:tc>
          <w:tcPr>
            <w:tcW w:w="187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官方教程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61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ind w:firstLine="0" w:firstLineChars="0"/>
              <w:jc w:val="center"/>
              <w:rPr>
                <w:rFonts w:hint="eastAsia" w:ascii="宋体" w:hAnsi="宋体" w:eastAsia="宋体" w:cs="宋体"/>
                <w:i w:val="0"/>
                <w:iCs w:val="0"/>
                <w:color w:val="000000"/>
                <w:sz w:val="22"/>
                <w:szCs w:val="22"/>
                <w:u w:val="none"/>
              </w:rPr>
            </w:pPr>
          </w:p>
        </w:tc>
        <w:tc>
          <w:tcPr>
            <w:tcW w:w="97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ind w:firstLine="0" w:firstLineChars="0"/>
              <w:jc w:val="center"/>
              <w:rPr>
                <w:rFonts w:hint="eastAsia" w:ascii="宋体" w:hAnsi="宋体" w:eastAsia="宋体" w:cs="宋体"/>
                <w:i w:val="0"/>
                <w:iCs w:val="0"/>
                <w:color w:val="000000"/>
                <w:sz w:val="22"/>
                <w:szCs w:val="22"/>
                <w:u w:val="none"/>
              </w:rPr>
            </w:pPr>
          </w:p>
        </w:tc>
        <w:tc>
          <w:tcPr>
            <w:tcW w:w="81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center"/>
              <w:rPr>
                <w:rFonts w:hint="eastAsia" w:ascii="宋体" w:hAnsi="宋体" w:eastAsia="宋体" w:cs="宋体"/>
                <w:i w:val="0"/>
                <w:iCs w:val="0"/>
                <w:color w:val="800080"/>
                <w:sz w:val="22"/>
                <w:szCs w:val="22"/>
                <w:u w:val="single"/>
              </w:rPr>
            </w:pPr>
            <w:r>
              <w:rPr>
                <w:rFonts w:hint="eastAsia" w:ascii="宋体" w:hAnsi="宋体" w:eastAsia="宋体" w:cs="宋体"/>
                <w:i w:val="0"/>
                <w:iCs w:val="0"/>
                <w:kern w:val="0"/>
                <w:sz w:val="22"/>
                <w:szCs w:val="22"/>
                <w:u w:val="single"/>
                <w:lang w:val="en-US" w:eastAsia="zh-CN" w:bidi="ar"/>
              </w:rPr>
              <w:fldChar w:fldCharType="begin"/>
            </w:r>
            <w:r>
              <w:rPr>
                <w:rFonts w:hint="eastAsia" w:ascii="宋体" w:hAnsi="宋体" w:eastAsia="宋体" w:cs="宋体"/>
                <w:i w:val="0"/>
                <w:iCs w:val="0"/>
                <w:kern w:val="0"/>
                <w:sz w:val="22"/>
                <w:szCs w:val="22"/>
                <w:u w:val="single"/>
                <w:lang w:val="en-US" w:eastAsia="zh-CN" w:bidi="ar"/>
              </w:rPr>
              <w:instrText xml:space="preserve"> HYPERLINK "https://www.bilibili.com/video/BV1mz4y1S7eZ?spm_id_from=333.337.search-card.all.click" </w:instrText>
            </w:r>
            <w:r>
              <w:rPr>
                <w:rFonts w:hint="eastAsia" w:ascii="宋体" w:hAnsi="宋体" w:eastAsia="宋体" w:cs="宋体"/>
                <w:i w:val="0"/>
                <w:iCs w:val="0"/>
                <w:kern w:val="0"/>
                <w:sz w:val="22"/>
                <w:szCs w:val="22"/>
                <w:u w:val="single"/>
                <w:lang w:val="en-US" w:eastAsia="zh-CN" w:bidi="ar"/>
              </w:rPr>
              <w:fldChar w:fldCharType="separate"/>
            </w:r>
            <w:r>
              <w:rPr>
                <w:rStyle w:val="5"/>
                <w:rFonts w:hint="eastAsia" w:ascii="宋体" w:hAnsi="宋体" w:eastAsia="宋体" w:cs="宋体"/>
                <w:i w:val="0"/>
                <w:iCs w:val="0"/>
                <w:sz w:val="22"/>
                <w:szCs w:val="22"/>
                <w:u w:val="single"/>
              </w:rPr>
              <w:t>https://www.bilibili.com/video/BV1mz4y1S7eZ?spm_id_from=333.337.search-card.all.click</w:t>
            </w:r>
            <w:r>
              <w:rPr>
                <w:rFonts w:hint="eastAsia" w:ascii="宋体" w:hAnsi="宋体" w:eastAsia="宋体" w:cs="宋体"/>
                <w:i w:val="0"/>
                <w:iCs w:val="0"/>
                <w:kern w:val="0"/>
                <w:sz w:val="22"/>
                <w:szCs w:val="22"/>
                <w:u w:val="single"/>
                <w:lang w:val="en-US" w:eastAsia="zh-CN" w:bidi="ar"/>
              </w:rPr>
              <w:fldChar w:fldCharType="end"/>
            </w:r>
          </w:p>
        </w:tc>
        <w:tc>
          <w:tcPr>
            <w:tcW w:w="187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B站上NS3的入门</w:t>
            </w:r>
          </w:p>
        </w:tc>
      </w:tr>
    </w:tbl>
    <w:p>
      <w:pPr>
        <w:bidi w:val="0"/>
        <w:rPr>
          <w:rFonts w:hint="eastAsia"/>
          <w:lang w:val="en-US" w:eastAsia="zh-CN"/>
        </w:rPr>
      </w:pPr>
    </w:p>
    <w:p>
      <w:pPr>
        <w:bidi w:val="0"/>
        <w:rPr>
          <w:rFonts w:hint="eastAsia"/>
          <w:lang w:val="en-US" w:eastAsia="zh-CN"/>
        </w:rPr>
      </w:pPr>
      <w:r>
        <w:rPr>
          <w:rFonts w:hint="eastAsia"/>
          <w:lang w:val="en-US" w:eastAsia="zh-CN"/>
        </w:rPr>
        <w:t>进入 5G-VANET 的车辆需要进行身份验证。认证机构通过颁发有效的公钥证书和私钥来保证车辆的合法性。只有车辆通过验证后，才能继续在道路上行驶，并传输实时视频和路况相关信息。为了保护用户隐私，该方案将车辆认证信息与用户身份信息分开存储，这意味着用户身份对运营商和其他车辆始终是不透明的。车辆每分钟报告录制的视频并传播有关其目睹的交通状况的消息。如果发生交通事故，将检查所有相关的视频记录和交通信息。</w:t>
      </w:r>
    </w:p>
    <w:p>
      <w:pPr>
        <w:bidi w:val="0"/>
        <w:rPr>
          <w:rFonts w:hint="default"/>
        </w:rPr>
      </w:pPr>
      <w:r>
        <w:rPr>
          <w:rFonts w:hint="default"/>
        </w:rPr>
        <w:t>基于集中式认证和区块链分布式信任管理</w:t>
      </w:r>
    </w:p>
    <w:p>
      <w:pPr>
        <w:bidi w:val="0"/>
        <w:rPr>
          <w:rFonts w:hint="default"/>
        </w:rPr>
      </w:pPr>
      <w:r>
        <w:rPr>
          <w:rFonts w:hint="default"/>
        </w:rPr>
        <w:t>我们在支持 SDN 的 5G-V ANET 中实施了基于区块链的安全和隐私保护框架。所有活动节点，包括车辆、RSU、gNB（5G 基站），形成一个覆盖 P2P 网络来维护区块链。在车载系统中实现了交通状况的实时视频报告服务和附近车辆之间的消息交互。我们相信，利用区块链的特性可以很好地保证源消息的不变性和可问责性。从而大大提高了车载系统的安全性和效率</w:t>
      </w:r>
    </w:p>
    <w:p>
      <w:pPr>
        <w:pStyle w:val="2"/>
        <w:bidi w:val="0"/>
      </w:pPr>
    </w:p>
    <w:p>
      <w:pPr>
        <w:pStyle w:val="2"/>
        <w:bidi w:val="0"/>
        <w:rPr>
          <w:rFonts w:hint="eastAsia"/>
          <w:b/>
          <w:lang w:val="en-US" w:eastAsia="zh-CN"/>
        </w:rPr>
      </w:pPr>
      <w:r>
        <w:drawing>
          <wp:inline distT="0" distB="0" distL="114300" distR="114300">
            <wp:extent cx="5264785" cy="2342515"/>
            <wp:effectExtent l="0" t="0" r="825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4785" cy="2342515"/>
                    </a:xfrm>
                    <a:prstGeom prst="rect">
                      <a:avLst/>
                    </a:prstGeom>
                    <a:noFill/>
                    <a:ln>
                      <a:noFill/>
                    </a:ln>
                  </pic:spPr>
                </pic:pic>
              </a:graphicData>
            </a:graphic>
          </wp:inline>
        </w:drawing>
      </w:r>
    </w:p>
    <w:p>
      <w:pPr>
        <w:pStyle w:val="2"/>
        <w:bidi w:val="0"/>
        <w:rPr>
          <w:rFonts w:hint="default"/>
          <w:b/>
          <w:lang w:val="en-US" w:eastAsia="zh-CN"/>
        </w:rPr>
      </w:pPr>
      <w:r>
        <w:rPr>
          <w:rFonts w:hint="eastAsia"/>
          <w:b/>
          <w:lang w:val="en-US" w:eastAsia="zh-CN"/>
        </w:rPr>
        <w:t>SUMO+OPENSTREET+NS3</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"https://blog.csdn.net/m0_37876935/article/details/124582237" </w:instrText>
      </w:r>
      <w:r>
        <w:rPr>
          <w:rFonts w:hint="default"/>
          <w:lang w:val="en-US" w:eastAsia="zh-CN"/>
        </w:rPr>
        <w:fldChar w:fldCharType="separate"/>
      </w:r>
      <w:r>
        <w:rPr>
          <w:rStyle w:val="5"/>
          <w:rFonts w:hint="default"/>
          <w:lang w:val="en-US" w:eastAsia="zh-CN"/>
        </w:rPr>
        <w:t>https://blog.csdn.net/m0_37876935/article/details/124582237</w:t>
      </w:r>
      <w:r>
        <w:rPr>
          <w:rFonts w:hint="default"/>
          <w:lang w:val="en-US" w:eastAsia="zh-CN"/>
        </w:rPr>
        <w:fldChar w:fldCharType="end"/>
      </w:r>
    </w:p>
    <w:p>
      <w:r>
        <w:drawing>
          <wp:inline distT="0" distB="0" distL="114300" distR="114300">
            <wp:extent cx="5272405" cy="3842385"/>
            <wp:effectExtent l="0" t="0" r="63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2405" cy="384238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共识算法：1）记账选举：本文通过共识机制来选择一个合适的 RSU 作为记账节点。</w:t>
      </w:r>
    </w:p>
    <w:p>
      <w:pPr>
        <w:bidi w:val="0"/>
        <w:rPr>
          <w:rFonts w:hint="eastAsia"/>
          <w:lang w:val="en-US" w:eastAsia="zh-CN"/>
        </w:rPr>
      </w:pPr>
      <w:r>
        <w:rPr>
          <w:rFonts w:hint="eastAsia"/>
          <w:lang w:val="en-US" w:eastAsia="zh-CN"/>
        </w:rPr>
        <w:t>2）新交易创建和验证：新的交易产生后由记账节点记录到一个新的区块中，随后</w:t>
      </w:r>
    </w:p>
    <w:p>
      <w:pPr>
        <w:bidi w:val="0"/>
        <w:rPr>
          <w:rFonts w:hint="eastAsia"/>
          <w:lang w:val="en-US" w:eastAsia="zh-CN"/>
        </w:rPr>
      </w:pPr>
      <w:r>
        <w:rPr>
          <w:rFonts w:hint="eastAsia"/>
          <w:lang w:val="en-US" w:eastAsia="zh-CN"/>
        </w:rPr>
        <w:t>选择共识机制来实现交易验证，验证成功后将区块广播到区块链网络中的所有节点。</w:t>
      </w:r>
    </w:p>
    <w:p>
      <w:pPr>
        <w:bidi w:val="0"/>
        <w:rPr>
          <w:rFonts w:hint="eastAsia"/>
          <w:lang w:val="en-US" w:eastAsia="zh-CN"/>
        </w:rPr>
      </w:pPr>
      <w:r>
        <w:rPr>
          <w:rFonts w:hint="eastAsia"/>
          <w:lang w:val="en-US" w:eastAsia="zh-CN"/>
        </w:rPr>
        <w:t>3）备份：仅当块中包含的所有事务均有效且之前不存在时，其他节点才能识别该</w:t>
      </w:r>
    </w:p>
    <w:p>
      <w:pPr>
        <w:bidi w:val="0"/>
        <w:rPr>
          <w:rFonts w:hint="eastAsia"/>
          <w:lang w:val="en-US" w:eastAsia="zh-CN"/>
        </w:rPr>
      </w:pPr>
      <w:r>
        <w:rPr>
          <w:rFonts w:hint="eastAsia"/>
          <w:lang w:val="en-US" w:eastAsia="zh-CN"/>
        </w:rPr>
        <w:t>块的有效性。并且所有节点都将备份新区块并更新区块链</w:t>
      </w:r>
    </w:p>
    <w:p>
      <w:pPr>
        <w:bidi w:val="0"/>
        <w:rPr>
          <w:rFonts w:hint="eastAsia"/>
          <w:lang w:val="en-US" w:eastAsia="zh-CN"/>
        </w:rPr>
      </w:pPr>
    </w:p>
    <w:p>
      <w:pPr>
        <w:bidi w:val="0"/>
        <w:rPr>
          <w:rFonts w:hint="default"/>
          <w:lang w:val="en-US" w:eastAsia="zh-CN"/>
        </w:rPr>
      </w:pPr>
      <w:r>
        <w:rPr>
          <w:rFonts w:hint="default"/>
          <w:lang w:val="en-US" w:eastAsia="zh-CN"/>
        </w:rPr>
        <w:t>识别车辆的合法身份、激励共识机制、验证消息完整性、识别伪造消息和恶意车辆节点。</w:t>
      </w:r>
      <w:r>
        <w:rPr>
          <w:rFonts w:hint="eastAsia"/>
          <w:lang w:val="en-US" w:eastAsia="zh-CN"/>
        </w:rPr>
        <w:t>POW 拜占庭共识</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420"/>
      </w:pPr>
      <w:r>
        <w:separator/>
      </w:r>
    </w:p>
  </w:footnote>
  <w:footnote w:type="continuationSeparator" w:id="1">
    <w:p>
      <w:pPr>
        <w:spacing w:before="0" w:after="0"/>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FmNWQ3YjIyNGQ2NzI5ZDkxOTViYTZmMWU2ZmE0NzkifQ=="/>
  </w:docVars>
  <w:rsids>
    <w:rsidRoot w:val="4231657F"/>
    <w:rsid w:val="22CA7178"/>
    <w:rsid w:val="34115039"/>
    <w:rsid w:val="37873C5A"/>
    <w:rsid w:val="4231657F"/>
    <w:rsid w:val="52E35D1A"/>
    <w:rsid w:val="6BE46787"/>
    <w:rsid w:val="759B2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ind w:firstLine="643" w:firstLineChars="200"/>
      <w:jc w:val="both"/>
    </w:pPr>
    <w:rPr>
      <w:rFonts w:asciiTheme="minorAscii" w:hAnsiTheme="minorAsci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667</Words>
  <Characters>894</Characters>
  <Lines>0</Lines>
  <Paragraphs>0</Paragraphs>
  <TotalTime>2</TotalTime>
  <ScaleCrop>false</ScaleCrop>
  <LinksUpToDate>false</LinksUpToDate>
  <CharactersWithSpaces>907</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2022-07-25T08:31:00Z</dcterms:created>
  <dc:creator>Brenda</dc:creator>
  <cp:lastModifiedBy>Brenda</cp:lastModifiedBy>
  <dcterms:modified xsi:type="dcterms:W3CDTF">2022-09-09T01:45:31Z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F56490E560954DDEB271823217F7BA2B</vt:lpwstr>
  </property>
</Properties>
</file>