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21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Edgar González Fernández 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Subgerente de docencia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