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39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Neftalí Parga Montoya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Investigador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