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30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Mtro. José Iván Orlando Rodríguez Martínez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Encargado de la Dirección de Desarrollo Académico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