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7" w:type="dxa"/>
        <w:tblLayout w:type="fixed"/>
        <w:tblLook w:firstColumn="1" w:firstRow="1" w:lastColumn="0" w:lastRow="0" w:noHBand="0" w:noVBand="1" w:val="04A0"/>
      </w:tblPr>
      <w:tblGrid>
        <w:gridCol w:w="8063"/>
        <w:gridCol w:w="1584"/>
      </w:tblGrid>
      <w:tr>
        <w:tc>
          <w:tcPr>
            <w:tcW w:type="dxa" w:w="8064"/>
          </w:tcPr>
          <w:p>
            <w:r>
              <w:rPr>
                <w:b/>
                <w:color w:val="5A6378"/>
                <w:sz w:val="18"/>
              </w:rPr>
              <w:t>CERTIFIED COMMUNITY PRACTITIONER · MODULE 03 · TEAM NOTES</w:t>
            </w:r>
          </w:p>
          <w:p>
            <w:r>
              <w:rPr>
                <w:b/>
                <w:color w:val="1F2A44"/>
                <w:sz w:val="40"/>
              </w:rPr>
              <w:t>Team Notes: Redesigning Rosa's Intake</w:t>
            </w:r>
          </w:p>
        </w:tc>
        <w:tc>
          <w:tcPr>
            <w:tcW w:type="dxa" w:w="1584"/>
          </w:tcPr>
          <w:p>
            <w:pPr>
              <w:jc w:val="right"/>
            </w:pPr>
            <w:r>
              <w:drawing>
                <wp:inline xmlns:a="http://schemas.openxmlformats.org/drawingml/2006/main" xmlns:pic="http://schemas.openxmlformats.org/drawingml/2006/picture">
                  <wp:extent cx="731520" cy="875089"/>
                  <wp:docPr id="1" name="Picture 1"/>
                  <wp:cNvGraphicFramePr>
                    <a:graphicFrameLocks noChangeAspect="1"/>
                  </wp:cNvGraphicFramePr>
                  <a:graphic>
                    <a:graphicData uri="http://schemas.openxmlformats.org/drawingml/2006/picture">
                      <pic:pic>
                        <pic:nvPicPr>
                          <pic:cNvPr id="0" name="chart-logo-icon.png"/>
                          <pic:cNvPicPr/>
                        </pic:nvPicPr>
                        <pic:blipFill>
                          <a:blip r:embed="rId9"/>
                          <a:stretch>
                            <a:fillRect/>
                          </a:stretch>
                        </pic:blipFill>
                        <pic:spPr>
                          <a:xfrm>
                            <a:off x="0" y="0"/>
                            <a:ext cx="731520" cy="875089"/>
                          </a:xfrm>
                          <a:prstGeom prst="rect"/>
                        </pic:spPr>
                      </pic:pic>
                    </a:graphicData>
                  </a:graphic>
                </wp:inline>
              </w:drawing>
            </w:r>
          </w:p>
        </w:tc>
      </w:tr>
    </w:tbl>
    <w:p>
      <w:pPr>
        <w:pBdr>
          <w:bottom w:val="single" w:sz="12" w:color="D71F2D" w:space="4"/>
        </w:pBdr>
        <w:spacing w:after="200"/>
      </w:pPr>
      <w:r>
        <w:rPr>
          <w:b w:val="0"/>
          <w:i w:val="0"/>
          <w:color w:val="5A6378"/>
          <w:sz w:val="18"/>
        </w:rPr>
        <w:t>Chart Academy · in partnership with IRSJA</w:t>
      </w:r>
    </w:p>
    <w:p>
      <w:pPr>
        <w:pStyle w:val="Heading2"/>
      </w:pPr>
      <w:r>
        <w:t>How to use these notes</w:t>
      </w:r>
    </w:p>
    <w:p>
      <w:pPr>
        <w:pStyle w:val="ListBullet"/>
      </w:pPr>
      <w:r>
        <w:rPr>
          <w:b/>
        </w:rPr>
        <w:t xml:space="preserve">One note-taker: </w:t>
      </w:r>
      <w:r>
        <w:t>The team lead (or a volunteer) types the team's notes here during the huddle.</w:t>
      </w:r>
    </w:p>
    <w:p>
      <w:pPr>
        <w:pStyle w:val="ListBullet"/>
      </w:pPr>
      <w:r>
        <w:rPr>
          <w:b/>
        </w:rPr>
        <w:t xml:space="preserve">Or work together: </w:t>
      </w:r>
      <w:r>
        <w:t>Upload this file to Google Drive, open it with Google Docs, and share it with your team so everyone can type at once.</w:t>
      </w:r>
    </w:p>
    <w:p>
      <w:pPr>
        <w:pStyle w:val="ListBullet"/>
      </w:pPr>
      <w:r>
        <w:rPr>
          <w:b/>
        </w:rPr>
        <w:t xml:space="preserve">Before you leave: </w:t>
      </w:r>
      <w:r>
        <w:t>Everyone on the team uses these notes to finish Part 2 of their own Module 3 assignment. The note-taker uploads these notes to Canvas with the team's names.</w:t>
      </w:r>
    </w:p>
    <w:tbl>
      <w:tblPr>
        <w:tblW w:w="9648" w:type="dxa"/>
        <w:tblLayout w:type="fixed"/>
        <w:tblLook w:firstColumn="1" w:firstRow="1" w:lastColumn="0" w:lastRow="0" w:noHBand="0" w:noVBand="1" w:val="04A0"/>
      </w:tblPr>
      <w:tblGrid>
        <w:gridCol w:w="9648"/>
      </w:tblGrid>
      <w:tr>
        <w:tc>
          <w:tcPr>
            <w:tcW w:type="dxa" w:w="9648"/>
            <w:shd w:val="clear" w:color="auto" w:fill="FFF8E1"/>
          </w:tcPr>
          <w:p>
            <w:r>
              <w:rPr>
                <w:b/>
                <w:color w:val="8A6900"/>
              </w:rPr>
              <w:t xml:space="preserve">Remember:  </w:t>
            </w:r>
            <w:r>
              <w:t>Rosa is fictional. Never include real client names or details.</w:t>
            </w:r>
          </w:p>
        </w:tc>
      </w:tr>
    </w:tbl>
    <w:p>
      <w:pPr>
        <w:spacing w:after="40"/>
      </w:pPr>
      <w:r>
        <w:rPr>
          <w:b w:val="0"/>
          <w:i w:val="0"/>
        </w:rPr>
      </w:r>
    </w:p>
    <w:p>
      <w:pPr>
        <w:pStyle w:val="Heading2"/>
      </w:pPr>
      <w:r>
        <w:t>Our team</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4824"/>
        <w:gridCol w:w="4824"/>
      </w:tblGrid>
      <w:tr>
        <w:tc>
          <w:tcPr>
            <w:tcW w:type="dxa" w:w="4824"/>
            <w:shd w:val="clear" w:color="auto" w:fill="3A56A6"/>
          </w:tcPr>
          <w:p>
            <w:r>
              <w:rPr>
                <w:b/>
                <w:color w:val="FFFFFF"/>
                <w:sz w:val="20"/>
              </w:rPr>
              <w:t>Name</w:t>
            </w:r>
          </w:p>
        </w:tc>
        <w:tc>
          <w:tcPr>
            <w:tcW w:type="dxa" w:w="4824"/>
            <w:shd w:val="clear" w:color="auto" w:fill="3A56A6"/>
          </w:tcPr>
          <w:p>
            <w:r>
              <w:rPr>
                <w:b/>
                <w:color w:val="FFFFFF"/>
                <w:sz w:val="20"/>
              </w:rPr>
              <w:t>Role</w:t>
            </w:r>
          </w:p>
        </w:tc>
      </w:tr>
      <w:tr>
        <w:trPr>
          <w:trHeight w:val="503" w:hRule="atLeast"/>
        </w:trPr>
        <w:tc>
          <w:tcPr>
            <w:tcW w:type="dxa" w:w="4824"/>
          </w:tcPr>
          <w:p/>
        </w:tc>
        <w:tc>
          <w:tcPr>
            <w:tcW w:type="dxa" w:w="4824"/>
          </w:tcPr>
          <w:p>
            <w:r>
              <w:rPr>
                <w:sz w:val="20"/>
              </w:rPr>
              <w:t>Intake worker</w:t>
            </w:r>
          </w:p>
        </w:tc>
      </w:tr>
      <w:tr>
        <w:trPr>
          <w:trHeight w:val="503" w:hRule="atLeast"/>
        </w:trPr>
        <w:tc>
          <w:tcPr>
            <w:tcW w:type="dxa" w:w="4824"/>
          </w:tcPr>
          <w:p/>
        </w:tc>
        <w:tc>
          <w:tcPr>
            <w:tcW w:type="dxa" w:w="4824"/>
          </w:tcPr>
          <w:p>
            <w:r>
              <w:rPr>
                <w:sz w:val="20"/>
              </w:rPr>
              <w:t>Domestic violence advocate</w:t>
            </w:r>
          </w:p>
        </w:tc>
      </w:tr>
      <w:tr>
        <w:trPr>
          <w:trHeight w:val="503" w:hRule="atLeast"/>
        </w:trPr>
        <w:tc>
          <w:tcPr>
            <w:tcW w:type="dxa" w:w="4824"/>
          </w:tcPr>
          <w:p/>
        </w:tc>
        <w:tc>
          <w:tcPr>
            <w:tcW w:type="dxa" w:w="4824"/>
          </w:tcPr>
          <w:p>
            <w:r>
              <w:rPr>
                <w:sz w:val="20"/>
              </w:rPr>
              <w:t>Housing navigator</w:t>
            </w:r>
          </w:p>
        </w:tc>
      </w:tr>
      <w:tr>
        <w:trPr>
          <w:trHeight w:val="503" w:hRule="atLeast"/>
        </w:trPr>
        <w:tc>
          <w:tcPr>
            <w:tcW w:type="dxa" w:w="4824"/>
          </w:tcPr>
          <w:p/>
        </w:tc>
        <w:tc>
          <w:tcPr>
            <w:tcW w:type="dxa" w:w="4824"/>
          </w:tcPr>
          <w:p>
            <w:r>
              <w:rPr>
                <w:sz w:val="20"/>
              </w:rPr>
              <w:t>Youth and family worker</w:t>
            </w:r>
          </w:p>
        </w:tc>
      </w:tr>
      <w:tr>
        <w:trPr>
          <w:trHeight w:val="503" w:hRule="atLeast"/>
        </w:trPr>
        <w:tc>
          <w:tcPr>
            <w:tcW w:type="dxa" w:w="4824"/>
          </w:tcPr>
          <w:p/>
        </w:tc>
        <w:tc>
          <w:tcPr>
            <w:tcW w:type="dxa" w:w="4824"/>
          </w:tcPr>
          <w:p>
            <w:r>
              <w:rPr>
                <w:sz w:val="20"/>
              </w:rPr>
              <w:t>Peer support specialist</w:t>
            </w:r>
          </w:p>
        </w:tc>
      </w:tr>
      <w:tr>
        <w:trPr>
          <w:trHeight w:val="503" w:hRule="atLeast"/>
        </w:trPr>
        <w:tc>
          <w:tcPr>
            <w:tcW w:type="dxa" w:w="4824"/>
          </w:tcPr>
          <w:p/>
        </w:tc>
        <w:tc>
          <w:tcPr>
            <w:tcW w:type="dxa" w:w="4824"/>
          </w:tcPr>
          <w:p>
            <w:r>
              <w:rPr>
                <w:sz w:val="20"/>
              </w:rPr>
              <w:t>Team lead</w:t>
            </w:r>
          </w:p>
        </w:tc>
      </w:tr>
    </w:tbl>
    <w:p>
      <w:pPr>
        <w:spacing w:after="40"/>
      </w:pPr>
      <w:r>
        <w:rPr>
          <w:b w:val="0"/>
          <w:i w:val="0"/>
        </w:rPr>
      </w:r>
    </w:p>
    <w:p>
      <w:pPr>
        <w:pStyle w:val="Heading2"/>
      </w:pPr>
      <w:r>
        <w:t>The case</w:t>
      </w:r>
    </w:p>
    <w:p>
      <w:r>
        <w:rPr>
          <w:b w:val="0"/>
          <w:i w:val="0"/>
        </w:rPr>
        <w:t>Rosa, 37, left an abusive partner three weeks ago with her 12-year-old son, Mateo. They are staying on a friend's couch. Rosa came to a family services center for help with housing and school for Mateo. The center used its standard intake form, in a busy room, with no explanation of what would happen. Halfway through, Rosa got up and left. Later she told the peer support specialist why. The center has asked your team to fix the intake.</w:t>
      </w:r>
    </w:p>
    <w:p>
      <w:r>
        <w:rPr>
          <w:b w:val="0"/>
          <w:i/>
        </w:rPr>
        <w:t>“They asked me why I stayed so long. I didn't have an answer that wouldn't make me cry in front of a stranger. So I left.”</w:t>
      </w:r>
    </w:p>
    <w:p>
      <w:pPr>
        <w:pStyle w:val="Heading2"/>
      </w:pPr>
      <w:r>
        <w:t>Step 1 · What each role knows</w:t>
      </w:r>
    </w:p>
    <w:p>
      <w:r>
        <w:rPr>
          <w:b w:val="0"/>
          <w:i/>
          <w:color w:val="5A6378"/>
        </w:rPr>
        <w:t>Each role shares what is on their card. The note-taker fills in that row.</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3528"/>
        <w:gridCol w:w="3528"/>
      </w:tblGrid>
      <w:tr>
        <w:tc>
          <w:tcPr>
            <w:tcW w:type="dxa" w:w="2592"/>
            <w:shd w:val="clear" w:color="auto" w:fill="3A56A6"/>
          </w:tcPr>
          <w:p>
            <w:r>
              <w:rPr>
                <w:b/>
                <w:color w:val="FFFFFF"/>
                <w:sz w:val="20"/>
              </w:rPr>
              <w:t>Role</w:t>
            </w:r>
          </w:p>
        </w:tc>
        <w:tc>
          <w:tcPr>
            <w:tcW w:type="dxa" w:w="3528"/>
            <w:shd w:val="clear" w:color="auto" w:fill="3A56A6"/>
          </w:tcPr>
          <w:p>
            <w:r>
              <w:rPr>
                <w:b/>
                <w:color w:val="FFFFFF"/>
                <w:sz w:val="20"/>
              </w:rPr>
              <w:t>What my role knows</w:t>
            </w:r>
          </w:p>
        </w:tc>
        <w:tc>
          <w:tcPr>
            <w:tcW w:type="dxa" w:w="3528"/>
            <w:shd w:val="clear" w:color="auto" w:fill="3A56A6"/>
          </w:tcPr>
          <w:p>
            <w:r>
              <w:rPr>
                <w:b/>
                <w:color w:val="FFFFFF"/>
                <w:sz w:val="20"/>
              </w:rPr>
              <w:t>The old questions my role would change</w:t>
            </w:r>
          </w:p>
        </w:tc>
      </w:tr>
      <w:tr>
        <w:trPr>
          <w:trHeight w:val="1080" w:hRule="atLeast"/>
        </w:trPr>
        <w:tc>
          <w:tcPr>
            <w:tcW w:type="dxa" w:w="2592"/>
          </w:tcPr>
          <w:p>
            <w:r>
              <w:rPr>
                <w:b/>
                <w:sz w:val="20"/>
              </w:rPr>
              <w:t>Intake worker</w:t>
            </w:r>
          </w:p>
        </w:tc>
        <w:tc>
          <w:tcPr>
            <w:tcW w:type="dxa" w:w="3528"/>
          </w:tcPr>
          <w:p/>
        </w:tc>
        <w:tc>
          <w:tcPr>
            <w:tcW w:type="dxa" w:w="3528"/>
          </w:tcPr>
          <w:p/>
        </w:tc>
      </w:tr>
      <w:tr>
        <w:trPr>
          <w:trHeight w:val="1080" w:hRule="atLeast"/>
        </w:trPr>
        <w:tc>
          <w:tcPr>
            <w:tcW w:type="dxa" w:w="2592"/>
          </w:tcPr>
          <w:p>
            <w:r>
              <w:rPr>
                <w:b/>
                <w:sz w:val="20"/>
              </w:rPr>
              <w:t>Domestic violence advocate</w:t>
            </w:r>
          </w:p>
        </w:tc>
        <w:tc>
          <w:tcPr>
            <w:tcW w:type="dxa" w:w="3528"/>
          </w:tcPr>
          <w:p/>
        </w:tc>
        <w:tc>
          <w:tcPr>
            <w:tcW w:type="dxa" w:w="3528"/>
          </w:tcPr>
          <w:p/>
        </w:tc>
      </w:tr>
      <w:tr>
        <w:trPr>
          <w:trHeight w:val="1080" w:hRule="atLeast"/>
        </w:trPr>
        <w:tc>
          <w:tcPr>
            <w:tcW w:type="dxa" w:w="2592"/>
          </w:tcPr>
          <w:p>
            <w:r>
              <w:rPr>
                <w:b/>
                <w:sz w:val="20"/>
              </w:rPr>
              <w:t>Housing navigator</w:t>
            </w:r>
          </w:p>
        </w:tc>
        <w:tc>
          <w:tcPr>
            <w:tcW w:type="dxa" w:w="3528"/>
          </w:tcPr>
          <w:p/>
        </w:tc>
        <w:tc>
          <w:tcPr>
            <w:tcW w:type="dxa" w:w="3528"/>
          </w:tcPr>
          <w:p/>
        </w:tc>
      </w:tr>
      <w:tr>
        <w:trPr>
          <w:trHeight w:val="1080" w:hRule="atLeast"/>
        </w:trPr>
        <w:tc>
          <w:tcPr>
            <w:tcW w:type="dxa" w:w="2592"/>
          </w:tcPr>
          <w:p>
            <w:r>
              <w:rPr>
                <w:b/>
                <w:sz w:val="20"/>
              </w:rPr>
              <w:t>Youth and family worker</w:t>
            </w:r>
          </w:p>
        </w:tc>
        <w:tc>
          <w:tcPr>
            <w:tcW w:type="dxa" w:w="3528"/>
          </w:tcPr>
          <w:p/>
        </w:tc>
        <w:tc>
          <w:tcPr>
            <w:tcW w:type="dxa" w:w="3528"/>
          </w:tcPr>
          <w:p/>
        </w:tc>
      </w:tr>
      <w:tr>
        <w:trPr>
          <w:trHeight w:val="1080" w:hRule="atLeast"/>
        </w:trPr>
        <w:tc>
          <w:tcPr>
            <w:tcW w:type="dxa" w:w="2592"/>
          </w:tcPr>
          <w:p>
            <w:r>
              <w:rPr>
                <w:b/>
                <w:sz w:val="20"/>
              </w:rPr>
              <w:t>Peer support specialist</w:t>
            </w:r>
          </w:p>
        </w:tc>
        <w:tc>
          <w:tcPr>
            <w:tcW w:type="dxa" w:w="3528"/>
          </w:tcPr>
          <w:p/>
        </w:tc>
        <w:tc>
          <w:tcPr>
            <w:tcW w:type="dxa" w:w="3528"/>
          </w:tcPr>
          <w:p/>
        </w:tc>
      </w:tr>
      <w:tr>
        <w:trPr>
          <w:trHeight w:val="1080" w:hRule="atLeast"/>
        </w:trPr>
        <w:tc>
          <w:tcPr>
            <w:tcW w:type="dxa" w:w="2592"/>
          </w:tcPr>
          <w:p>
            <w:r>
              <w:rPr>
                <w:b/>
                <w:sz w:val="20"/>
              </w:rPr>
              <w:t>Team lead</w:t>
            </w:r>
          </w:p>
        </w:tc>
        <w:tc>
          <w:tcPr>
            <w:tcW w:type="dxa" w:w="3528"/>
          </w:tcPr>
          <w:p/>
        </w:tc>
        <w:tc>
          <w:tcPr>
            <w:tcW w:type="dxa" w:w="3528"/>
          </w:tcPr>
          <w:p/>
        </w:tc>
      </w:tr>
    </w:tbl>
    <w:p>
      <w:pPr>
        <w:spacing w:after="40"/>
      </w:pPr>
      <w:r>
        <w:rPr>
          <w:b w:val="0"/>
          <w:i w:val="0"/>
        </w:rPr>
      </w:r>
    </w:p>
    <w:p>
      <w:pPr>
        <w:pStyle w:val="Heading2"/>
      </w:pPr>
      <w:r>
        <w:t>Step 2 · Old intake, new intake</w:t>
      </w:r>
    </w:p>
    <w:p>
      <w:r>
        <w:rPr>
          <w:b w:val="0"/>
          <w:i/>
          <w:color w:val="5A6378"/>
        </w:rPr>
        <w:t>Here are eight questions from the center's old intake form. For each one, decide whether to keep, change, move later, or drop it. Write the principle it breaks and your rewrite.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3168"/>
        <w:gridCol w:w="2160"/>
        <w:gridCol w:w="4320"/>
      </w:tblGrid>
      <w:tr>
        <w:tc>
          <w:tcPr>
            <w:tcW w:type="dxa" w:w="3168"/>
            <w:shd w:val="clear" w:color="auto" w:fill="3A56A6"/>
          </w:tcPr>
          <w:p>
            <w:r>
              <w:rPr>
                <w:b/>
                <w:color w:val="FFFFFF"/>
                <w:sz w:val="20"/>
              </w:rPr>
              <w:t>Old question</w:t>
            </w:r>
          </w:p>
        </w:tc>
        <w:tc>
          <w:tcPr>
            <w:tcW w:type="dxa" w:w="2160"/>
            <w:shd w:val="clear" w:color="auto" w:fill="3A56A6"/>
          </w:tcPr>
          <w:p>
            <w:r>
              <w:rPr>
                <w:b/>
                <w:color w:val="FFFFFF"/>
                <w:sz w:val="20"/>
              </w:rPr>
              <w:t>Principle it breaks</w:t>
            </w:r>
          </w:p>
        </w:tc>
        <w:tc>
          <w:tcPr>
            <w:tcW w:type="dxa" w:w="4320"/>
            <w:shd w:val="clear" w:color="auto" w:fill="3A56A6"/>
          </w:tcPr>
          <w:p>
            <w:r>
              <w:rPr>
                <w:b/>
                <w:color w:val="FFFFFF"/>
                <w:sz w:val="20"/>
              </w:rPr>
              <w:t>Our rewrite, or keep / move / drop</w:t>
            </w:r>
          </w:p>
        </w:tc>
      </w:tr>
      <w:tr>
        <w:trPr>
          <w:trHeight w:val="792" w:hRule="atLeast"/>
        </w:trPr>
        <w:tc>
          <w:tcPr>
            <w:tcW w:type="dxa" w:w="3168"/>
          </w:tcPr>
          <w:p>
            <w:r>
              <w:rPr>
                <w:b/>
                <w:sz w:val="20"/>
              </w:rPr>
              <w:t>“Why didn't you leave sooner?”</w:t>
            </w:r>
          </w:p>
        </w:tc>
        <w:tc>
          <w:tcPr>
            <w:tcW w:type="dxa" w:w="2160"/>
          </w:tcPr>
          <w:p/>
        </w:tc>
        <w:tc>
          <w:tcPr>
            <w:tcW w:type="dxa" w:w="4320"/>
          </w:tcPr>
          <w:p/>
        </w:tc>
      </w:tr>
      <w:tr>
        <w:trPr>
          <w:trHeight w:val="792" w:hRule="atLeast"/>
        </w:trPr>
        <w:tc>
          <w:tcPr>
            <w:tcW w:type="dxa" w:w="3168"/>
          </w:tcPr>
          <w:p>
            <w:r>
              <w:rPr>
                <w:b/>
                <w:sz w:val="20"/>
              </w:rPr>
              <w:t>“Describe the abuse in detail.”</w:t>
            </w:r>
          </w:p>
        </w:tc>
        <w:tc>
          <w:tcPr>
            <w:tcW w:type="dxa" w:w="2160"/>
          </w:tcPr>
          <w:p/>
        </w:tc>
        <w:tc>
          <w:tcPr>
            <w:tcW w:type="dxa" w:w="4320"/>
          </w:tcPr>
          <w:p/>
        </w:tc>
      </w:tr>
      <w:tr>
        <w:trPr>
          <w:trHeight w:val="792" w:hRule="atLeast"/>
        </w:trPr>
        <w:tc>
          <w:tcPr>
            <w:tcW w:type="dxa" w:w="3168"/>
          </w:tcPr>
          <w:p>
            <w:r>
              <w:rPr>
                <w:b/>
                <w:sz w:val="20"/>
              </w:rPr>
              <w:t>“Abuser's full name, address, and phone.” (required)</w:t>
            </w:r>
          </w:p>
        </w:tc>
        <w:tc>
          <w:tcPr>
            <w:tcW w:type="dxa" w:w="2160"/>
          </w:tcPr>
          <w:p/>
        </w:tc>
        <w:tc>
          <w:tcPr>
            <w:tcW w:type="dxa" w:w="4320"/>
          </w:tcPr>
          <w:p/>
        </w:tc>
      </w:tr>
      <w:tr>
        <w:trPr>
          <w:trHeight w:val="792" w:hRule="atLeast"/>
        </w:trPr>
        <w:tc>
          <w:tcPr>
            <w:tcW w:type="dxa" w:w="3168"/>
          </w:tcPr>
          <w:p>
            <w:r>
              <w:rPr>
                <w:b/>
                <w:sz w:val="20"/>
              </w:rPr>
              <w:t>“List every address for the last 5 years.”</w:t>
            </w:r>
          </w:p>
        </w:tc>
        <w:tc>
          <w:tcPr>
            <w:tcW w:type="dxa" w:w="2160"/>
          </w:tcPr>
          <w:p/>
        </w:tc>
        <w:tc>
          <w:tcPr>
            <w:tcW w:type="dxa" w:w="4320"/>
          </w:tcPr>
          <w:p/>
        </w:tc>
      </w:tr>
      <w:tr>
        <w:trPr>
          <w:trHeight w:val="792" w:hRule="atLeast"/>
        </w:trPr>
        <w:tc>
          <w:tcPr>
            <w:tcW w:type="dxa" w:w="3168"/>
          </w:tcPr>
          <w:p>
            <w:r>
              <w:rPr>
                <w:b/>
                <w:sz w:val="20"/>
              </w:rPr>
              <w:t>“Have you ever been arrested? Explain.”</w:t>
            </w:r>
          </w:p>
        </w:tc>
        <w:tc>
          <w:tcPr>
            <w:tcW w:type="dxa" w:w="2160"/>
          </w:tcPr>
          <w:p/>
        </w:tc>
        <w:tc>
          <w:tcPr>
            <w:tcW w:type="dxa" w:w="4320"/>
          </w:tcPr>
          <w:p/>
        </w:tc>
      </w:tr>
      <w:tr>
        <w:trPr>
          <w:trHeight w:val="792" w:hRule="atLeast"/>
        </w:trPr>
        <w:tc>
          <w:tcPr>
            <w:tcW w:type="dxa" w:w="3168"/>
          </w:tcPr>
          <w:p>
            <w:r>
              <w:rPr>
                <w:b/>
                <w:sz w:val="20"/>
              </w:rPr>
              <w:t>“Rate your child's behavior problems, 1–10.”</w:t>
            </w:r>
          </w:p>
        </w:tc>
        <w:tc>
          <w:tcPr>
            <w:tcW w:type="dxa" w:w="2160"/>
          </w:tcPr>
          <w:p/>
        </w:tc>
        <w:tc>
          <w:tcPr>
            <w:tcW w:type="dxa" w:w="4320"/>
          </w:tcPr>
          <w:p/>
        </w:tc>
      </w:tr>
      <w:tr>
        <w:trPr>
          <w:trHeight w:val="792" w:hRule="atLeast"/>
        </w:trPr>
        <w:tc>
          <w:tcPr>
            <w:tcW w:type="dxa" w:w="3168"/>
          </w:tcPr>
          <w:p>
            <w:r>
              <w:rPr>
                <w:b/>
                <w:sz w:val="20"/>
              </w:rPr>
              <w:t>“Do you use drugs or alcohol?”</w:t>
            </w:r>
          </w:p>
        </w:tc>
        <w:tc>
          <w:tcPr>
            <w:tcW w:type="dxa" w:w="2160"/>
          </w:tcPr>
          <w:p/>
        </w:tc>
        <w:tc>
          <w:tcPr>
            <w:tcW w:type="dxa" w:w="4320"/>
          </w:tcPr>
          <w:p/>
        </w:tc>
      </w:tr>
      <w:tr>
        <w:trPr>
          <w:trHeight w:val="792" w:hRule="atLeast"/>
        </w:trPr>
        <w:tc>
          <w:tcPr>
            <w:tcW w:type="dxa" w:w="3168"/>
          </w:tcPr>
          <w:p>
            <w:r>
              <w:rPr>
                <w:b/>
                <w:sz w:val="20"/>
              </w:rPr>
              <w:t>“Sign here.” (no explanation)</w:t>
            </w:r>
          </w:p>
        </w:tc>
        <w:tc>
          <w:tcPr>
            <w:tcW w:type="dxa" w:w="2160"/>
          </w:tcPr>
          <w:p/>
        </w:tc>
        <w:tc>
          <w:tcPr>
            <w:tcW w:type="dxa" w:w="4320"/>
          </w:tcPr>
          <w:p/>
        </w:tc>
      </w:tr>
    </w:tbl>
    <w:p>
      <w:pPr>
        <w:spacing w:after="40"/>
      </w:pPr>
      <w:r>
        <w:rPr>
          <w:b w:val="0"/>
          <w:i w:val="0"/>
        </w:rPr>
      </w:r>
    </w:p>
    <w:p>
      <w:pPr>
        <w:pStyle w:val="Heading2"/>
      </w:pPr>
      <w:r>
        <w:t>Step 3 · Our plan</w:t>
      </w:r>
    </w:p>
    <w:p>
      <w:pPr>
        <w:spacing w:after="40"/>
      </w:pPr>
      <w:r>
        <w:rPr>
          <w:b/>
          <w:i w:val="0"/>
        </w:rPr>
        <w:t>What staff say in the first five minutes:</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871" w:hRule="atLeast"/>
        </w:trPr>
        <w:tc>
          <w:tcPr>
            <w:tcW w:type="dxa" w:w="9648"/>
            <w:shd w:val="clear" w:color="auto" w:fill="F6F8FC"/>
          </w:tcPr>
          <w:p/>
        </w:tc>
      </w:tr>
    </w:tbl>
    <w:p>
      <w:pPr>
        <w:spacing w:after="40"/>
      </w:pPr>
      <w:r>
        <w:rPr>
          <w:b w:val="0"/>
          <w:i w:val="0"/>
        </w:rPr>
      </w:r>
    </w:p>
    <w:p>
      <w:pPr>
        <w:spacing w:after="40"/>
      </w:pPr>
      <w:r>
        <w:rPr>
          <w:b/>
          <w:i w:val="0"/>
        </w:rPr>
        <w:t>Three changes to the room or process:</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871" w:hRule="atLeast"/>
        </w:trPr>
        <w:tc>
          <w:tcPr>
            <w:tcW w:type="dxa" w:w="9648"/>
            <w:shd w:val="clear" w:color="auto" w:fill="F6F8FC"/>
          </w:tcPr>
          <w:p/>
        </w:tc>
      </w:tr>
    </w:tbl>
    <w:p>
      <w:pPr>
        <w:spacing w:after="40"/>
      </w:pPr>
      <w:r>
        <w:rPr>
          <w:b w:val="0"/>
          <w:i w:val="0"/>
        </w:rPr>
      </w:r>
    </w:p>
    <w:p>
      <w:pPr>
        <w:spacing w:after="40"/>
      </w:pPr>
      <w:r>
        <w:rPr>
          <w:b/>
          <w:i w:val="0"/>
        </w:rPr>
        <w:t>Our best rewrite, and the principle behind it:</w:t>
      </w:r>
    </w:p>
    <w:tbl>
      <w:tblPr>
        <w:tblW w:w="9648" w:type="dxa"/>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9648"/>
      </w:tblGrid>
      <w:tr>
        <w:trPr>
          <w:trHeight w:val="1007" w:hRule="atLeast"/>
        </w:trPr>
        <w:tc>
          <w:tcPr>
            <w:tcW w:type="dxa" w:w="9648"/>
            <w:shd w:val="clear" w:color="auto" w:fill="F6F8FC"/>
          </w:tcPr>
          <w:p/>
        </w:tc>
      </w:tr>
    </w:tbl>
    <w:p>
      <w:pPr>
        <w:spacing w:after="40"/>
      </w:pPr>
      <w:r>
        <w:rPr>
          <w:b w:val="0"/>
          <w:i w:val="0"/>
        </w:rPr>
      </w:r>
    </w:p>
    <w:p>
      <w:pPr>
        <w:pStyle w:val="Heading2"/>
      </w:pPr>
      <w:r>
        <w:t>Presentation · 2 minutes</w:t>
      </w:r>
    </w:p>
    <w:p>
      <w:r>
        <w:rPr>
          <w:b w:val="0"/>
          <w:i/>
          <w:color w:val="5A6378"/>
        </w:rPr>
        <w:t>Each person says one sentence in role.</w:t>
      </w:r>
    </w:p>
    <w:tbl>
      <w:tblPr>
        <w:tblW w:w="9648" w:type="dxa"/>
        <w:jc w:val="center"/>
        <w:tblBorders>
          <w:top w:val="single" w:sz="6" w:color="B9C2D4"/>
          <w:left w:val="single" w:sz="6" w:color="B9C2D4"/>
          <w:bottom w:val="single" w:sz="6" w:color="B9C2D4"/>
          <w:right w:val="single" w:sz="6" w:color="B9C2D4"/>
          <w:insideH w:val="single" w:sz="6" w:color="B9C2D4"/>
          <w:insideV w:val="single" w:sz="6" w:color="B9C2D4"/>
        </w:tblBorders>
        <w:tblLayout w:type="fixed"/>
        <w:tblLook w:firstColumn="1" w:firstRow="1" w:lastColumn="0" w:lastRow="0" w:noHBand="0" w:noVBand="1" w:val="04A0"/>
      </w:tblPr>
      <w:tblGrid>
        <w:gridCol w:w="2592"/>
        <w:gridCol w:w="7056"/>
      </w:tblGrid>
      <w:tr>
        <w:tc>
          <w:tcPr>
            <w:tcW w:type="dxa" w:w="2592"/>
            <w:shd w:val="clear" w:color="auto" w:fill="3A56A6"/>
          </w:tcPr>
          <w:p>
            <w:r>
              <w:rPr>
                <w:b/>
                <w:color w:val="FFFFFF"/>
                <w:sz w:val="20"/>
              </w:rPr>
              <w:t>Role</w:t>
            </w:r>
          </w:p>
        </w:tc>
        <w:tc>
          <w:tcPr>
            <w:tcW w:type="dxa" w:w="7056"/>
            <w:shd w:val="clear" w:color="auto" w:fill="3A56A6"/>
          </w:tcPr>
          <w:p>
            <w:r>
              <w:rPr>
                <w:b/>
                <w:color w:val="FFFFFF"/>
                <w:sz w:val="20"/>
              </w:rPr>
              <w:t>My sentence</w:t>
            </w:r>
          </w:p>
        </w:tc>
      </w:tr>
      <w:tr>
        <w:trPr>
          <w:trHeight w:val="648" w:hRule="atLeast"/>
        </w:trPr>
        <w:tc>
          <w:tcPr>
            <w:tcW w:type="dxa" w:w="2592"/>
          </w:tcPr>
          <w:p>
            <w:r>
              <w:rPr>
                <w:b/>
                <w:sz w:val="20"/>
              </w:rPr>
              <w:t>Intake worker</w:t>
            </w:r>
          </w:p>
        </w:tc>
        <w:tc>
          <w:tcPr>
            <w:tcW w:type="dxa" w:w="7056"/>
          </w:tcPr>
          <w:p/>
        </w:tc>
      </w:tr>
      <w:tr>
        <w:trPr>
          <w:trHeight w:val="648" w:hRule="atLeast"/>
        </w:trPr>
        <w:tc>
          <w:tcPr>
            <w:tcW w:type="dxa" w:w="2592"/>
          </w:tcPr>
          <w:p>
            <w:r>
              <w:rPr>
                <w:b/>
                <w:sz w:val="20"/>
              </w:rPr>
              <w:t>Domestic violence advocate</w:t>
            </w:r>
          </w:p>
        </w:tc>
        <w:tc>
          <w:tcPr>
            <w:tcW w:type="dxa" w:w="7056"/>
          </w:tcPr>
          <w:p/>
        </w:tc>
      </w:tr>
      <w:tr>
        <w:trPr>
          <w:trHeight w:val="648" w:hRule="atLeast"/>
        </w:trPr>
        <w:tc>
          <w:tcPr>
            <w:tcW w:type="dxa" w:w="2592"/>
          </w:tcPr>
          <w:p>
            <w:r>
              <w:rPr>
                <w:b/>
                <w:sz w:val="20"/>
              </w:rPr>
              <w:t>Housing navigator</w:t>
            </w:r>
          </w:p>
        </w:tc>
        <w:tc>
          <w:tcPr>
            <w:tcW w:type="dxa" w:w="7056"/>
          </w:tcPr>
          <w:p/>
        </w:tc>
      </w:tr>
      <w:tr>
        <w:trPr>
          <w:trHeight w:val="648" w:hRule="atLeast"/>
        </w:trPr>
        <w:tc>
          <w:tcPr>
            <w:tcW w:type="dxa" w:w="2592"/>
          </w:tcPr>
          <w:p>
            <w:r>
              <w:rPr>
                <w:b/>
                <w:sz w:val="20"/>
              </w:rPr>
              <w:t>Youth and family worker</w:t>
            </w:r>
          </w:p>
        </w:tc>
        <w:tc>
          <w:tcPr>
            <w:tcW w:type="dxa" w:w="7056"/>
          </w:tcPr>
          <w:p/>
        </w:tc>
      </w:tr>
      <w:tr>
        <w:trPr>
          <w:trHeight w:val="648" w:hRule="atLeast"/>
        </w:trPr>
        <w:tc>
          <w:tcPr>
            <w:tcW w:type="dxa" w:w="2592"/>
          </w:tcPr>
          <w:p>
            <w:r>
              <w:rPr>
                <w:b/>
                <w:sz w:val="20"/>
              </w:rPr>
              <w:t>Peer support specialist</w:t>
            </w:r>
          </w:p>
        </w:tc>
        <w:tc>
          <w:tcPr>
            <w:tcW w:type="dxa" w:w="7056"/>
          </w:tcPr>
          <w:p/>
        </w:tc>
      </w:tr>
      <w:tr>
        <w:trPr>
          <w:trHeight w:val="648" w:hRule="atLeast"/>
        </w:trPr>
        <w:tc>
          <w:tcPr>
            <w:tcW w:type="dxa" w:w="2592"/>
          </w:tcPr>
          <w:p>
            <w:r>
              <w:rPr>
                <w:b/>
                <w:sz w:val="20"/>
              </w:rPr>
              <w:t>Team lead</w:t>
            </w:r>
          </w:p>
        </w:tc>
        <w:tc>
          <w:tcPr>
            <w:tcW w:type="dxa" w:w="7056"/>
          </w:tcPr>
          <w:p/>
        </w:tc>
      </w:tr>
    </w:tbl>
    <w:p>
      <w:pPr>
        <w:spacing w:after="40"/>
      </w:pPr>
      <w:r>
        <w:rPr>
          <w:b w:val="0"/>
          <w:i w:val="0"/>
        </w:rPr>
      </w: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378"/>
        <w:sz w:val="17"/>
      </w:rPr>
      <w:t>Chart Academy Workforce Credentialing · Certified Community Practitioner · Module 03 Team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A56A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