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7" w:type="dxa"/>
        <w:tblLayout w:type="fixed"/>
        <w:tblLook w:firstColumn="1" w:firstRow="1" w:lastColumn="0" w:lastRow="0" w:noHBand="0" w:noVBand="1" w:val="04A0"/>
      </w:tblPr>
      <w:tblGrid>
        <w:gridCol w:w="8063"/>
        <w:gridCol w:w="1584"/>
      </w:tblGrid>
      <w:tr>
        <w:tc>
          <w:tcPr>
            <w:tcW w:type="dxa" w:w="8064"/>
          </w:tcPr>
          <w:p>
            <w:r>
              <w:rPr>
                <w:b/>
                <w:color w:val="5A6378"/>
                <w:sz w:val="18"/>
              </w:rPr>
              <w:t>CERTIFIED COMMUNITY PRACTITIONER · MODULE 05 · TEAM NOTES</w:t>
            </w:r>
          </w:p>
          <w:p>
            <w:r>
              <w:rPr>
                <w:b/>
                <w:color w:val="1F2A44"/>
                <w:sz w:val="40"/>
              </w:rPr>
              <w:t>Team Notes: The Carter Family's 30-Day Plan</w:t>
            </w:r>
          </w:p>
        </w:tc>
        <w:tc>
          <w:tcPr>
            <w:tcW w:type="dxa" w:w="1584"/>
          </w:tcPr>
          <w:p>
            <w:pPr>
              <w:jc w:val="right"/>
            </w:pPr>
            <w:r>
              <w:drawing>
                <wp:inline xmlns:a="http://schemas.openxmlformats.org/drawingml/2006/main" xmlns:pic="http://schemas.openxmlformats.org/drawingml/2006/picture">
                  <wp:extent cx="731520" cy="875089"/>
                  <wp:docPr id="1" name="Picture 1"/>
                  <wp:cNvGraphicFramePr>
                    <a:graphicFrameLocks noChangeAspect="1"/>
                  </wp:cNvGraphicFramePr>
                  <a:graphic>
                    <a:graphicData uri="http://schemas.openxmlformats.org/drawingml/2006/picture">
                      <pic:pic>
                        <pic:nvPicPr>
                          <pic:cNvPr id="0" name="chart-logo-icon.png"/>
                          <pic:cNvPicPr/>
                        </pic:nvPicPr>
                        <pic:blipFill>
                          <a:blip r:embed="rId9"/>
                          <a:stretch>
                            <a:fillRect/>
                          </a:stretch>
                        </pic:blipFill>
                        <pic:spPr>
                          <a:xfrm>
                            <a:off x="0" y="0"/>
                            <a:ext cx="731520" cy="875089"/>
                          </a:xfrm>
                          <a:prstGeom prst="rect"/>
                        </pic:spPr>
                      </pic:pic>
                    </a:graphicData>
                  </a:graphic>
                </wp:inline>
              </w:drawing>
            </w:r>
          </w:p>
        </w:tc>
      </w:tr>
    </w:tbl>
    <w:p>
      <w:pPr>
        <w:pBdr>
          <w:bottom w:val="single" w:sz="12" w:color="D71F2D" w:space="4"/>
        </w:pBdr>
        <w:spacing w:after="200"/>
      </w:pPr>
      <w:r>
        <w:rPr>
          <w:b w:val="0"/>
          <w:i w:val="0"/>
          <w:color w:val="5A6378"/>
          <w:sz w:val="18"/>
        </w:rPr>
        <w:t>Chart Academy · in partnership with IRSJA</w:t>
      </w:r>
    </w:p>
    <w:p>
      <w:pPr>
        <w:pStyle w:val="Heading2"/>
      </w:pPr>
      <w:r>
        <w:t>How to use these notes</w:t>
      </w:r>
    </w:p>
    <w:p>
      <w:pPr>
        <w:pStyle w:val="ListBullet"/>
      </w:pPr>
      <w:r>
        <w:rPr>
          <w:b/>
        </w:rPr>
        <w:t xml:space="preserve">One note-taker: </w:t>
      </w:r>
      <w:r>
        <w:t>The team lead (or a volunteer) types the team's notes here during the huddle.</w:t>
      </w:r>
    </w:p>
    <w:p>
      <w:pPr>
        <w:pStyle w:val="ListBullet"/>
      </w:pPr>
      <w:r>
        <w:rPr>
          <w:b/>
        </w:rPr>
        <w:t xml:space="preserve">Or work together: </w:t>
      </w:r>
      <w:r>
        <w:t>Upload this file to Google Drive, open it with Google Docs, and share it with your team so everyone can type at once.</w:t>
      </w:r>
    </w:p>
    <w:p>
      <w:pPr>
        <w:pStyle w:val="ListBullet"/>
      </w:pPr>
      <w:r>
        <w:rPr>
          <w:b/>
        </w:rPr>
        <w:t xml:space="preserve">Before you leave: </w:t>
      </w:r>
      <w:r>
        <w:t>Everyone on the team uses these notes to finish Part 2 of their own Module 5 assignment. The note-taker uploads these notes to Canvas with the team's names.</w:t>
      </w:r>
    </w:p>
    <w:tbl>
      <w:tblPr>
        <w:tblW w:w="9648" w:type="dxa"/>
        <w:tblLayout w:type="fixed"/>
        <w:tblLook w:firstColumn="1" w:firstRow="1" w:lastColumn="0" w:lastRow="0" w:noHBand="0" w:noVBand="1" w:val="04A0"/>
      </w:tblPr>
      <w:tblGrid>
        <w:gridCol w:w="9648"/>
      </w:tblGrid>
      <w:tr>
        <w:tc>
          <w:tcPr>
            <w:tcW w:type="dxa" w:w="9648"/>
            <w:shd w:val="clear" w:color="auto" w:fill="FFF8E1"/>
          </w:tcPr>
          <w:p>
            <w:r>
              <w:rPr>
                <w:b/>
                <w:color w:val="8A6900"/>
              </w:rPr>
              <w:t xml:space="preserve">Remember:  </w:t>
            </w:r>
            <w:r>
              <w:t>The Carter family is fictional. Never include real client names or details.</w:t>
            </w:r>
          </w:p>
        </w:tc>
      </w:tr>
    </w:tbl>
    <w:p>
      <w:pPr>
        <w:spacing w:after="40"/>
      </w:pPr>
      <w:r>
        <w:rPr>
          <w:b w:val="0"/>
          <w:i w:val="0"/>
        </w:rPr>
      </w:r>
    </w:p>
    <w:p>
      <w:pPr>
        <w:pStyle w:val="Heading2"/>
      </w:pPr>
      <w:r>
        <w:t>Our team</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4824"/>
        <w:gridCol w:w="4824"/>
      </w:tblGrid>
      <w:tr>
        <w:tc>
          <w:tcPr>
            <w:tcW w:type="dxa" w:w="4824"/>
            <w:shd w:val="clear" w:color="auto" w:fill="3A56A6"/>
          </w:tcPr>
          <w:p>
            <w:r>
              <w:rPr>
                <w:b/>
                <w:color w:val="FFFFFF"/>
                <w:sz w:val="20"/>
              </w:rPr>
              <w:t>Name</w:t>
            </w:r>
          </w:p>
        </w:tc>
        <w:tc>
          <w:tcPr>
            <w:tcW w:type="dxa" w:w="4824"/>
            <w:shd w:val="clear" w:color="auto" w:fill="3A56A6"/>
          </w:tcPr>
          <w:p>
            <w:r>
              <w:rPr>
                <w:b/>
                <w:color w:val="FFFFFF"/>
                <w:sz w:val="20"/>
              </w:rPr>
              <w:t>Role</w:t>
            </w:r>
          </w:p>
        </w:tc>
      </w:tr>
      <w:tr>
        <w:trPr>
          <w:trHeight w:val="503" w:hRule="atLeast"/>
        </w:trPr>
        <w:tc>
          <w:tcPr>
            <w:tcW w:type="dxa" w:w="4824"/>
          </w:tcPr>
          <w:p/>
        </w:tc>
        <w:tc>
          <w:tcPr>
            <w:tcW w:type="dxa" w:w="4824"/>
          </w:tcPr>
          <w:p>
            <w:r>
              <w:rPr>
                <w:sz w:val="20"/>
              </w:rPr>
              <w:t>Housing stability specialist</w:t>
            </w:r>
          </w:p>
        </w:tc>
      </w:tr>
      <w:tr>
        <w:trPr>
          <w:trHeight w:val="503" w:hRule="atLeast"/>
        </w:trPr>
        <w:tc>
          <w:tcPr>
            <w:tcW w:type="dxa" w:w="4824"/>
          </w:tcPr>
          <w:p/>
        </w:tc>
        <w:tc>
          <w:tcPr>
            <w:tcW w:type="dxa" w:w="4824"/>
          </w:tcPr>
          <w:p>
            <w:r>
              <w:rPr>
                <w:sz w:val="20"/>
              </w:rPr>
              <w:t>Kinship care navigator</w:t>
            </w:r>
          </w:p>
        </w:tc>
      </w:tr>
      <w:tr>
        <w:trPr>
          <w:trHeight w:val="503" w:hRule="atLeast"/>
        </w:trPr>
        <w:tc>
          <w:tcPr>
            <w:tcW w:type="dxa" w:w="4824"/>
          </w:tcPr>
          <w:p/>
        </w:tc>
        <w:tc>
          <w:tcPr>
            <w:tcW w:type="dxa" w:w="4824"/>
          </w:tcPr>
          <w:p>
            <w:r>
              <w:rPr>
                <w:sz w:val="20"/>
              </w:rPr>
              <w:t>Benefits outreach worker</w:t>
            </w:r>
          </w:p>
        </w:tc>
      </w:tr>
      <w:tr>
        <w:trPr>
          <w:trHeight w:val="503" w:hRule="atLeast"/>
        </w:trPr>
        <w:tc>
          <w:tcPr>
            <w:tcW w:type="dxa" w:w="4824"/>
          </w:tcPr>
          <w:p/>
        </w:tc>
        <w:tc>
          <w:tcPr>
            <w:tcW w:type="dxa" w:w="4824"/>
          </w:tcPr>
          <w:p>
            <w:r>
              <w:rPr>
                <w:sz w:val="20"/>
              </w:rPr>
              <w:t>Community health worker</w:t>
            </w:r>
          </w:p>
        </w:tc>
      </w:tr>
      <w:tr>
        <w:trPr>
          <w:trHeight w:val="503" w:hRule="atLeast"/>
        </w:trPr>
        <w:tc>
          <w:tcPr>
            <w:tcW w:type="dxa" w:w="4824"/>
          </w:tcPr>
          <w:p/>
        </w:tc>
        <w:tc>
          <w:tcPr>
            <w:tcW w:type="dxa" w:w="4824"/>
          </w:tcPr>
          <w:p>
            <w:r>
              <w:rPr>
                <w:sz w:val="20"/>
              </w:rPr>
              <w:t>School family liaison</w:t>
            </w:r>
          </w:p>
        </w:tc>
      </w:tr>
      <w:tr>
        <w:trPr>
          <w:trHeight w:val="503" w:hRule="atLeast"/>
        </w:trPr>
        <w:tc>
          <w:tcPr>
            <w:tcW w:type="dxa" w:w="4824"/>
          </w:tcPr>
          <w:p/>
        </w:tc>
        <w:tc>
          <w:tcPr>
            <w:tcW w:type="dxa" w:w="4824"/>
          </w:tcPr>
          <w:p>
            <w:r>
              <w:rPr>
                <w:sz w:val="20"/>
              </w:rPr>
              <w:t>Lead case manager (Team lead)</w:t>
            </w:r>
          </w:p>
        </w:tc>
      </w:tr>
    </w:tbl>
    <w:p>
      <w:pPr>
        <w:spacing w:after="40"/>
      </w:pPr>
      <w:r>
        <w:rPr>
          <w:b w:val="0"/>
          <w:i w:val="0"/>
        </w:rPr>
      </w:r>
    </w:p>
    <w:p>
      <w:pPr>
        <w:pStyle w:val="Heading2"/>
      </w:pPr>
      <w:r>
        <w:t>The case</w:t>
      </w:r>
    </w:p>
    <w:p>
      <w:r>
        <w:rPr>
          <w:b w:val="0"/>
          <w:i w:val="0"/>
        </w:rPr>
        <w:t>Monique Carter, 58, is raising her grandchildren, Jaylen (11) and Amari (7), while their mother is in a residential treatment program. Monique works part time as a home health aide, mostly weekday mornings. She is two months behind on rent, has diabetes, and has missed her last two doctor visits. Jaylen has an Individualized Education Program (IEP) and started a new school this fall. Several agencies are involved, and none of them are talking to each other. Your team meets to build one 30-day plan.</w:t>
      </w:r>
    </w:p>
    <w:p>
      <w:r>
        <w:rPr>
          <w:b w:val="0"/>
          <w:i/>
        </w:rPr>
        <w:t>“I raised my kids. I can raise these two. I just can't do it with five offices calling me at work.”</w:t>
      </w:r>
    </w:p>
    <w:p>
      <w:pPr>
        <w:pStyle w:val="Heading2"/>
      </w:pPr>
      <w:r>
        <w:t>Step 1 · What each role knows</w:t>
      </w:r>
    </w:p>
    <w:p>
      <w:r>
        <w:rPr>
          <w:b w:val="0"/>
          <w:i/>
          <w:color w:val="5A6378"/>
        </w:rPr>
        <w:t>Each role shares what is on their card. The note-taker fills in that row.</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3528"/>
        <w:gridCol w:w="3528"/>
      </w:tblGrid>
      <w:tr>
        <w:tc>
          <w:tcPr>
            <w:tcW w:type="dxa" w:w="2592"/>
            <w:shd w:val="clear" w:color="auto" w:fill="3A56A6"/>
          </w:tcPr>
          <w:p>
            <w:r>
              <w:rPr>
                <w:b/>
                <w:color w:val="FFFFFF"/>
                <w:sz w:val="20"/>
              </w:rPr>
              <w:t>Role</w:t>
            </w:r>
          </w:p>
        </w:tc>
        <w:tc>
          <w:tcPr>
            <w:tcW w:type="dxa" w:w="3528"/>
            <w:shd w:val="clear" w:color="auto" w:fill="3A56A6"/>
          </w:tcPr>
          <w:p>
            <w:r>
              <w:rPr>
                <w:b/>
                <w:color w:val="FFFFFF"/>
                <w:sz w:val="20"/>
              </w:rPr>
              <w:t>What my agency knows and needs</w:t>
            </w:r>
          </w:p>
        </w:tc>
        <w:tc>
          <w:tcPr>
            <w:tcW w:type="dxa" w:w="3528"/>
            <w:shd w:val="clear" w:color="auto" w:fill="3A56A6"/>
          </w:tcPr>
          <w:p>
            <w:r>
              <w:rPr>
                <w:b/>
                <w:color w:val="FFFFFF"/>
                <w:sz w:val="20"/>
              </w:rPr>
              <w:t>My draft SMART goal</w:t>
            </w:r>
          </w:p>
        </w:tc>
      </w:tr>
      <w:tr>
        <w:trPr>
          <w:trHeight w:val="1080" w:hRule="atLeast"/>
        </w:trPr>
        <w:tc>
          <w:tcPr>
            <w:tcW w:type="dxa" w:w="2592"/>
          </w:tcPr>
          <w:p>
            <w:r>
              <w:rPr>
                <w:b/>
                <w:sz w:val="20"/>
              </w:rPr>
              <w:t>Housing stability specialist</w:t>
            </w:r>
          </w:p>
        </w:tc>
        <w:tc>
          <w:tcPr>
            <w:tcW w:type="dxa" w:w="3528"/>
          </w:tcPr>
          <w:p/>
        </w:tc>
        <w:tc>
          <w:tcPr>
            <w:tcW w:type="dxa" w:w="3528"/>
          </w:tcPr>
          <w:p/>
        </w:tc>
      </w:tr>
      <w:tr>
        <w:trPr>
          <w:trHeight w:val="1080" w:hRule="atLeast"/>
        </w:trPr>
        <w:tc>
          <w:tcPr>
            <w:tcW w:type="dxa" w:w="2592"/>
          </w:tcPr>
          <w:p>
            <w:r>
              <w:rPr>
                <w:b/>
                <w:sz w:val="20"/>
              </w:rPr>
              <w:t>Kinship care navigator</w:t>
            </w:r>
          </w:p>
        </w:tc>
        <w:tc>
          <w:tcPr>
            <w:tcW w:type="dxa" w:w="3528"/>
          </w:tcPr>
          <w:p/>
        </w:tc>
        <w:tc>
          <w:tcPr>
            <w:tcW w:type="dxa" w:w="3528"/>
          </w:tcPr>
          <w:p/>
        </w:tc>
      </w:tr>
      <w:tr>
        <w:trPr>
          <w:trHeight w:val="1080" w:hRule="atLeast"/>
        </w:trPr>
        <w:tc>
          <w:tcPr>
            <w:tcW w:type="dxa" w:w="2592"/>
          </w:tcPr>
          <w:p>
            <w:r>
              <w:rPr>
                <w:b/>
                <w:sz w:val="20"/>
              </w:rPr>
              <w:t>Benefits outreach worker</w:t>
            </w:r>
          </w:p>
        </w:tc>
        <w:tc>
          <w:tcPr>
            <w:tcW w:type="dxa" w:w="3528"/>
          </w:tcPr>
          <w:p/>
        </w:tc>
        <w:tc>
          <w:tcPr>
            <w:tcW w:type="dxa" w:w="3528"/>
          </w:tcPr>
          <w:p/>
        </w:tc>
      </w:tr>
      <w:tr>
        <w:trPr>
          <w:trHeight w:val="1080" w:hRule="atLeast"/>
        </w:trPr>
        <w:tc>
          <w:tcPr>
            <w:tcW w:type="dxa" w:w="2592"/>
          </w:tcPr>
          <w:p>
            <w:r>
              <w:rPr>
                <w:b/>
                <w:sz w:val="20"/>
              </w:rPr>
              <w:t>Community health worker</w:t>
            </w:r>
          </w:p>
        </w:tc>
        <w:tc>
          <w:tcPr>
            <w:tcW w:type="dxa" w:w="3528"/>
          </w:tcPr>
          <w:p/>
        </w:tc>
        <w:tc>
          <w:tcPr>
            <w:tcW w:type="dxa" w:w="3528"/>
          </w:tcPr>
          <w:p/>
        </w:tc>
      </w:tr>
      <w:tr>
        <w:trPr>
          <w:trHeight w:val="1080" w:hRule="atLeast"/>
        </w:trPr>
        <w:tc>
          <w:tcPr>
            <w:tcW w:type="dxa" w:w="2592"/>
          </w:tcPr>
          <w:p>
            <w:r>
              <w:rPr>
                <w:b/>
                <w:sz w:val="20"/>
              </w:rPr>
              <w:t>School family liaison</w:t>
            </w:r>
          </w:p>
        </w:tc>
        <w:tc>
          <w:tcPr>
            <w:tcW w:type="dxa" w:w="3528"/>
          </w:tcPr>
          <w:p/>
        </w:tc>
        <w:tc>
          <w:tcPr>
            <w:tcW w:type="dxa" w:w="3528"/>
          </w:tcPr>
          <w:p/>
        </w:tc>
      </w:tr>
      <w:tr>
        <w:trPr>
          <w:trHeight w:val="1080" w:hRule="atLeast"/>
        </w:trPr>
        <w:tc>
          <w:tcPr>
            <w:tcW w:type="dxa" w:w="2592"/>
          </w:tcPr>
          <w:p>
            <w:r>
              <w:rPr>
                <w:b/>
                <w:sz w:val="20"/>
              </w:rPr>
              <w:t>Lead case manager (Team lead)</w:t>
            </w:r>
          </w:p>
        </w:tc>
        <w:tc>
          <w:tcPr>
            <w:tcW w:type="dxa" w:w="3528"/>
          </w:tcPr>
          <w:p/>
        </w:tc>
        <w:tc>
          <w:tcPr>
            <w:tcW w:type="dxa" w:w="3528"/>
          </w:tcPr>
          <w:p/>
        </w:tc>
      </w:tr>
    </w:tbl>
    <w:p>
      <w:pPr>
        <w:spacing w:after="40"/>
      </w:pPr>
      <w:r>
        <w:rPr>
          <w:b w:val="0"/>
          <w:i w:val="0"/>
        </w:rPr>
      </w:r>
    </w:p>
    <w:p>
      <w:pPr>
        <w:pStyle w:val="Heading2"/>
      </w:pPr>
      <w:r>
        <w:t>Step 2 · 30-day service plan</w:t>
      </w:r>
    </w:p>
    <w:p>
      <w:r>
        <w:rPr>
          <w:b w:val="0"/>
          <w:i/>
          <w:color w:val="5A6378"/>
        </w:rPr>
        <w:t>Write three to five SMART goals with Monique. For each goal, list the action steps, who is responsible, the due date, and how you'll know it's done.</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304"/>
        <w:gridCol w:w="2304"/>
        <w:gridCol w:w="1440"/>
        <w:gridCol w:w="1296"/>
        <w:gridCol w:w="2304"/>
      </w:tblGrid>
      <w:tr>
        <w:tc>
          <w:tcPr>
            <w:tcW w:type="dxa" w:w="2304"/>
            <w:shd w:val="clear" w:color="auto" w:fill="3A56A6"/>
          </w:tcPr>
          <w:p>
            <w:r>
              <w:rPr>
                <w:b/>
                <w:color w:val="FFFFFF"/>
                <w:sz w:val="20"/>
              </w:rPr>
              <w:t>SMART goal</w:t>
            </w:r>
          </w:p>
        </w:tc>
        <w:tc>
          <w:tcPr>
            <w:tcW w:type="dxa" w:w="2304"/>
            <w:shd w:val="clear" w:color="auto" w:fill="3A56A6"/>
          </w:tcPr>
          <w:p>
            <w:r>
              <w:rPr>
                <w:b/>
                <w:color w:val="FFFFFF"/>
                <w:sz w:val="20"/>
              </w:rPr>
              <w:t>Action steps</w:t>
            </w:r>
          </w:p>
        </w:tc>
        <w:tc>
          <w:tcPr>
            <w:tcW w:type="dxa" w:w="1440"/>
            <w:shd w:val="clear" w:color="auto" w:fill="3A56A6"/>
          </w:tcPr>
          <w:p>
            <w:r>
              <w:rPr>
                <w:b/>
                <w:color w:val="FFFFFF"/>
                <w:sz w:val="20"/>
              </w:rPr>
              <w:t>Who</w:t>
            </w:r>
          </w:p>
        </w:tc>
        <w:tc>
          <w:tcPr>
            <w:tcW w:type="dxa" w:w="1296"/>
            <w:shd w:val="clear" w:color="auto" w:fill="3A56A6"/>
          </w:tcPr>
          <w:p>
            <w:r>
              <w:rPr>
                <w:b/>
                <w:color w:val="FFFFFF"/>
                <w:sz w:val="20"/>
              </w:rPr>
              <w:t>By when</w:t>
            </w:r>
          </w:p>
        </w:tc>
        <w:tc>
          <w:tcPr>
            <w:tcW w:type="dxa" w:w="2304"/>
            <w:shd w:val="clear" w:color="auto" w:fill="3A56A6"/>
          </w:tcPr>
          <w:p>
            <w:r>
              <w:rPr>
                <w:b/>
                <w:color w:val="FFFFFF"/>
                <w:sz w:val="20"/>
              </w:rPr>
              <w:t>How we'll know</w:t>
            </w:r>
          </w:p>
        </w:tc>
      </w:tr>
      <w:tr>
        <w:trPr>
          <w:trHeight w:val="792" w:hRule="atLeast"/>
        </w:trPr>
        <w:tc>
          <w:tcPr>
            <w:tcW w:type="dxa" w:w="2304"/>
          </w:tcPr>
          <w:p/>
        </w:tc>
        <w:tc>
          <w:tcPr>
            <w:tcW w:type="dxa" w:w="2304"/>
          </w:tcPr>
          <w:p/>
        </w:tc>
        <w:tc>
          <w:tcPr>
            <w:tcW w:type="dxa" w:w="1440"/>
          </w:tcPr>
          <w:p/>
        </w:tc>
        <w:tc>
          <w:tcPr>
            <w:tcW w:type="dxa" w:w="1296"/>
          </w:tcPr>
          <w:p/>
        </w:tc>
        <w:tc>
          <w:tcPr>
            <w:tcW w:type="dxa" w:w="2304"/>
          </w:tcPr>
          <w:p/>
        </w:tc>
      </w:tr>
      <w:tr>
        <w:trPr>
          <w:trHeight w:val="792" w:hRule="atLeast"/>
        </w:trPr>
        <w:tc>
          <w:tcPr>
            <w:tcW w:type="dxa" w:w="2304"/>
          </w:tcPr>
          <w:p/>
        </w:tc>
        <w:tc>
          <w:tcPr>
            <w:tcW w:type="dxa" w:w="2304"/>
          </w:tcPr>
          <w:p/>
        </w:tc>
        <w:tc>
          <w:tcPr>
            <w:tcW w:type="dxa" w:w="1440"/>
          </w:tcPr>
          <w:p/>
        </w:tc>
        <w:tc>
          <w:tcPr>
            <w:tcW w:type="dxa" w:w="1296"/>
          </w:tcPr>
          <w:p/>
        </w:tc>
        <w:tc>
          <w:tcPr>
            <w:tcW w:type="dxa" w:w="2304"/>
          </w:tcPr>
          <w:p/>
        </w:tc>
      </w:tr>
      <w:tr>
        <w:trPr>
          <w:trHeight w:val="792" w:hRule="atLeast"/>
        </w:trPr>
        <w:tc>
          <w:tcPr>
            <w:tcW w:type="dxa" w:w="2304"/>
          </w:tcPr>
          <w:p/>
        </w:tc>
        <w:tc>
          <w:tcPr>
            <w:tcW w:type="dxa" w:w="2304"/>
          </w:tcPr>
          <w:p/>
        </w:tc>
        <w:tc>
          <w:tcPr>
            <w:tcW w:type="dxa" w:w="1440"/>
          </w:tcPr>
          <w:p/>
        </w:tc>
        <w:tc>
          <w:tcPr>
            <w:tcW w:type="dxa" w:w="1296"/>
          </w:tcPr>
          <w:p/>
        </w:tc>
        <w:tc>
          <w:tcPr>
            <w:tcW w:type="dxa" w:w="2304"/>
          </w:tcPr>
          <w:p/>
        </w:tc>
      </w:tr>
      <w:tr>
        <w:trPr>
          <w:trHeight w:val="792" w:hRule="atLeast"/>
        </w:trPr>
        <w:tc>
          <w:tcPr>
            <w:tcW w:type="dxa" w:w="2304"/>
          </w:tcPr>
          <w:p/>
        </w:tc>
        <w:tc>
          <w:tcPr>
            <w:tcW w:type="dxa" w:w="2304"/>
          </w:tcPr>
          <w:p/>
        </w:tc>
        <w:tc>
          <w:tcPr>
            <w:tcW w:type="dxa" w:w="1440"/>
          </w:tcPr>
          <w:p/>
        </w:tc>
        <w:tc>
          <w:tcPr>
            <w:tcW w:type="dxa" w:w="1296"/>
          </w:tcPr>
          <w:p/>
        </w:tc>
        <w:tc>
          <w:tcPr>
            <w:tcW w:type="dxa" w:w="2304"/>
          </w:tcPr>
          <w:p/>
        </w:tc>
      </w:tr>
      <w:tr>
        <w:trPr>
          <w:trHeight w:val="792" w:hRule="atLeast"/>
        </w:trPr>
        <w:tc>
          <w:tcPr>
            <w:tcW w:type="dxa" w:w="2304"/>
          </w:tcPr>
          <w:p/>
        </w:tc>
        <w:tc>
          <w:tcPr>
            <w:tcW w:type="dxa" w:w="2304"/>
          </w:tcPr>
          <w:p/>
        </w:tc>
        <w:tc>
          <w:tcPr>
            <w:tcW w:type="dxa" w:w="1440"/>
          </w:tcPr>
          <w:p/>
        </w:tc>
        <w:tc>
          <w:tcPr>
            <w:tcW w:type="dxa" w:w="1296"/>
          </w:tcPr>
          <w:p/>
        </w:tc>
        <w:tc>
          <w:tcPr>
            <w:tcW w:type="dxa" w:w="2304"/>
          </w:tcPr>
          <w:p/>
        </w:tc>
      </w:tr>
    </w:tbl>
    <w:p>
      <w:pPr>
        <w:spacing w:after="40"/>
      </w:pPr>
      <w:r>
        <w:rPr>
          <w:b w:val="0"/>
          <w:i w:val="0"/>
        </w:rPr>
      </w:r>
    </w:p>
    <w:p>
      <w:pPr>
        <w:pStyle w:val="Heading2"/>
      </w:pPr>
      <w:r>
        <w:t>Step 3 · Our plan</w:t>
      </w:r>
    </w:p>
    <w:p>
      <w:pPr>
        <w:spacing w:after="40"/>
      </w:pPr>
      <w:r>
        <w:rPr>
          <w:b/>
          <w:i w:val="0"/>
        </w:rPr>
        <w:t>Monique's strengths, and how the plan uses them:</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p>
      <w:pPr>
        <w:spacing w:after="40"/>
      </w:pPr>
      <w:r>
        <w:rPr>
          <w:b/>
          <w:i w:val="0"/>
        </w:rPr>
        <w:t>Lead case manager, and the follow-up schedule (day 7, 14, 30):</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p>
      <w:pPr>
        <w:spacing w:after="40"/>
      </w:pPr>
      <w:r>
        <w:rPr>
          <w:b/>
          <w:i w:val="0"/>
        </w:rPr>
        <w:t>What would tell us it's time to close or transition the case:</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007" w:hRule="atLeast"/>
        </w:trPr>
        <w:tc>
          <w:tcPr>
            <w:tcW w:type="dxa" w:w="9648"/>
            <w:shd w:val="clear" w:color="auto" w:fill="F6F8FC"/>
          </w:tcPr>
          <w:p/>
        </w:tc>
      </w:tr>
    </w:tbl>
    <w:p>
      <w:pPr>
        <w:spacing w:after="40"/>
      </w:pPr>
      <w:r>
        <w:rPr>
          <w:b w:val="0"/>
          <w:i w:val="0"/>
        </w:rPr>
      </w:r>
    </w:p>
    <w:p>
      <w:pPr>
        <w:pStyle w:val="Heading2"/>
      </w:pPr>
      <w:r>
        <w:t>Presentation · 2 minutes</w:t>
      </w:r>
    </w:p>
    <w:p>
      <w:r>
        <w:rPr>
          <w:b w:val="0"/>
          <w:i/>
          <w:color w:val="5A6378"/>
        </w:rPr>
        <w:t>Each person says one sentence in role.</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7056"/>
      </w:tblGrid>
      <w:tr>
        <w:tc>
          <w:tcPr>
            <w:tcW w:type="dxa" w:w="2592"/>
            <w:shd w:val="clear" w:color="auto" w:fill="3A56A6"/>
          </w:tcPr>
          <w:p>
            <w:r>
              <w:rPr>
                <w:b/>
                <w:color w:val="FFFFFF"/>
                <w:sz w:val="20"/>
              </w:rPr>
              <w:t>Role</w:t>
            </w:r>
          </w:p>
        </w:tc>
        <w:tc>
          <w:tcPr>
            <w:tcW w:type="dxa" w:w="7056"/>
            <w:shd w:val="clear" w:color="auto" w:fill="3A56A6"/>
          </w:tcPr>
          <w:p>
            <w:r>
              <w:rPr>
                <w:b/>
                <w:color w:val="FFFFFF"/>
                <w:sz w:val="20"/>
              </w:rPr>
              <w:t>My sentence</w:t>
            </w:r>
          </w:p>
        </w:tc>
      </w:tr>
      <w:tr>
        <w:trPr>
          <w:trHeight w:val="648" w:hRule="atLeast"/>
        </w:trPr>
        <w:tc>
          <w:tcPr>
            <w:tcW w:type="dxa" w:w="2592"/>
          </w:tcPr>
          <w:p>
            <w:r>
              <w:rPr>
                <w:b/>
                <w:sz w:val="20"/>
              </w:rPr>
              <w:t>Housing stability specialist</w:t>
            </w:r>
          </w:p>
        </w:tc>
        <w:tc>
          <w:tcPr>
            <w:tcW w:type="dxa" w:w="7056"/>
          </w:tcPr>
          <w:p/>
        </w:tc>
      </w:tr>
      <w:tr>
        <w:trPr>
          <w:trHeight w:val="648" w:hRule="atLeast"/>
        </w:trPr>
        <w:tc>
          <w:tcPr>
            <w:tcW w:type="dxa" w:w="2592"/>
          </w:tcPr>
          <w:p>
            <w:r>
              <w:rPr>
                <w:b/>
                <w:sz w:val="20"/>
              </w:rPr>
              <w:t>Kinship care navigator</w:t>
            </w:r>
          </w:p>
        </w:tc>
        <w:tc>
          <w:tcPr>
            <w:tcW w:type="dxa" w:w="7056"/>
          </w:tcPr>
          <w:p/>
        </w:tc>
      </w:tr>
      <w:tr>
        <w:trPr>
          <w:trHeight w:val="648" w:hRule="atLeast"/>
        </w:trPr>
        <w:tc>
          <w:tcPr>
            <w:tcW w:type="dxa" w:w="2592"/>
          </w:tcPr>
          <w:p>
            <w:r>
              <w:rPr>
                <w:b/>
                <w:sz w:val="20"/>
              </w:rPr>
              <w:t>Benefits outreach worker</w:t>
            </w:r>
          </w:p>
        </w:tc>
        <w:tc>
          <w:tcPr>
            <w:tcW w:type="dxa" w:w="7056"/>
          </w:tcPr>
          <w:p/>
        </w:tc>
      </w:tr>
      <w:tr>
        <w:trPr>
          <w:trHeight w:val="648" w:hRule="atLeast"/>
        </w:trPr>
        <w:tc>
          <w:tcPr>
            <w:tcW w:type="dxa" w:w="2592"/>
          </w:tcPr>
          <w:p>
            <w:r>
              <w:rPr>
                <w:b/>
                <w:sz w:val="20"/>
              </w:rPr>
              <w:t>Community health worker</w:t>
            </w:r>
          </w:p>
        </w:tc>
        <w:tc>
          <w:tcPr>
            <w:tcW w:type="dxa" w:w="7056"/>
          </w:tcPr>
          <w:p/>
        </w:tc>
      </w:tr>
      <w:tr>
        <w:trPr>
          <w:trHeight w:val="648" w:hRule="atLeast"/>
        </w:trPr>
        <w:tc>
          <w:tcPr>
            <w:tcW w:type="dxa" w:w="2592"/>
          </w:tcPr>
          <w:p>
            <w:r>
              <w:rPr>
                <w:b/>
                <w:sz w:val="20"/>
              </w:rPr>
              <w:t>School family liaison</w:t>
            </w:r>
          </w:p>
        </w:tc>
        <w:tc>
          <w:tcPr>
            <w:tcW w:type="dxa" w:w="7056"/>
          </w:tcPr>
          <w:p/>
        </w:tc>
      </w:tr>
      <w:tr>
        <w:trPr>
          <w:trHeight w:val="648" w:hRule="atLeast"/>
        </w:trPr>
        <w:tc>
          <w:tcPr>
            <w:tcW w:type="dxa" w:w="2592"/>
          </w:tcPr>
          <w:p>
            <w:r>
              <w:rPr>
                <w:b/>
                <w:sz w:val="20"/>
              </w:rPr>
              <w:t>Lead case manager (Team lead)</w:t>
            </w:r>
          </w:p>
        </w:tc>
        <w:tc>
          <w:tcPr>
            <w:tcW w:type="dxa" w:w="7056"/>
          </w:tcPr>
          <w:p/>
        </w:tc>
      </w:tr>
    </w:tbl>
    <w:p>
      <w:pPr>
        <w:spacing w:after="40"/>
      </w:pPr>
      <w:r>
        <w:rPr>
          <w:b w:val="0"/>
          <w:i w:val="0"/>
        </w:rPr>
      </w: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378"/>
        <w:sz w:val="17"/>
      </w:rPr>
      <w:t>Chart Academy Workforce Credentialing · Certified Community Practitioner · Module 05 Team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A56A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