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7" w:type="dxa"/>
        <w:tblLayout w:type="fixed"/>
        <w:tblLook w:firstColumn="1" w:firstRow="1" w:lastColumn="0" w:lastRow="0" w:noHBand="0" w:noVBand="1" w:val="04A0"/>
      </w:tblPr>
      <w:tblGrid>
        <w:gridCol w:w="8063"/>
        <w:gridCol w:w="1584"/>
      </w:tblGrid>
      <w:tr>
        <w:tc>
          <w:tcPr>
            <w:tcW w:type="dxa" w:w="8064"/>
          </w:tcPr>
          <w:p>
            <w:r>
              <w:rPr>
                <w:b/>
                <w:color w:val="5A6378"/>
                <w:sz w:val="18"/>
              </w:rPr>
              <w:t>CERTIFIED COMMUNITY PRACTITIONER · MODULE 06 · TEAM NOTES</w:t>
            </w:r>
          </w:p>
          <w:p>
            <w:r>
              <w:rPr>
                <w:b/>
                <w:color w:val="1F2A44"/>
                <w:sz w:val="40"/>
              </w:rPr>
              <w:t>Team Notes: Kevin's First Two Weeks</w:t>
            </w:r>
          </w:p>
        </w:tc>
        <w:tc>
          <w:tcPr>
            <w:tcW w:type="dxa" w:w="1584"/>
          </w:tcPr>
          <w:p>
            <w:pPr>
              <w:jc w:val="right"/>
            </w:pPr>
            <w:r>
              <w:drawing>
                <wp:inline xmlns:a="http://schemas.openxmlformats.org/drawingml/2006/main" xmlns:pic="http://schemas.openxmlformats.org/drawingml/2006/picture">
                  <wp:extent cx="731520" cy="875089"/>
                  <wp:docPr id="1" name="Picture 1"/>
                  <wp:cNvGraphicFramePr>
                    <a:graphicFrameLocks noChangeAspect="1"/>
                  </wp:cNvGraphicFramePr>
                  <a:graphic>
                    <a:graphicData uri="http://schemas.openxmlformats.org/drawingml/2006/picture">
                      <pic:pic>
                        <pic:nvPicPr>
                          <pic:cNvPr id="0" name="chart-logo-icon.png"/>
                          <pic:cNvPicPr/>
                        </pic:nvPicPr>
                        <pic:blipFill>
                          <a:blip r:embed="rId9"/>
                          <a:stretch>
                            <a:fillRect/>
                          </a:stretch>
                        </pic:blipFill>
                        <pic:spPr>
                          <a:xfrm>
                            <a:off x="0" y="0"/>
                            <a:ext cx="731520" cy="875089"/>
                          </a:xfrm>
                          <a:prstGeom prst="rect"/>
                        </pic:spPr>
                      </pic:pic>
                    </a:graphicData>
                  </a:graphic>
                </wp:inline>
              </w:drawing>
            </w:r>
          </w:p>
        </w:tc>
      </w:tr>
    </w:tbl>
    <w:p>
      <w:pPr>
        <w:pBdr>
          <w:bottom w:val="single" w:sz="12" w:color="D71F2D" w:space="4"/>
        </w:pBdr>
        <w:spacing w:after="200"/>
      </w:pPr>
      <w:r>
        <w:rPr>
          <w:b w:val="0"/>
          <w:i w:val="0"/>
          <w:color w:val="5A6378"/>
          <w:sz w:val="18"/>
        </w:rPr>
        <w:t>Chart Academy · in partnership with IRSJA</w:t>
      </w:r>
    </w:p>
    <w:p>
      <w:pPr>
        <w:pStyle w:val="Heading2"/>
      </w:pPr>
      <w:r>
        <w:t>How to use these notes</w:t>
      </w:r>
    </w:p>
    <w:p>
      <w:pPr>
        <w:pStyle w:val="ListBullet"/>
      </w:pPr>
      <w:r>
        <w:rPr>
          <w:b/>
        </w:rPr>
        <w:t xml:space="preserve">One note-taker: </w:t>
      </w:r>
      <w:r>
        <w:t>The team lead (or a volunteer) types the team's notes here during the huddle.</w:t>
      </w:r>
    </w:p>
    <w:p>
      <w:pPr>
        <w:pStyle w:val="ListBullet"/>
      </w:pPr>
      <w:r>
        <w:rPr>
          <w:b/>
        </w:rPr>
        <w:t xml:space="preserve">Or work together: </w:t>
      </w:r>
      <w:r>
        <w:t>Upload this file to Google Drive, open it with Google Docs, and share it with your team so everyone can type at once.</w:t>
      </w:r>
    </w:p>
    <w:p>
      <w:pPr>
        <w:pStyle w:val="ListBullet"/>
      </w:pPr>
      <w:r>
        <w:rPr>
          <w:b/>
        </w:rPr>
        <w:t xml:space="preserve">Before you leave: </w:t>
      </w:r>
      <w:r>
        <w:t>Everyone on the team uses these notes to finish Part 2 of their own Module 6 assignment. The note-taker uploads these notes to Canvas with the team's names.</w:t>
      </w:r>
    </w:p>
    <w:tbl>
      <w:tblPr>
        <w:tblW w:w="9648" w:type="dxa"/>
        <w:tblLayout w:type="fixed"/>
        <w:tblLook w:firstColumn="1" w:firstRow="1" w:lastColumn="0" w:lastRow="0" w:noHBand="0" w:noVBand="1" w:val="04A0"/>
      </w:tblPr>
      <w:tblGrid>
        <w:gridCol w:w="9648"/>
      </w:tblGrid>
      <w:tr>
        <w:tc>
          <w:tcPr>
            <w:tcW w:type="dxa" w:w="9648"/>
            <w:shd w:val="clear" w:color="auto" w:fill="FFF8E1"/>
          </w:tcPr>
          <w:p>
            <w:r>
              <w:rPr>
                <w:b/>
                <w:color w:val="8A6900"/>
              </w:rPr>
              <w:t xml:space="preserve">Remember:  </w:t>
            </w:r>
            <w:r>
              <w:t>Kevin is fictional. Never include real client names or details.</w:t>
            </w:r>
          </w:p>
        </w:tc>
      </w:tr>
    </w:tbl>
    <w:p>
      <w:pPr>
        <w:spacing w:after="40"/>
      </w:pPr>
      <w:r>
        <w:rPr>
          <w:b w:val="0"/>
          <w:i w:val="0"/>
        </w:rPr>
      </w:r>
    </w:p>
    <w:p>
      <w:pPr>
        <w:pStyle w:val="Heading2"/>
      </w:pPr>
      <w:r>
        <w:t>Our team</w:t>
      </w:r>
    </w:p>
    <w:tbl>
      <w:tblPr>
        <w:tblW w:w="9648" w:type="dxa"/>
        <w:jc w:val="center"/>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4824"/>
        <w:gridCol w:w="4824"/>
      </w:tblGrid>
      <w:tr>
        <w:tc>
          <w:tcPr>
            <w:tcW w:type="dxa" w:w="4824"/>
            <w:shd w:val="clear" w:color="auto" w:fill="3A56A6"/>
          </w:tcPr>
          <w:p>
            <w:r>
              <w:rPr>
                <w:b/>
                <w:color w:val="FFFFFF"/>
                <w:sz w:val="20"/>
              </w:rPr>
              <w:t>Name</w:t>
            </w:r>
          </w:p>
        </w:tc>
        <w:tc>
          <w:tcPr>
            <w:tcW w:type="dxa" w:w="4824"/>
            <w:shd w:val="clear" w:color="auto" w:fill="3A56A6"/>
          </w:tcPr>
          <w:p>
            <w:r>
              <w:rPr>
                <w:b/>
                <w:color w:val="FFFFFF"/>
                <w:sz w:val="20"/>
              </w:rPr>
              <w:t>Role</w:t>
            </w:r>
          </w:p>
        </w:tc>
      </w:tr>
      <w:tr>
        <w:trPr>
          <w:trHeight w:val="503" w:hRule="atLeast"/>
        </w:trPr>
        <w:tc>
          <w:tcPr>
            <w:tcW w:type="dxa" w:w="4824"/>
          </w:tcPr>
          <w:p/>
        </w:tc>
        <w:tc>
          <w:tcPr>
            <w:tcW w:type="dxa" w:w="4824"/>
          </w:tcPr>
          <w:p>
            <w:r>
              <w:rPr>
                <w:sz w:val="20"/>
              </w:rPr>
              <w:t>Housing navigator</w:t>
            </w:r>
          </w:p>
        </w:tc>
      </w:tr>
      <w:tr>
        <w:trPr>
          <w:trHeight w:val="503" w:hRule="atLeast"/>
        </w:trPr>
        <w:tc>
          <w:tcPr>
            <w:tcW w:type="dxa" w:w="4824"/>
          </w:tcPr>
          <w:p/>
        </w:tc>
        <w:tc>
          <w:tcPr>
            <w:tcW w:type="dxa" w:w="4824"/>
          </w:tcPr>
          <w:p>
            <w:r>
              <w:rPr>
                <w:sz w:val="20"/>
              </w:rPr>
              <w:t>Benefits navigator</w:t>
            </w:r>
          </w:p>
        </w:tc>
      </w:tr>
      <w:tr>
        <w:trPr>
          <w:trHeight w:val="503" w:hRule="atLeast"/>
        </w:trPr>
        <w:tc>
          <w:tcPr>
            <w:tcW w:type="dxa" w:w="4824"/>
          </w:tcPr>
          <w:p/>
        </w:tc>
        <w:tc>
          <w:tcPr>
            <w:tcW w:type="dxa" w:w="4824"/>
          </w:tcPr>
          <w:p>
            <w:r>
              <w:rPr>
                <w:sz w:val="20"/>
              </w:rPr>
              <w:t>Reentry navigator</w:t>
            </w:r>
          </w:p>
        </w:tc>
      </w:tr>
      <w:tr>
        <w:trPr>
          <w:trHeight w:val="503" w:hRule="atLeast"/>
        </w:trPr>
        <w:tc>
          <w:tcPr>
            <w:tcW w:type="dxa" w:w="4824"/>
          </w:tcPr>
          <w:p/>
        </w:tc>
        <w:tc>
          <w:tcPr>
            <w:tcW w:type="dxa" w:w="4824"/>
          </w:tcPr>
          <w:p>
            <w:r>
              <w:rPr>
                <w:sz w:val="20"/>
              </w:rPr>
              <w:t>ID and documents navigator</w:t>
            </w:r>
          </w:p>
        </w:tc>
      </w:tr>
      <w:tr>
        <w:trPr>
          <w:trHeight w:val="503" w:hRule="atLeast"/>
        </w:trPr>
        <w:tc>
          <w:tcPr>
            <w:tcW w:type="dxa" w:w="4824"/>
          </w:tcPr>
          <w:p/>
        </w:tc>
        <w:tc>
          <w:tcPr>
            <w:tcW w:type="dxa" w:w="4824"/>
          </w:tcPr>
          <w:p>
            <w:r>
              <w:rPr>
                <w:sz w:val="20"/>
              </w:rPr>
              <w:t>Employment navigator</w:t>
            </w:r>
          </w:p>
        </w:tc>
      </w:tr>
      <w:tr>
        <w:trPr>
          <w:trHeight w:val="503" w:hRule="atLeast"/>
        </w:trPr>
        <w:tc>
          <w:tcPr>
            <w:tcW w:type="dxa" w:w="4824"/>
          </w:tcPr>
          <w:p/>
        </w:tc>
        <w:tc>
          <w:tcPr>
            <w:tcW w:type="dxa" w:w="4824"/>
          </w:tcPr>
          <w:p>
            <w:r>
              <w:rPr>
                <w:sz w:val="20"/>
              </w:rPr>
              <w:t>Team lead</w:t>
            </w:r>
          </w:p>
        </w:tc>
      </w:tr>
    </w:tbl>
    <w:p>
      <w:pPr>
        <w:spacing w:after="40"/>
      </w:pPr>
      <w:r>
        <w:rPr>
          <w:b w:val="0"/>
          <w:i w:val="0"/>
        </w:rPr>
      </w:r>
    </w:p>
    <w:p>
      <w:pPr>
        <w:pStyle w:val="Heading2"/>
      </w:pPr>
      <w:r>
        <w:t>The case</w:t>
      </w:r>
    </w:p>
    <w:p>
      <w:r>
        <w:rPr>
          <w:b w:val="0"/>
          <w:i w:val="0"/>
        </w:rPr>
        <w:t>Kevin Brooks, 26, came home from prison two weeks ago. He is sleeping on a friend's couch, but his friend's lease doesn't allow it, so he has about two weeks. His state ID expired while he was inside, and he doesn't have his birth certificate. He has no income, and his phone only works on Wi-Fi. He wants to work, and he wants to see his 4-year-old daughter. Your agency's resource guide is old. Your team's job is to check each listing, fix what's wrong, and plan Kevin's first two weeks.</w:t>
      </w:r>
    </w:p>
    <w:p>
      <w:r>
        <w:rPr>
          <w:b w:val="0"/>
          <w:i/>
        </w:rPr>
        <w:t>“I've got a list of 20 places people told me to go. I don't have bus fare for 20 places. Tell me which three.”</w:t>
      </w:r>
    </w:p>
    <w:p>
      <w:pPr>
        <w:pStyle w:val="Heading2"/>
      </w:pPr>
      <w:r>
        <w:t>Step 1 · What each role knows</w:t>
      </w:r>
    </w:p>
    <w:p>
      <w:r>
        <w:rPr>
          <w:b w:val="0"/>
          <w:i/>
          <w:color w:val="5A6378"/>
        </w:rPr>
        <w:t>Each role shares what is on their card. The note-taker fills in that row.</w:t>
      </w:r>
    </w:p>
    <w:tbl>
      <w:tblPr>
        <w:tblW w:w="9648" w:type="dxa"/>
        <w:jc w:val="center"/>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2592"/>
        <w:gridCol w:w="3528"/>
        <w:gridCol w:w="3528"/>
      </w:tblGrid>
      <w:tr>
        <w:tc>
          <w:tcPr>
            <w:tcW w:type="dxa" w:w="2592"/>
            <w:shd w:val="clear" w:color="auto" w:fill="3A56A6"/>
          </w:tcPr>
          <w:p>
            <w:r>
              <w:rPr>
                <w:b/>
                <w:color w:val="FFFFFF"/>
                <w:sz w:val="20"/>
              </w:rPr>
              <w:t>Role</w:t>
            </w:r>
          </w:p>
        </w:tc>
        <w:tc>
          <w:tcPr>
            <w:tcW w:type="dxa" w:w="3528"/>
            <w:shd w:val="clear" w:color="auto" w:fill="3A56A6"/>
          </w:tcPr>
          <w:p>
            <w:r>
              <w:rPr>
                <w:b/>
                <w:color w:val="FFFFFF"/>
                <w:sz w:val="20"/>
              </w:rPr>
              <w:t>What the old guide said</w:t>
            </w:r>
          </w:p>
        </w:tc>
        <w:tc>
          <w:tcPr>
            <w:tcW w:type="dxa" w:w="3528"/>
            <w:shd w:val="clear" w:color="auto" w:fill="3A56A6"/>
          </w:tcPr>
          <w:p>
            <w:r>
              <w:rPr>
                <w:b/>
                <w:color w:val="FFFFFF"/>
                <w:sz w:val="20"/>
              </w:rPr>
              <w:t>What we found, with date and source</w:t>
            </w:r>
          </w:p>
        </w:tc>
      </w:tr>
      <w:tr>
        <w:trPr>
          <w:trHeight w:val="1080" w:hRule="atLeast"/>
        </w:trPr>
        <w:tc>
          <w:tcPr>
            <w:tcW w:type="dxa" w:w="2592"/>
          </w:tcPr>
          <w:p>
            <w:r>
              <w:rPr>
                <w:b/>
                <w:sz w:val="20"/>
              </w:rPr>
              <w:t>Housing navigator</w:t>
            </w:r>
          </w:p>
        </w:tc>
        <w:tc>
          <w:tcPr>
            <w:tcW w:type="dxa" w:w="3528"/>
          </w:tcPr>
          <w:p/>
        </w:tc>
        <w:tc>
          <w:tcPr>
            <w:tcW w:type="dxa" w:w="3528"/>
          </w:tcPr>
          <w:p/>
        </w:tc>
      </w:tr>
      <w:tr>
        <w:trPr>
          <w:trHeight w:val="1080" w:hRule="atLeast"/>
        </w:trPr>
        <w:tc>
          <w:tcPr>
            <w:tcW w:type="dxa" w:w="2592"/>
          </w:tcPr>
          <w:p>
            <w:r>
              <w:rPr>
                <w:b/>
                <w:sz w:val="20"/>
              </w:rPr>
              <w:t>Benefits navigator</w:t>
            </w:r>
          </w:p>
        </w:tc>
        <w:tc>
          <w:tcPr>
            <w:tcW w:type="dxa" w:w="3528"/>
          </w:tcPr>
          <w:p/>
        </w:tc>
        <w:tc>
          <w:tcPr>
            <w:tcW w:type="dxa" w:w="3528"/>
          </w:tcPr>
          <w:p/>
        </w:tc>
      </w:tr>
      <w:tr>
        <w:trPr>
          <w:trHeight w:val="1080" w:hRule="atLeast"/>
        </w:trPr>
        <w:tc>
          <w:tcPr>
            <w:tcW w:type="dxa" w:w="2592"/>
          </w:tcPr>
          <w:p>
            <w:r>
              <w:rPr>
                <w:b/>
                <w:sz w:val="20"/>
              </w:rPr>
              <w:t>Reentry navigator</w:t>
            </w:r>
          </w:p>
        </w:tc>
        <w:tc>
          <w:tcPr>
            <w:tcW w:type="dxa" w:w="3528"/>
          </w:tcPr>
          <w:p/>
        </w:tc>
        <w:tc>
          <w:tcPr>
            <w:tcW w:type="dxa" w:w="3528"/>
          </w:tcPr>
          <w:p/>
        </w:tc>
      </w:tr>
      <w:tr>
        <w:trPr>
          <w:trHeight w:val="1080" w:hRule="atLeast"/>
        </w:trPr>
        <w:tc>
          <w:tcPr>
            <w:tcW w:type="dxa" w:w="2592"/>
          </w:tcPr>
          <w:p>
            <w:r>
              <w:rPr>
                <w:b/>
                <w:sz w:val="20"/>
              </w:rPr>
              <w:t>ID and documents navigator</w:t>
            </w:r>
          </w:p>
        </w:tc>
        <w:tc>
          <w:tcPr>
            <w:tcW w:type="dxa" w:w="3528"/>
          </w:tcPr>
          <w:p/>
        </w:tc>
        <w:tc>
          <w:tcPr>
            <w:tcW w:type="dxa" w:w="3528"/>
          </w:tcPr>
          <w:p/>
        </w:tc>
      </w:tr>
      <w:tr>
        <w:trPr>
          <w:trHeight w:val="1080" w:hRule="atLeast"/>
        </w:trPr>
        <w:tc>
          <w:tcPr>
            <w:tcW w:type="dxa" w:w="2592"/>
          </w:tcPr>
          <w:p>
            <w:r>
              <w:rPr>
                <w:b/>
                <w:sz w:val="20"/>
              </w:rPr>
              <w:t>Employment navigator</w:t>
            </w:r>
          </w:p>
        </w:tc>
        <w:tc>
          <w:tcPr>
            <w:tcW w:type="dxa" w:w="3528"/>
          </w:tcPr>
          <w:p/>
        </w:tc>
        <w:tc>
          <w:tcPr>
            <w:tcW w:type="dxa" w:w="3528"/>
          </w:tcPr>
          <w:p/>
        </w:tc>
      </w:tr>
      <w:tr>
        <w:trPr>
          <w:trHeight w:val="1080" w:hRule="atLeast"/>
        </w:trPr>
        <w:tc>
          <w:tcPr>
            <w:tcW w:type="dxa" w:w="2592"/>
          </w:tcPr>
          <w:p>
            <w:r>
              <w:rPr>
                <w:b/>
                <w:sz w:val="20"/>
              </w:rPr>
              <w:t>Team lead</w:t>
            </w:r>
          </w:p>
        </w:tc>
        <w:tc>
          <w:tcPr>
            <w:tcW w:type="dxa" w:w="3528"/>
          </w:tcPr>
          <w:p/>
        </w:tc>
        <w:tc>
          <w:tcPr>
            <w:tcW w:type="dxa" w:w="3528"/>
          </w:tcPr>
          <w:p/>
        </w:tc>
      </w:tr>
    </w:tbl>
    <w:p>
      <w:pPr>
        <w:spacing w:after="40"/>
      </w:pPr>
      <w:r>
        <w:rPr>
          <w:b w:val="0"/>
          <w:i w:val="0"/>
        </w:rPr>
      </w:r>
    </w:p>
    <w:p>
      <w:pPr>
        <w:pStyle w:val="Heading2"/>
      </w:pPr>
      <w:r>
        <w:t>Step 2 · Verification log</w:t>
      </w:r>
    </w:p>
    <w:p>
      <w:r>
        <w:rPr>
          <w:b w:val="0"/>
          <w:i/>
          <w:color w:val="5A6378"/>
        </w:rPr>
        <w:t>For each listing, write what the old guide said, what you found, the date and source, and what Kevin needs to bring.</w:t>
      </w:r>
    </w:p>
    <w:tbl>
      <w:tblPr>
        <w:tblW w:w="9648" w:type="dxa"/>
        <w:jc w:val="center"/>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1872"/>
        <w:gridCol w:w="2015"/>
        <w:gridCol w:w="2880"/>
        <w:gridCol w:w="2880"/>
      </w:tblGrid>
      <w:tr>
        <w:tc>
          <w:tcPr>
            <w:tcW w:type="dxa" w:w="1872"/>
            <w:shd w:val="clear" w:color="auto" w:fill="3A56A6"/>
          </w:tcPr>
          <w:p>
            <w:r>
              <w:rPr>
                <w:b/>
                <w:color w:val="FFFFFF"/>
                <w:sz w:val="20"/>
              </w:rPr>
              <w:t>Resource</w:t>
            </w:r>
          </w:p>
        </w:tc>
        <w:tc>
          <w:tcPr>
            <w:tcW w:type="dxa" w:w="2016"/>
            <w:shd w:val="clear" w:color="auto" w:fill="3A56A6"/>
          </w:tcPr>
          <w:p>
            <w:r>
              <w:rPr>
                <w:b/>
                <w:color w:val="FFFFFF"/>
                <w:sz w:val="20"/>
              </w:rPr>
              <w:t>Old guide said</w:t>
            </w:r>
          </w:p>
        </w:tc>
        <w:tc>
          <w:tcPr>
            <w:tcW w:type="dxa" w:w="2880"/>
            <w:shd w:val="clear" w:color="auto" w:fill="3A56A6"/>
          </w:tcPr>
          <w:p>
            <w:r>
              <w:rPr>
                <w:b/>
                <w:color w:val="FFFFFF"/>
                <w:sz w:val="20"/>
              </w:rPr>
              <w:t>What we found (date, source)</w:t>
            </w:r>
          </w:p>
        </w:tc>
        <w:tc>
          <w:tcPr>
            <w:tcW w:type="dxa" w:w="2880"/>
            <w:shd w:val="clear" w:color="auto" w:fill="3A56A6"/>
          </w:tcPr>
          <w:p>
            <w:r>
              <w:rPr>
                <w:b/>
                <w:color w:val="FFFFFF"/>
                <w:sz w:val="20"/>
              </w:rPr>
              <w:t>Who qualifies, what to bring</w:t>
            </w:r>
          </w:p>
        </w:tc>
      </w:tr>
      <w:tr>
        <w:trPr>
          <w:trHeight w:val="792" w:hRule="atLeast"/>
        </w:trPr>
        <w:tc>
          <w:tcPr>
            <w:tcW w:type="dxa" w:w="1872"/>
          </w:tcPr>
          <w:p>
            <w:r>
              <w:rPr>
                <w:b/>
                <w:sz w:val="20"/>
              </w:rPr>
              <w:t>Shelter</w:t>
            </w:r>
          </w:p>
        </w:tc>
        <w:tc>
          <w:tcPr>
            <w:tcW w:type="dxa" w:w="2016"/>
          </w:tcPr>
          <w:p/>
        </w:tc>
        <w:tc>
          <w:tcPr>
            <w:tcW w:type="dxa" w:w="2880"/>
          </w:tcPr>
          <w:p/>
        </w:tc>
        <w:tc>
          <w:tcPr>
            <w:tcW w:type="dxa" w:w="2880"/>
          </w:tcPr>
          <w:p/>
        </w:tc>
      </w:tr>
      <w:tr>
        <w:trPr>
          <w:trHeight w:val="792" w:hRule="atLeast"/>
        </w:trPr>
        <w:tc>
          <w:tcPr>
            <w:tcW w:type="dxa" w:w="1872"/>
          </w:tcPr>
          <w:p>
            <w:r>
              <w:rPr>
                <w:b/>
                <w:sz w:val="20"/>
              </w:rPr>
              <w:t>SNAP and Medicaid</w:t>
            </w:r>
          </w:p>
        </w:tc>
        <w:tc>
          <w:tcPr>
            <w:tcW w:type="dxa" w:w="2016"/>
          </w:tcPr>
          <w:p/>
        </w:tc>
        <w:tc>
          <w:tcPr>
            <w:tcW w:type="dxa" w:w="2880"/>
          </w:tcPr>
          <w:p/>
        </w:tc>
        <w:tc>
          <w:tcPr>
            <w:tcW w:type="dxa" w:w="2880"/>
          </w:tcPr>
          <w:p/>
        </w:tc>
      </w:tr>
      <w:tr>
        <w:trPr>
          <w:trHeight w:val="792" w:hRule="atLeast"/>
        </w:trPr>
        <w:tc>
          <w:tcPr>
            <w:tcW w:type="dxa" w:w="1872"/>
          </w:tcPr>
          <w:p>
            <w:r>
              <w:rPr>
                <w:b/>
                <w:sz w:val="20"/>
              </w:rPr>
              <w:t>MORCA</w:t>
            </w:r>
          </w:p>
        </w:tc>
        <w:tc>
          <w:tcPr>
            <w:tcW w:type="dxa" w:w="2016"/>
          </w:tcPr>
          <w:p/>
        </w:tc>
        <w:tc>
          <w:tcPr>
            <w:tcW w:type="dxa" w:w="2880"/>
          </w:tcPr>
          <w:p/>
        </w:tc>
        <w:tc>
          <w:tcPr>
            <w:tcW w:type="dxa" w:w="2880"/>
          </w:tcPr>
          <w:p/>
        </w:tc>
      </w:tr>
      <w:tr>
        <w:trPr>
          <w:trHeight w:val="792" w:hRule="atLeast"/>
        </w:trPr>
        <w:tc>
          <w:tcPr>
            <w:tcW w:type="dxa" w:w="1872"/>
          </w:tcPr>
          <w:p>
            <w:r>
              <w:rPr>
                <w:b/>
                <w:sz w:val="20"/>
              </w:rPr>
              <w:t>DC ID and birth certificate</w:t>
            </w:r>
          </w:p>
        </w:tc>
        <w:tc>
          <w:tcPr>
            <w:tcW w:type="dxa" w:w="2016"/>
          </w:tcPr>
          <w:p/>
        </w:tc>
        <w:tc>
          <w:tcPr>
            <w:tcW w:type="dxa" w:w="2880"/>
          </w:tcPr>
          <w:p/>
        </w:tc>
        <w:tc>
          <w:tcPr>
            <w:tcW w:type="dxa" w:w="2880"/>
          </w:tcPr>
          <w:p/>
        </w:tc>
      </w:tr>
      <w:tr>
        <w:trPr>
          <w:trHeight w:val="792" w:hRule="atLeast"/>
        </w:trPr>
        <w:tc>
          <w:tcPr>
            <w:tcW w:type="dxa" w:w="1872"/>
          </w:tcPr>
          <w:p>
            <w:r>
              <w:rPr>
                <w:b/>
                <w:sz w:val="20"/>
              </w:rPr>
              <w:t>American Job Center</w:t>
            </w:r>
          </w:p>
        </w:tc>
        <w:tc>
          <w:tcPr>
            <w:tcW w:type="dxa" w:w="2016"/>
          </w:tcPr>
          <w:p/>
        </w:tc>
        <w:tc>
          <w:tcPr>
            <w:tcW w:type="dxa" w:w="2880"/>
          </w:tcPr>
          <w:p/>
        </w:tc>
        <w:tc>
          <w:tcPr>
            <w:tcW w:type="dxa" w:w="2880"/>
          </w:tcPr>
          <w:p/>
        </w:tc>
      </w:tr>
      <w:tr>
        <w:trPr>
          <w:trHeight w:val="792" w:hRule="atLeast"/>
        </w:trPr>
        <w:tc>
          <w:tcPr>
            <w:tcW w:type="dxa" w:w="1872"/>
          </w:tcPr>
          <w:p>
            <w:r>
              <w:rPr>
                <w:b/>
                <w:sz w:val="20"/>
              </w:rPr>
              <w:t>Other</w:t>
            </w:r>
          </w:p>
        </w:tc>
        <w:tc>
          <w:tcPr>
            <w:tcW w:type="dxa" w:w="2016"/>
          </w:tcPr>
          <w:p/>
        </w:tc>
        <w:tc>
          <w:tcPr>
            <w:tcW w:type="dxa" w:w="2880"/>
          </w:tcPr>
          <w:p/>
        </w:tc>
        <w:tc>
          <w:tcPr>
            <w:tcW w:type="dxa" w:w="2880"/>
          </w:tcPr>
          <w:p/>
        </w:tc>
      </w:tr>
    </w:tbl>
    <w:p>
      <w:pPr>
        <w:spacing w:after="40"/>
      </w:pPr>
      <w:r>
        <w:rPr>
          <w:b w:val="0"/>
          <w:i w:val="0"/>
        </w:rPr>
      </w:r>
    </w:p>
    <w:p>
      <w:pPr>
        <w:pStyle w:val="Heading2"/>
      </w:pPr>
      <w:r>
        <w:t>Step 3 · Our plan</w:t>
      </w:r>
    </w:p>
    <w:p>
      <w:pPr>
        <w:spacing w:after="40"/>
      </w:pPr>
      <w:r>
        <w:rPr>
          <w:b/>
          <w:i w:val="0"/>
        </w:rPr>
        <w:t>Kevin's first three stops, in order, and why:</w:t>
      </w:r>
    </w:p>
    <w:tbl>
      <w:tblPr>
        <w:tblW w:w="9648" w:type="dxa"/>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9648"/>
      </w:tblGrid>
      <w:tr>
        <w:trPr>
          <w:trHeight w:val="1871" w:hRule="atLeast"/>
        </w:trPr>
        <w:tc>
          <w:tcPr>
            <w:tcW w:type="dxa" w:w="9648"/>
            <w:shd w:val="clear" w:color="auto" w:fill="F6F8FC"/>
          </w:tcPr>
          <w:p/>
        </w:tc>
      </w:tr>
    </w:tbl>
    <w:p>
      <w:pPr>
        <w:spacing w:after="40"/>
      </w:pPr>
      <w:r>
        <w:rPr>
          <w:b w:val="0"/>
          <w:i w:val="0"/>
        </w:rPr>
      </w:r>
    </w:p>
    <w:p>
      <w:pPr>
        <w:spacing w:after="40"/>
      </w:pPr>
      <w:r>
        <w:rPr>
          <w:b/>
          <w:i w:val="0"/>
        </w:rPr>
        <w:t>One barrier, and how we'll get around it:</w:t>
      </w:r>
    </w:p>
    <w:tbl>
      <w:tblPr>
        <w:tblW w:w="9648" w:type="dxa"/>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9648"/>
      </w:tblGrid>
      <w:tr>
        <w:trPr>
          <w:trHeight w:val="1007" w:hRule="atLeast"/>
        </w:trPr>
        <w:tc>
          <w:tcPr>
            <w:tcW w:type="dxa" w:w="9648"/>
            <w:shd w:val="clear" w:color="auto" w:fill="F6F8FC"/>
          </w:tcPr>
          <w:p/>
        </w:tc>
      </w:tr>
    </w:tbl>
    <w:p>
      <w:pPr>
        <w:spacing w:after="40"/>
      </w:pPr>
      <w:r>
        <w:rPr>
          <w:b w:val="0"/>
          <w:i w:val="0"/>
        </w:rPr>
      </w:r>
    </w:p>
    <w:p>
      <w:pPr>
        <w:spacing w:after="40"/>
      </w:pPr>
      <w:r>
        <w:rPr>
          <w:b/>
          <w:i w:val="0"/>
        </w:rPr>
        <w:t>Our warm handoff call (who calls whom, and what they say):</w:t>
      </w:r>
    </w:p>
    <w:tbl>
      <w:tblPr>
        <w:tblW w:w="9648" w:type="dxa"/>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9648"/>
      </w:tblGrid>
      <w:tr>
        <w:trPr>
          <w:trHeight w:val="1440" w:hRule="atLeast"/>
        </w:trPr>
        <w:tc>
          <w:tcPr>
            <w:tcW w:type="dxa" w:w="9648"/>
            <w:shd w:val="clear" w:color="auto" w:fill="F6F8FC"/>
          </w:tcPr>
          <w:p/>
        </w:tc>
      </w:tr>
    </w:tbl>
    <w:p>
      <w:pPr>
        <w:spacing w:after="40"/>
      </w:pPr>
      <w:r>
        <w:rPr>
          <w:b w:val="0"/>
          <w:i w:val="0"/>
        </w:rPr>
      </w:r>
    </w:p>
    <w:p>
      <w:pPr>
        <w:pStyle w:val="Heading2"/>
      </w:pPr>
      <w:r>
        <w:t>Presentation · 2 minutes</w:t>
      </w:r>
    </w:p>
    <w:p>
      <w:r>
        <w:rPr>
          <w:b w:val="0"/>
          <w:i/>
          <w:color w:val="5A6378"/>
        </w:rPr>
        <w:t>Each person says one sentence in role.</w:t>
      </w:r>
    </w:p>
    <w:tbl>
      <w:tblPr>
        <w:tblW w:w="9648" w:type="dxa"/>
        <w:jc w:val="center"/>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2592"/>
        <w:gridCol w:w="7056"/>
      </w:tblGrid>
      <w:tr>
        <w:tc>
          <w:tcPr>
            <w:tcW w:type="dxa" w:w="2592"/>
            <w:shd w:val="clear" w:color="auto" w:fill="3A56A6"/>
          </w:tcPr>
          <w:p>
            <w:r>
              <w:rPr>
                <w:b/>
                <w:color w:val="FFFFFF"/>
                <w:sz w:val="20"/>
              </w:rPr>
              <w:t>Role</w:t>
            </w:r>
          </w:p>
        </w:tc>
        <w:tc>
          <w:tcPr>
            <w:tcW w:type="dxa" w:w="7056"/>
            <w:shd w:val="clear" w:color="auto" w:fill="3A56A6"/>
          </w:tcPr>
          <w:p>
            <w:r>
              <w:rPr>
                <w:b/>
                <w:color w:val="FFFFFF"/>
                <w:sz w:val="20"/>
              </w:rPr>
              <w:t>My sentence</w:t>
            </w:r>
          </w:p>
        </w:tc>
      </w:tr>
      <w:tr>
        <w:trPr>
          <w:trHeight w:val="648" w:hRule="atLeast"/>
        </w:trPr>
        <w:tc>
          <w:tcPr>
            <w:tcW w:type="dxa" w:w="2592"/>
          </w:tcPr>
          <w:p>
            <w:r>
              <w:rPr>
                <w:b/>
                <w:sz w:val="20"/>
              </w:rPr>
              <w:t>Housing navigator</w:t>
            </w:r>
          </w:p>
        </w:tc>
        <w:tc>
          <w:tcPr>
            <w:tcW w:type="dxa" w:w="7056"/>
          </w:tcPr>
          <w:p/>
        </w:tc>
      </w:tr>
      <w:tr>
        <w:trPr>
          <w:trHeight w:val="648" w:hRule="atLeast"/>
        </w:trPr>
        <w:tc>
          <w:tcPr>
            <w:tcW w:type="dxa" w:w="2592"/>
          </w:tcPr>
          <w:p>
            <w:r>
              <w:rPr>
                <w:b/>
                <w:sz w:val="20"/>
              </w:rPr>
              <w:t>Benefits navigator</w:t>
            </w:r>
          </w:p>
        </w:tc>
        <w:tc>
          <w:tcPr>
            <w:tcW w:type="dxa" w:w="7056"/>
          </w:tcPr>
          <w:p/>
        </w:tc>
      </w:tr>
      <w:tr>
        <w:trPr>
          <w:trHeight w:val="648" w:hRule="atLeast"/>
        </w:trPr>
        <w:tc>
          <w:tcPr>
            <w:tcW w:type="dxa" w:w="2592"/>
          </w:tcPr>
          <w:p>
            <w:r>
              <w:rPr>
                <w:b/>
                <w:sz w:val="20"/>
              </w:rPr>
              <w:t>Reentry navigator</w:t>
            </w:r>
          </w:p>
        </w:tc>
        <w:tc>
          <w:tcPr>
            <w:tcW w:type="dxa" w:w="7056"/>
          </w:tcPr>
          <w:p/>
        </w:tc>
      </w:tr>
      <w:tr>
        <w:trPr>
          <w:trHeight w:val="648" w:hRule="atLeast"/>
        </w:trPr>
        <w:tc>
          <w:tcPr>
            <w:tcW w:type="dxa" w:w="2592"/>
          </w:tcPr>
          <w:p>
            <w:r>
              <w:rPr>
                <w:b/>
                <w:sz w:val="20"/>
              </w:rPr>
              <w:t>ID and documents navigator</w:t>
            </w:r>
          </w:p>
        </w:tc>
        <w:tc>
          <w:tcPr>
            <w:tcW w:type="dxa" w:w="7056"/>
          </w:tcPr>
          <w:p/>
        </w:tc>
      </w:tr>
      <w:tr>
        <w:trPr>
          <w:trHeight w:val="648" w:hRule="atLeast"/>
        </w:trPr>
        <w:tc>
          <w:tcPr>
            <w:tcW w:type="dxa" w:w="2592"/>
          </w:tcPr>
          <w:p>
            <w:r>
              <w:rPr>
                <w:b/>
                <w:sz w:val="20"/>
              </w:rPr>
              <w:t>Employment navigator</w:t>
            </w:r>
          </w:p>
        </w:tc>
        <w:tc>
          <w:tcPr>
            <w:tcW w:type="dxa" w:w="7056"/>
          </w:tcPr>
          <w:p/>
        </w:tc>
      </w:tr>
      <w:tr>
        <w:trPr>
          <w:trHeight w:val="648" w:hRule="atLeast"/>
        </w:trPr>
        <w:tc>
          <w:tcPr>
            <w:tcW w:type="dxa" w:w="2592"/>
          </w:tcPr>
          <w:p>
            <w:r>
              <w:rPr>
                <w:b/>
                <w:sz w:val="20"/>
              </w:rPr>
              <w:t>Team lead</w:t>
            </w:r>
          </w:p>
        </w:tc>
        <w:tc>
          <w:tcPr>
            <w:tcW w:type="dxa" w:w="7056"/>
          </w:tcPr>
          <w:p/>
        </w:tc>
      </w:tr>
    </w:tbl>
    <w:p>
      <w:pPr>
        <w:spacing w:after="40"/>
      </w:pPr>
      <w:r>
        <w:rPr>
          <w:b w:val="0"/>
          <w:i w:val="0"/>
        </w:rPr>
      </w: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A6378"/>
        <w:sz w:val="17"/>
      </w:rPr>
      <w:t>Chart Academy Workforce Credentialing · Certified Community Practitioner · Module 06 Team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1F2A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2A44"/>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3A56A6"/>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2A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