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COMMUNITY PRACTITIONER · MODULE 08 · ASSIGNMENT</w:t>
            </w:r>
          </w:p>
          <w:p>
            <w:r>
              <w:rPr>
                <w:b/>
                <w:color w:val="1F2A44"/>
                <w:sz w:val="40"/>
              </w:rPr>
              <w:t>HS-BCP Exam Readiness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what you learned as a coach and a test-taker, then build your personal credential plan with dates.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8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All practice questions and people in them are written for this course. They are not real exam questions.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coaching</w:t>
      </w:r>
    </w:p>
    <w:p>
      <w:r>
        <w:rPr>
          <w:b w:val="0"/>
          <w:i/>
          <w:color w:val="5A6378"/>
        </w:rPr>
        <w:t>Answer about the coach card you held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Ethics and boundaries coach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Case management coach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Trauma-informed practice coach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Resources and documentation coach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Communication coach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 and test coach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Pick one question you coached. Explain why the best answer is best, and why one wrong answer is tempting.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Which module does this question connect to, and what did you learn in that module that helps?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results and study plan</w:t>
      </w:r>
    </w:p>
    <w:p>
      <w:r>
        <w:rPr>
          <w:b w:val="0"/>
          <w:i/>
          <w:color w:val="5A6378"/>
        </w:rPr>
        <w:t>Use your results from the study squad.</w:t>
      </w:r>
    </w:p>
    <w:p>
      <w:pPr>
        <w:spacing w:after="40"/>
      </w:pPr>
      <w:r>
        <w:rPr>
          <w:b/>
          <w:i w:val="0"/>
        </w:rPr>
        <w:t>4. Fill in your results.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311"/>
        <w:gridCol w:w="1728"/>
        <w:gridCol w:w="4608"/>
      </w:tblGrid>
      <w:tr>
        <w:tc>
          <w:tcPr>
            <w:tcW w:type="dxa" w:w="331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7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Right (of 2)</w:t>
            </w:r>
          </w:p>
        </w:tc>
        <w:tc>
          <w:tcPr>
            <w:tcW w:type="dxa" w:w="460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Study action</w:t>
            </w:r>
          </w:p>
        </w:tc>
      </w:tr>
      <w:tr>
        <w:trPr>
          <w:trHeight w:val="648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Ethics and boundaries</w:t>
            </w:r>
          </w:p>
        </w:tc>
        <w:tc>
          <w:tcPr>
            <w:tcW w:type="dxa" w:w="1728"/>
          </w:tcPr>
          <w:p/>
        </w:tc>
        <w:tc>
          <w:tcPr>
            <w:tcW w:type="dxa" w:w="4608"/>
          </w:tcPr>
          <w:p/>
        </w:tc>
      </w:tr>
      <w:tr>
        <w:trPr>
          <w:trHeight w:val="648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Trauma-informed practice</w:t>
            </w:r>
          </w:p>
        </w:tc>
        <w:tc>
          <w:tcPr>
            <w:tcW w:type="dxa" w:w="1728"/>
          </w:tcPr>
          <w:p/>
        </w:tc>
        <w:tc>
          <w:tcPr>
            <w:tcW w:type="dxa" w:w="4608"/>
          </w:tcPr>
          <w:p/>
        </w:tc>
      </w:tr>
      <w:tr>
        <w:trPr>
          <w:trHeight w:val="648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Communication</w:t>
            </w:r>
          </w:p>
        </w:tc>
        <w:tc>
          <w:tcPr>
            <w:tcW w:type="dxa" w:w="1728"/>
          </w:tcPr>
          <w:p/>
        </w:tc>
        <w:tc>
          <w:tcPr>
            <w:tcW w:type="dxa" w:w="4608"/>
          </w:tcPr>
          <w:p/>
        </w:tc>
      </w:tr>
      <w:tr>
        <w:trPr>
          <w:trHeight w:val="648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Case management</w:t>
            </w:r>
          </w:p>
        </w:tc>
        <w:tc>
          <w:tcPr>
            <w:tcW w:type="dxa" w:w="1728"/>
          </w:tcPr>
          <w:p/>
        </w:tc>
        <w:tc>
          <w:tcPr>
            <w:tcW w:type="dxa" w:w="4608"/>
          </w:tcPr>
          <w:p/>
        </w:tc>
      </w:tr>
      <w:tr>
        <w:trPr>
          <w:trHeight w:val="648" w:hRule="atLeast"/>
        </w:trPr>
        <w:tc>
          <w:tcPr>
            <w:tcW w:type="dxa" w:w="3312"/>
          </w:tcPr>
          <w:p>
            <w:r>
              <w:rPr>
                <w:b/>
                <w:sz w:val="20"/>
              </w:rPr>
              <w:t>Resources and documentation</w:t>
            </w:r>
          </w:p>
        </w:tc>
        <w:tc>
          <w:tcPr>
            <w:tcW w:type="dxa" w:w="1728"/>
          </w:tcPr>
          <w:p/>
        </w:tc>
        <w:tc>
          <w:tcPr>
            <w:tcW w:type="dxa" w:w="460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5. Name your two weakest areas and exactly how you'll study each one.</w:t>
      </w:r>
      <w:r>
        <w:rPr>
          <w:b w:val="0"/>
          <w:i/>
          <w:color w:val="5A6378"/>
          <w:sz w:val="19"/>
        </w:rPr>
        <w:t xml:space="preserve">  (What, how often, and with whom.)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Walk through the scenario strategy for the quick-check question on safety. Why is B the best answer?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credential plan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Build your credential plan.</w:t>
      </w:r>
    </w:p>
    <w:tbl>
      <w:tblPr>
        <w:tblW w:w="9647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96"/>
        <w:gridCol w:w="2015"/>
        <w:gridCol w:w="2736"/>
      </w:tblGrid>
      <w:tr>
        <w:tc>
          <w:tcPr>
            <w:tcW w:type="dxa" w:w="489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01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 can help</w:t>
            </w:r>
          </w:p>
        </w:tc>
      </w:tr>
      <w:tr>
        <w:trPr>
          <w:trHeight w:val="648" w:hRule="atLeast"/>
        </w:trPr>
        <w:tc>
          <w:tcPr>
            <w:tcW w:type="dxa" w:w="4896"/>
          </w:tcPr>
          <w:p>
            <w:r>
              <w:rPr>
                <w:b/>
                <w:sz w:val="20"/>
              </w:rPr>
              <w:t>Check my eligibility route on CCE's website</w:t>
            </w:r>
          </w:p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</w:tr>
      <w:tr>
        <w:trPr>
          <w:trHeight w:val="648" w:hRule="atLeast"/>
        </w:trPr>
        <w:tc>
          <w:tcPr>
            <w:tcW w:type="dxa" w:w="4896"/>
          </w:tcPr>
          <w:p>
            <w:r>
              <w:rPr>
                <w:b/>
                <w:sz w:val="20"/>
              </w:rPr>
              <w:t>Gather transcripts and proof of experience</w:t>
            </w:r>
          </w:p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</w:tr>
      <w:tr>
        <w:trPr>
          <w:trHeight w:val="648" w:hRule="atLeast"/>
        </w:trPr>
        <w:tc>
          <w:tcPr>
            <w:tcW w:type="dxa" w:w="4896"/>
          </w:tcPr>
          <w:p>
            <w:r>
              <w:rPr>
                <w:b/>
                <w:sz w:val="20"/>
              </w:rPr>
              <w:t>Apply (and ask about fee help)</w:t>
            </w:r>
          </w:p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</w:tr>
      <w:tr>
        <w:trPr>
          <w:trHeight w:val="648" w:hRule="atLeast"/>
        </w:trPr>
        <w:tc>
          <w:tcPr>
            <w:tcW w:type="dxa" w:w="4896"/>
          </w:tcPr>
          <w:p>
            <w:r>
              <w:rPr>
                <w:b/>
                <w:sz w:val="20"/>
              </w:rPr>
              <w:t>Study my two weakest areas</w:t>
            </w:r>
          </w:p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</w:tr>
      <w:tr>
        <w:trPr>
          <w:trHeight w:val="648" w:hRule="atLeast"/>
        </w:trPr>
        <w:tc>
          <w:tcPr>
            <w:tcW w:type="dxa" w:w="4896"/>
          </w:tcPr>
          <w:p>
            <w:r>
              <w:rPr>
                <w:b/>
                <w:sz w:val="20"/>
              </w:rPr>
              <w:t>Schedule and take the exam</w:t>
            </w:r>
          </w:p>
        </w:tc>
        <w:tc>
          <w:tcPr>
            <w:tcW w:type="dxa" w:w="2016"/>
          </w:tcPr>
          <w:p/>
        </w:tc>
        <w:tc>
          <w:tcPr>
            <w:tcW w:type="dxa" w:w="273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Why does this credential matter to you? Think about where you started and where you're going. What will it mean for you, your family, or your community?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88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Finish this sentence: “My next three steps toward the HS-BCP are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Coaching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 explanation of the best answer and the tempting wrong answer, tied to a module.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Explanation is partly 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Results and study plan (Part 2)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Honest results, two named weak areas, and a specific study plan.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Results are present but the study plan is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Scenario strategy (Part 2, last question)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Uses the strategy steps correctly to explain why B is best.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uses the strategy.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incorrect.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Credential plan and 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Realistic dates for every step.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dates missing,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Community Practitioner · Module 08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