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47" w:type="dxa"/>
        <w:tblLayout w:type="fixed"/>
        <w:tblLook w:firstColumn="1" w:firstRow="1" w:lastColumn="0" w:lastRow="0" w:noHBand="0" w:noVBand="1" w:val="04A0"/>
      </w:tblPr>
      <w:tblGrid>
        <w:gridCol w:w="8063"/>
        <w:gridCol w:w="1584"/>
      </w:tblGrid>
      <w:tr>
        <w:tc>
          <w:tcPr>
            <w:tcW w:type="dxa" w:w="8064"/>
          </w:tcPr>
          <w:p>
            <w:r>
              <w:rPr>
                <w:b/>
                <w:color w:val="5A6378"/>
                <w:sz w:val="18"/>
              </w:rPr>
              <w:t>CERTIFIED SURVIVOR WORKFORCE FACILITATOR · MODULE 05 · TEAM NOTES</w:t>
            </w:r>
          </w:p>
          <w:p>
            <w:r>
              <w:rPr>
                <w:b/>
                <w:color w:val="1F2A44"/>
                <w:sz w:val="40"/>
              </w:rPr>
              <w:t>Team Notes: Three Scenarios at Bright Start Training</w:t>
            </w:r>
          </w:p>
        </w:tc>
        <w:tc>
          <w:tcPr>
            <w:tcW w:type="dxa" w:w="1584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31520" cy="87508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t-logo-ico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8750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sz="12" w:color="D71F2D" w:space="4"/>
        </w:pBdr>
        <w:spacing w:after="200"/>
      </w:pPr>
      <w:r>
        <w:rPr>
          <w:b w:val="0"/>
          <w:i w:val="0"/>
          <w:color w:val="5A6378"/>
          <w:sz w:val="18"/>
        </w:rPr>
        <w:t>Chart Academy · in partnership with IRSJA</w:t>
      </w:r>
    </w:p>
    <w:p>
      <w:pPr>
        <w:pStyle w:val="Heading2"/>
      </w:pPr>
      <w:r>
        <w:t>How to use these notes</w:t>
      </w:r>
    </w:p>
    <w:p>
      <w:pPr>
        <w:pStyle w:val="ListBullet"/>
      </w:pPr>
      <w:r>
        <w:rPr>
          <w:b/>
        </w:rPr>
        <w:t xml:space="preserve">One note-taker: </w:t>
      </w:r>
      <w:r>
        <w:t>The team lead (or a volunteer) types the team's notes here during the huddle.</w:t>
      </w:r>
    </w:p>
    <w:p>
      <w:pPr>
        <w:pStyle w:val="ListBullet"/>
      </w:pPr>
      <w:r>
        <w:rPr>
          <w:b/>
        </w:rPr>
        <w:t xml:space="preserve">Or work together: </w:t>
      </w:r>
      <w:r>
        <w:t>Upload this file to Google Drive, open it with Google Docs, and share it with your team so everyone can type at once.</w:t>
      </w:r>
    </w:p>
    <w:p>
      <w:pPr>
        <w:pStyle w:val="ListBullet"/>
      </w:pPr>
      <w:r>
        <w:rPr>
          <w:b/>
        </w:rPr>
        <w:t xml:space="preserve">Before you leave: </w:t>
      </w:r>
      <w:r>
        <w:t>Everyone on the team uses these notes to finish Part 2 of their own Module 5 assignment. The note-taker uploads these notes to Canvas with the team's names.</w:t>
      </w:r>
    </w:p>
    <w:tbl>
      <w:tblPr>
        <w:tblW w:w="9648" w:type="dxa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8E1"/>
          </w:tcPr>
          <w:p>
            <w:r>
              <w:rPr>
                <w:b/>
                <w:color w:val="8A6900"/>
              </w:rPr>
              <w:t xml:space="preserve">Remember:  </w:t>
            </w:r>
            <w:r>
              <w:t>Brianna, the training site, and every person in the scenarios are fictional. Never include real client names or details.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Our team</w:t>
      </w:r>
    </w:p>
    <w:tbl>
      <w:tblPr>
        <w:tblW w:w="9648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4824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rPr>
          <w:trHeight w:val="503" w:hRule="atLeast"/>
        </w:trPr>
        <w:tc>
          <w:tcPr>
            <w:tcW w:type="dxa" w:w="4824"/>
          </w:tcPr>
          <w:p/>
        </w:tc>
        <w:tc>
          <w:tcPr>
            <w:tcW w:type="dxa" w:w="4824"/>
          </w:tcPr>
          <w:p>
            <w:r>
              <w:rPr>
                <w:sz w:val="20"/>
              </w:rPr>
              <w:t>Brianna</w:t>
            </w:r>
          </w:p>
        </w:tc>
      </w:tr>
      <w:tr>
        <w:trPr>
          <w:trHeight w:val="503" w:hRule="atLeast"/>
        </w:trPr>
        <w:tc>
          <w:tcPr>
            <w:tcW w:type="dxa" w:w="4824"/>
          </w:tcPr>
          <w:p/>
        </w:tc>
        <w:tc>
          <w:tcPr>
            <w:tcW w:type="dxa" w:w="4824"/>
          </w:tcPr>
          <w:p>
            <w:r>
              <w:rPr>
                <w:sz w:val="20"/>
              </w:rPr>
              <w:t>Facilitator (rotates)</w:t>
            </w:r>
          </w:p>
        </w:tc>
      </w:tr>
      <w:tr>
        <w:trPr>
          <w:trHeight w:val="503" w:hRule="atLeast"/>
        </w:trPr>
        <w:tc>
          <w:tcPr>
            <w:tcW w:type="dxa" w:w="4824"/>
          </w:tcPr>
          <w:p/>
        </w:tc>
        <w:tc>
          <w:tcPr>
            <w:tcW w:type="dxa" w:w="4824"/>
          </w:tcPr>
          <w:p>
            <w:r>
              <w:rPr>
                <w:sz w:val="20"/>
              </w:rPr>
              <w:t>Chef instructor</w:t>
            </w:r>
          </w:p>
        </w:tc>
      </w:tr>
      <w:tr>
        <w:trPr>
          <w:trHeight w:val="503" w:hRule="atLeast"/>
        </w:trPr>
        <w:tc>
          <w:tcPr>
            <w:tcW w:type="dxa" w:w="4824"/>
          </w:tcPr>
          <w:p/>
        </w:tc>
        <w:tc>
          <w:tcPr>
            <w:tcW w:type="dxa" w:w="4824"/>
          </w:tcPr>
          <w:p>
            <w:r>
              <w:rPr>
                <w:sz w:val="20"/>
              </w:rPr>
              <w:t>Classmate</w:t>
            </w:r>
          </w:p>
        </w:tc>
      </w:tr>
      <w:tr>
        <w:trPr>
          <w:trHeight w:val="503" w:hRule="atLeast"/>
        </w:trPr>
        <w:tc>
          <w:tcPr>
            <w:tcW w:type="dxa" w:w="4824"/>
          </w:tcPr>
          <w:p/>
        </w:tc>
        <w:tc>
          <w:tcPr>
            <w:tcW w:type="dxa" w:w="4824"/>
          </w:tcPr>
          <w:p>
            <w:r>
              <w:rPr>
                <w:sz w:val="20"/>
              </w:rPr>
              <w:t>Program manager</w:t>
            </w:r>
          </w:p>
        </w:tc>
      </w:tr>
      <w:tr>
        <w:trPr>
          <w:trHeight w:val="503" w:hRule="atLeast"/>
        </w:trPr>
        <w:tc>
          <w:tcPr>
            <w:tcW w:type="dxa" w:w="4824"/>
          </w:tcPr>
          <w:p/>
        </w:tc>
        <w:tc>
          <w:tcPr>
            <w:tcW w:type="dxa" w:w="4824"/>
          </w:tcPr>
          <w:p>
            <w:r>
              <w:rPr>
                <w:sz w:val="20"/>
              </w:rPr>
              <w:t>Team lead and observer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The case</w:t>
      </w:r>
    </w:p>
    <w:p>
      <w:r>
        <w:rPr>
          <w:b w:val="0"/>
          <w:i w:val="0"/>
        </w:rPr>
        <w:t>Brianna, 24, is in week three of a culinary job training program for women. She is one of the most talented students. She left a violent relationship four months ago and lives with her aunt. She has a 2-year-old son. This week, her son was sick, she's slept very little, and her ex has been texting her. Today, three things happen at the training site.</w:t>
      </w:r>
    </w:p>
    <w:p>
      <w:r>
        <w:rPr>
          <w:b w:val="0"/>
          <w:i/>
        </w:rPr>
        <w:t>“Everybody is always telling me to calm down. Nobody asks why I'm upset.”</w:t>
      </w:r>
    </w:p>
    <w:p>
      <w:pPr>
        <w:pStyle w:val="Heading2"/>
      </w:pPr>
      <w:r>
        <w:t>Step 1 · What each role knows</w:t>
      </w:r>
    </w:p>
    <w:p>
      <w:r>
        <w:rPr>
          <w:b w:val="0"/>
          <w:i/>
          <w:color w:val="5A6378"/>
        </w:rPr>
        <w:t>Each role shares what is on their card. The note-taker fills in that row.</w:t>
      </w:r>
    </w:p>
    <w:tbl>
      <w:tblPr>
        <w:tblW w:w="9648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2592"/>
        <w:gridCol w:w="3528"/>
        <w:gridCol w:w="3528"/>
      </w:tblGrid>
      <w:tr>
        <w:tc>
          <w:tcPr>
            <w:tcW w:type="dxa" w:w="2592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352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What my card says</w:t>
            </w:r>
          </w:p>
        </w:tc>
        <w:tc>
          <w:tcPr>
            <w:tcW w:type="dxa" w:w="352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What I'll do or watch for</w:t>
            </w:r>
          </w:p>
        </w:tc>
      </w:tr>
      <w:tr>
        <w:trPr>
          <w:trHeight w:val="1080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Brianna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rPr>
          <w:trHeight w:val="1080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Facilitator (rotates)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rPr>
          <w:trHeight w:val="1080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Chef instructor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rPr>
          <w:trHeight w:val="1080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Classmate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rPr>
          <w:trHeight w:val="1080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Program manager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rPr>
          <w:trHeight w:val="1080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Team lead and observer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Step 2 · De-escalation debrief form</w:t>
      </w:r>
    </w:p>
    <w:p>
      <w:r>
        <w:rPr>
          <w:b w:val="0"/>
          <w:i/>
          <w:color w:val="5A6378"/>
        </w:rPr>
        <w:t>Complete one column for each scenario. Write facts, not labels.</w:t>
      </w:r>
    </w:p>
    <w:tbl>
      <w:tblPr>
        <w:tblW w:w="9647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2448"/>
        <w:gridCol w:w="2376"/>
        <w:gridCol w:w="2376"/>
        <w:gridCol w:w="2448"/>
      </w:tblGrid>
      <w:tr>
        <w:tc>
          <w:tcPr>
            <w:tcW w:type="dxa" w:w="24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376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Scenario 1 · the chef</w:t>
            </w:r>
          </w:p>
        </w:tc>
        <w:tc>
          <w:tcPr>
            <w:tcW w:type="dxa" w:w="2376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Scenario 2 · the text</w:t>
            </w:r>
          </w:p>
        </w:tc>
        <w:tc>
          <w:tcPr>
            <w:tcW w:type="dxa" w:w="24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Scenario 3 · the stipend</w:t>
            </w:r>
          </w:p>
        </w:tc>
      </w:tr>
      <w:tr>
        <w:trPr>
          <w:trHeight w:val="792" w:hRule="atLeast"/>
        </w:trPr>
        <w:tc>
          <w:tcPr>
            <w:tcW w:type="dxa" w:w="2448"/>
          </w:tcPr>
          <w:p>
            <w:r>
              <w:rPr>
                <w:b/>
                <w:sz w:val="20"/>
              </w:rPr>
              <w:t>Warning signs we saw</w:t>
            </w:r>
          </w:p>
        </w:tc>
        <w:tc>
          <w:tcPr>
            <w:tcW w:type="dxa" w:w="2376"/>
          </w:tcPr>
          <w:p/>
        </w:tc>
        <w:tc>
          <w:tcPr>
            <w:tcW w:type="dxa" w:w="2376"/>
          </w:tcPr>
          <w:p/>
        </w:tc>
        <w:tc>
          <w:tcPr>
            <w:tcW w:type="dxa" w:w="2448"/>
          </w:tcPr>
          <w:p/>
        </w:tc>
      </w:tr>
      <w:tr>
        <w:trPr>
          <w:trHeight w:val="792" w:hRule="atLeast"/>
        </w:trPr>
        <w:tc>
          <w:tcPr>
            <w:tcW w:type="dxa" w:w="2448"/>
          </w:tcPr>
          <w:p>
            <w:r>
              <w:rPr>
                <w:b/>
                <w:sz w:val="20"/>
              </w:rPr>
              <w:t>What the facilitator did</w:t>
            </w:r>
          </w:p>
        </w:tc>
        <w:tc>
          <w:tcPr>
            <w:tcW w:type="dxa" w:w="2376"/>
          </w:tcPr>
          <w:p/>
        </w:tc>
        <w:tc>
          <w:tcPr>
            <w:tcW w:type="dxa" w:w="2376"/>
          </w:tcPr>
          <w:p/>
        </w:tc>
        <w:tc>
          <w:tcPr>
            <w:tcW w:type="dxa" w:w="2448"/>
          </w:tcPr>
          <w:p/>
        </w:tc>
      </w:tr>
      <w:tr>
        <w:trPr>
          <w:trHeight w:val="792" w:hRule="atLeast"/>
        </w:trPr>
        <w:tc>
          <w:tcPr>
            <w:tcW w:type="dxa" w:w="2448"/>
          </w:tcPr>
          <w:p>
            <w:r>
              <w:rPr>
                <w:b/>
                <w:sz w:val="20"/>
              </w:rPr>
              <w:t>What worked</w:t>
            </w:r>
          </w:p>
        </w:tc>
        <w:tc>
          <w:tcPr>
            <w:tcW w:type="dxa" w:w="2376"/>
          </w:tcPr>
          <w:p/>
        </w:tc>
        <w:tc>
          <w:tcPr>
            <w:tcW w:type="dxa" w:w="2376"/>
          </w:tcPr>
          <w:p/>
        </w:tc>
        <w:tc>
          <w:tcPr>
            <w:tcW w:type="dxa" w:w="2448"/>
          </w:tcPr>
          <w:p/>
        </w:tc>
      </w:tr>
      <w:tr>
        <w:trPr>
          <w:trHeight w:val="792" w:hRule="atLeast"/>
        </w:trPr>
        <w:tc>
          <w:tcPr>
            <w:tcW w:type="dxa" w:w="2448"/>
          </w:tcPr>
          <w:p>
            <w:r>
              <w:rPr>
                <w:b/>
                <w:sz w:val="20"/>
              </w:rPr>
              <w:t>What made it worse</w:t>
            </w:r>
          </w:p>
        </w:tc>
        <w:tc>
          <w:tcPr>
            <w:tcW w:type="dxa" w:w="2376"/>
          </w:tcPr>
          <w:p/>
        </w:tc>
        <w:tc>
          <w:tcPr>
            <w:tcW w:type="dxa" w:w="2376"/>
          </w:tcPr>
          <w:p/>
        </w:tc>
        <w:tc>
          <w:tcPr>
            <w:tcW w:type="dxa" w:w="2448"/>
          </w:tcPr>
          <w:p/>
        </w:tc>
      </w:tr>
      <w:tr>
        <w:trPr>
          <w:trHeight w:val="792" w:hRule="atLeast"/>
        </w:trPr>
        <w:tc>
          <w:tcPr>
            <w:tcW w:type="dxa" w:w="2448"/>
          </w:tcPr>
          <w:p>
            <w:r>
              <w:rPr>
                <w:b/>
                <w:sz w:val="20"/>
              </w:rPr>
              <w:t>Safety steps or who we called</w:t>
            </w:r>
          </w:p>
        </w:tc>
        <w:tc>
          <w:tcPr>
            <w:tcW w:type="dxa" w:w="2376"/>
          </w:tcPr>
          <w:p/>
        </w:tc>
        <w:tc>
          <w:tcPr>
            <w:tcW w:type="dxa" w:w="2376"/>
          </w:tcPr>
          <w:p/>
        </w:tc>
        <w:tc>
          <w:tcPr>
            <w:tcW w:type="dxa" w:w="2448"/>
          </w:tcPr>
          <w:p/>
        </w:tc>
      </w:tr>
      <w:tr>
        <w:trPr>
          <w:trHeight w:val="792" w:hRule="atLeast"/>
        </w:trPr>
        <w:tc>
          <w:tcPr>
            <w:tcW w:type="dxa" w:w="2448"/>
          </w:tcPr>
          <w:p>
            <w:r>
              <w:rPr>
                <w:b/>
                <w:sz w:val="20"/>
              </w:rPr>
              <w:t>What we'd do next time</w:t>
            </w:r>
          </w:p>
        </w:tc>
        <w:tc>
          <w:tcPr>
            <w:tcW w:type="dxa" w:w="2376"/>
          </w:tcPr>
          <w:p/>
        </w:tc>
        <w:tc>
          <w:tcPr>
            <w:tcW w:type="dxa" w:w="2376"/>
          </w:tcPr>
          <w:p/>
        </w:tc>
        <w:tc>
          <w:tcPr>
            <w:tcW w:type="dxa" w:w="2448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Step 3 · Our plan</w:t>
      </w:r>
    </w:p>
    <w:p>
      <w:pPr>
        <w:spacing w:after="40"/>
      </w:pPr>
      <w:r>
        <w:rPr>
          <w:b/>
          <w:i w:val="0"/>
        </w:rPr>
        <w:t>Our three best de-escalation phrases: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871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A prevention plan for Brianna: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440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What the program should change: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007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Presentation · 2 minutes</w:t>
      </w:r>
    </w:p>
    <w:p>
      <w:r>
        <w:rPr>
          <w:b w:val="0"/>
          <w:i/>
          <w:color w:val="5A6378"/>
        </w:rPr>
        <w:t>Each person says one sentence in role.</w:t>
      </w:r>
    </w:p>
    <w:tbl>
      <w:tblPr>
        <w:tblW w:w="9648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2592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7056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My sentence</w:t>
            </w:r>
          </w:p>
        </w:tc>
      </w:tr>
      <w:tr>
        <w:trPr>
          <w:trHeight w:val="648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Brianna</w:t>
            </w:r>
          </w:p>
        </w:tc>
        <w:tc>
          <w:tcPr>
            <w:tcW w:type="dxa" w:w="7056"/>
          </w:tcPr>
          <w:p/>
        </w:tc>
      </w:tr>
      <w:tr>
        <w:trPr>
          <w:trHeight w:val="648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Facilitator (rotates)</w:t>
            </w:r>
          </w:p>
        </w:tc>
        <w:tc>
          <w:tcPr>
            <w:tcW w:type="dxa" w:w="7056"/>
          </w:tcPr>
          <w:p/>
        </w:tc>
      </w:tr>
      <w:tr>
        <w:trPr>
          <w:trHeight w:val="648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Chef instructor</w:t>
            </w:r>
          </w:p>
        </w:tc>
        <w:tc>
          <w:tcPr>
            <w:tcW w:type="dxa" w:w="7056"/>
          </w:tcPr>
          <w:p/>
        </w:tc>
      </w:tr>
      <w:tr>
        <w:trPr>
          <w:trHeight w:val="648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Classmate</w:t>
            </w:r>
          </w:p>
        </w:tc>
        <w:tc>
          <w:tcPr>
            <w:tcW w:type="dxa" w:w="7056"/>
          </w:tcPr>
          <w:p/>
        </w:tc>
      </w:tr>
      <w:tr>
        <w:trPr>
          <w:trHeight w:val="648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Program manager</w:t>
            </w:r>
          </w:p>
        </w:tc>
        <w:tc>
          <w:tcPr>
            <w:tcW w:type="dxa" w:w="7056"/>
          </w:tcPr>
          <w:p/>
        </w:tc>
      </w:tr>
      <w:tr>
        <w:trPr>
          <w:trHeight w:val="648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Team lead and observer</w:t>
            </w:r>
          </w:p>
        </w:tc>
        <w:tc>
          <w:tcPr>
            <w:tcW w:type="dxa" w:w="7056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sectPr w:rsidR="00FC693F" w:rsidRPr="0006063C" w:rsidSect="00034616">
      <w:footerReference w:type="default" r:id="rId10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A6378"/>
        <w:sz w:val="17"/>
      </w:rPr>
      <w:t>Chart Academy Workforce Credentialing · Certified Survivor Workforce Facilitator · Module 05 Team Notes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1F2A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3A56A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2A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