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D3752">
      <w:pPr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jc w:val="left"/>
        <w:rPr>
          <w:rFonts w:hint="eastAsia" w:ascii="PingFang SC Regular" w:hAnsi="PingFang SC Regular" w:eastAsia="PingFang SC Regular" w:cs="PingFang SC Regular"/>
          <w:b/>
          <w:bCs/>
          <w:sz w:val="15"/>
          <w:szCs w:val="15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b/>
          <w:bCs/>
          <w:kern w:val="0"/>
          <w:sz w:val="15"/>
          <w:szCs w:val="15"/>
          <w:lang w:val="en-US" w:eastAsia="zh-CN" w:bidi="ar"/>
        </w:rPr>
        <w:t>项目总体理解</w:t>
      </w:r>
    </w:p>
    <w:p w14:paraId="557688BC">
      <w:pPr>
        <w:pStyle w:val="2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z w:val="15"/>
          <w:szCs w:val="15"/>
        </w:rPr>
      </w:pPr>
      <w:r>
        <w:rPr>
          <w:rFonts w:hint="eastAsia" w:ascii="PingFang SC Regular" w:hAnsi="PingFang SC Regular" w:eastAsia="PingFang SC Regular" w:cs="PingFang SC Regular"/>
          <w:sz w:val="15"/>
          <w:szCs w:val="15"/>
        </w:rPr>
        <w:t>项目主要是在 QEMU 仿真环境中，完成基于 ARM Cortex-M7 的 Bootloader 固件开发。通过仿真代替实体开发板，逐步实现系统启动、固件升级、安全校验和故障恢复等功能，并通过测试验证其可靠性。</w:t>
      </w:r>
    </w:p>
    <w:p w14:paraId="38CD1FB0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</w:pPr>
    </w:p>
    <w:p w14:paraId="4472C707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</w:pP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t>Week1-2打通环境和最小启动</w:t>
      </w:r>
    </w:p>
    <w:p w14:paraId="43F0F28F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</w:pP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t>Week3-4完成驱动、存储管理及应用跳转</w:t>
      </w:r>
    </w:p>
    <w:p w14:paraId="46786616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</w:pP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t>Week5-6实现升级、安全验证和恢复</w:t>
      </w:r>
    </w:p>
    <w:p w14:paraId="4B89A251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PingFang SC Regular" w:hAnsi="PingFang SC Regular" w:eastAsia="PingFang SC Regular" w:cs="PingFang SC Regular"/>
          <w:sz w:val="15"/>
          <w:szCs w:val="15"/>
          <w:lang w:val="en-US"/>
        </w:rPr>
      </w:pP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t>Week7-8完成异常测试、优化及交付</w:t>
      </w:r>
    </w:p>
    <w:p w14:paraId="4CD7804F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</w:pPr>
    </w:p>
    <w:p w14:paraId="0A79234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0" w:leftChars="0" w:right="0" w:rightChars="0" w:firstLine="0" w:firstLineChars="0"/>
        <w:jc w:val="left"/>
        <w:rPr>
          <w:rStyle w:val="5"/>
          <w:rFonts w:hint="eastAsia" w:ascii="PingFang SC Regular" w:hAnsi="PingFang SC Regular" w:eastAsia="PingFang SC Regular" w:cs="PingFang SC Regular"/>
          <w:sz w:val="15"/>
          <w:szCs w:val="15"/>
        </w:rPr>
      </w:pPr>
      <w:r>
        <w:rPr>
          <w:rStyle w:val="5"/>
          <w:rFonts w:hint="eastAsia" w:ascii="PingFang SC Regular" w:hAnsi="PingFang SC Regular" w:eastAsia="PingFang SC Regular" w:cs="PingFang SC Regular"/>
          <w:sz w:val="15"/>
          <w:szCs w:val="15"/>
          <w:lang w:val="en-US" w:eastAsia="zh-CN"/>
        </w:rPr>
        <w:t>W1</w:t>
      </w:r>
      <w:r>
        <w:rPr>
          <w:rStyle w:val="5"/>
          <w:rFonts w:hint="eastAsia" w:ascii="PingFang SC Regular" w:hAnsi="PingFang SC Regular" w:eastAsia="PingFang SC Regular" w:cs="PingFang SC Regular"/>
          <w:sz w:val="15"/>
          <w:szCs w:val="15"/>
        </w:rPr>
        <w:t>任务理解</w:t>
      </w:r>
    </w:p>
    <w:p w14:paraId="2E96D6E3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</w:pP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t>搭建开发环境(QEMU、GNU Arm 工具链、CMake、Make、GDB 和 Git) 并跑通QEMU运行一个极简逻辑演示程序</w:t>
      </w:r>
    </w:p>
    <w:p w14:paraId="11ED3CCB">
      <w:pPr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jc w:val="left"/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</w:pP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t>根据ARM Cortex-M7 技术参考手册：https://developer.arm.com/documentation/ddi0489/latest</w:t>
      </w: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br w:type="textWrapping"/>
      </w: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t>研究研究 Simatic S7 系列工业控制器的启动架构及强制性工业要求</w:t>
      </w:r>
    </w:p>
    <w:p w14:paraId="62F325C4">
      <w:pPr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jc w:val="left"/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</w:pP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t>掌握 ARM Cortex-M7 异常向量表、内存映射及硬件初始化基础知识</w:t>
      </w: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br w:type="textWrapping"/>
      </w:r>
    </w:p>
    <w:p w14:paraId="2B13E201">
      <w:pPr>
        <w:keepNext w:val="0"/>
        <w:keepLines w:val="0"/>
        <w:widowControl/>
        <w:suppressLineNumbers w:val="0"/>
        <w:snapToGrid w:val="0"/>
        <w:spacing w:before="0" w:after="100" w:line="300" w:lineRule="exact"/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</w:pPr>
      <w:r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  <w:t xml:space="preserve">Week1交付: </w:t>
      </w:r>
      <w:r>
        <w:rPr>
          <w:rFonts w:hint="eastAsia" w:ascii="PingFang SC Regular" w:hAnsi="PingFang SC Regular" w:eastAsia="PingFang SC Regular" w:cs="PingFang SC Regular"/>
          <w:sz w:val="15"/>
          <w:szCs w:val="15"/>
        </w:rPr>
        <w:t>预计共 16 小时，具体分配如下：</w:t>
      </w:r>
    </w:p>
    <w:p w14:paraId="539640B1">
      <w:pPr>
        <w:keepNext w:val="0"/>
        <w:keepLines w:val="0"/>
        <w:widowControl/>
        <w:suppressLineNumbers w:val="0"/>
        <w:snapToGrid w:val="0"/>
        <w:spacing w:before="0" w:after="100" w:line="300" w:lineRule="exact"/>
        <w:rPr>
          <w:rFonts w:hint="eastAsia" w:ascii="PingFang SC Regular" w:hAnsi="PingFang SC Regular" w:eastAsia="PingFang SC Regular" w:cs="PingFang SC Regular"/>
          <w:sz w:val="15"/>
          <w:szCs w:val="15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15"/>
          <w:szCs w:val="15"/>
        </w:rPr>
        <w:t>开发环境搭建及 QEMU 演示程序运行验证报告</w:t>
      </w:r>
      <w:r>
        <w:rPr>
          <w:rFonts w:hint="eastAsia" w:ascii="PingFang SC Regular" w:hAnsi="PingFang SC Regular" w:eastAsia="PingFang SC Regular" w:cs="PingFang SC Regular"/>
          <w:sz w:val="15"/>
          <w:szCs w:val="15"/>
          <w:lang w:val="en-US" w:eastAsia="zh-CN"/>
        </w:rPr>
        <w:t xml:space="preserve"> </w:t>
      </w:r>
      <w:r>
        <w:rPr>
          <w:rFonts w:hint="eastAsia" w:ascii="PingFang SC Regular" w:hAnsi="PingFang SC Regular" w:eastAsia="PingFang SC Regular" w:cs="PingFang SC Regular"/>
          <w:sz w:val="15"/>
          <w:szCs w:val="15"/>
        </w:rPr>
        <w:t>（预计 8 小时）</w:t>
      </w:r>
    </w:p>
    <w:p w14:paraId="252E06CF">
      <w:pPr>
        <w:keepNext w:val="0"/>
        <w:keepLines w:val="0"/>
        <w:widowControl/>
        <w:suppressLineNumbers w:val="0"/>
        <w:snapToGrid w:val="0"/>
        <w:spacing w:before="0" w:after="100" w:line="300" w:lineRule="exact"/>
        <w:rPr>
          <w:rFonts w:hint="eastAsia" w:ascii="PingFang SC Regular" w:hAnsi="PingFang SC Regular" w:eastAsia="PingFang SC Regular" w:cs="PingFang SC Regular"/>
          <w:sz w:val="15"/>
          <w:szCs w:val="15"/>
        </w:rPr>
      </w:pPr>
      <w:r>
        <w:rPr>
          <w:rFonts w:hint="eastAsia" w:ascii="PingFang SC Regular" w:hAnsi="PingFang SC Regular" w:eastAsia="PingFang SC Regular" w:cs="PingFang SC Regular"/>
          <w:sz w:val="15"/>
          <w:szCs w:val="15"/>
        </w:rPr>
        <w:t>工业 Bootloader 需求与 ARM Cortex-M 启动流程的技术说明</w:t>
      </w:r>
      <w:r>
        <w:rPr>
          <w:rFonts w:hint="eastAsia" w:ascii="PingFang SC Regular" w:hAnsi="PingFang SC Regular" w:eastAsia="PingFang SC Regular" w:cs="PingFang SC Regular"/>
          <w:sz w:val="15"/>
          <w:szCs w:val="15"/>
        </w:rPr>
        <w:t>（预计 5 小时）</w:t>
      </w:r>
    </w:p>
    <w:p w14:paraId="721DEA67">
      <w:pPr>
        <w:keepNext w:val="0"/>
        <w:keepLines w:val="0"/>
        <w:widowControl/>
        <w:suppressLineNumbers w:val="0"/>
        <w:snapToGrid w:val="0"/>
        <w:spacing w:before="0" w:after="100" w:line="300" w:lineRule="exact"/>
        <w:rPr>
          <w:rFonts w:hint="eastAsia" w:ascii="PingFang SC Regular" w:hAnsi="PingFang SC Regular" w:eastAsia="PingFang SC Regular" w:cs="PingFang SC Regular"/>
          <w:sz w:val="15"/>
          <w:szCs w:val="15"/>
        </w:rPr>
      </w:pPr>
      <w:r>
        <w:rPr>
          <w:rFonts w:hint="eastAsia" w:ascii="PingFang SC Regular" w:hAnsi="PingFang SC Regular" w:eastAsia="PingFang SC Regular" w:cs="PingFang SC Regular"/>
          <w:sz w:val="15"/>
          <w:szCs w:val="15"/>
        </w:rPr>
        <w:t>初始化完成、目录结构清晰，并包含基本使用说明的 Git 仓库</w:t>
      </w:r>
      <w:r>
        <w:rPr>
          <w:rFonts w:hint="eastAsia" w:ascii="PingFang SC Regular" w:hAnsi="PingFang SC Regular" w:eastAsia="PingFang SC Regular" w:cs="PingFang SC Regular"/>
          <w:sz w:val="15"/>
          <w:szCs w:val="15"/>
        </w:rPr>
        <w:t>（预计 2 小时）</w:t>
      </w:r>
    </w:p>
    <w:p w14:paraId="404B7136">
      <w:pPr>
        <w:keepNext w:val="0"/>
        <w:keepLines w:val="0"/>
        <w:widowControl/>
        <w:suppressLineNumbers w:val="0"/>
        <w:snapToGrid w:val="0"/>
        <w:spacing w:before="0" w:after="100" w:line="300" w:lineRule="exact"/>
        <w:rPr>
          <w:rFonts w:hint="eastAsia" w:ascii="PingFang SC Regular" w:hAnsi="PingFang SC Regular" w:eastAsia="PingFang SC Regular" w:cs="PingFang SC Regular"/>
          <w:sz w:val="15"/>
          <w:szCs w:val="15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15"/>
          <w:szCs w:val="15"/>
          <w:lang w:val="en-US" w:eastAsia="zh-CN"/>
        </w:rPr>
        <w:t>完成一篇周报 (包含更多思路 架构 测试)</w:t>
      </w:r>
      <w:r>
        <w:rPr>
          <w:rFonts w:hint="eastAsia" w:ascii="PingFang SC Regular" w:hAnsi="PingFang SC Regular" w:eastAsia="PingFang SC Regular" w:cs="PingFang SC Regular"/>
          <w:sz w:val="15"/>
          <w:szCs w:val="15"/>
        </w:rPr>
        <w:t>（预计 1 小时）</w:t>
      </w:r>
    </w:p>
    <w:p w14:paraId="34CDE1BE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left"/>
        <w:rPr>
          <w:rFonts w:hint="eastAsia" w:ascii="PingFang SC Regular" w:hAnsi="PingFang SC Regular" w:eastAsia="PingFang SC Regular" w:cs="PingFang SC Regular"/>
          <w:kern w:val="0"/>
          <w:sz w:val="15"/>
          <w:szCs w:val="15"/>
          <w:lang w:val="en-US" w:eastAsia="zh-CN" w:bidi="ar"/>
        </w:rPr>
      </w:pPr>
    </w:p>
    <w:p w14:paraId="75470AAD">
      <w:pPr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0" w:leftChars="0" w:firstLine="0" w:firstLineChars="0"/>
        <w:jc w:val="left"/>
        <w:rPr>
          <w:rFonts w:hint="eastAsia" w:ascii="PingFang SC Regular" w:hAnsi="PingFang SC Regular" w:eastAsia="PingFang SC Regular" w:cs="PingFang SC Regular"/>
          <w:b/>
          <w:bCs/>
          <w:sz w:val="15"/>
          <w:szCs w:val="15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15"/>
          <w:szCs w:val="15"/>
          <w:lang w:val="en-US" w:eastAsia="zh-CN"/>
        </w:rPr>
        <w:t>八周规划</w:t>
      </w:r>
    </w:p>
    <w:p w14:paraId="25329D7D">
      <w:pPr>
        <w:keepNext w:val="0"/>
        <w:keepLines w:val="0"/>
        <w:widowControl/>
        <w:numPr>
          <w:ilvl w:val="0"/>
          <w:numId w:val="0"/>
        </w:numPr>
        <w:suppressLineNumbers w:val="0"/>
        <w:snapToGrid w:val="0"/>
        <w:spacing w:before="0" w:after="100" w:line="300" w:lineRule="exact"/>
        <w:ind w:leftChars="0"/>
        <w:jc w:val="left"/>
        <w:rPr>
          <w:rFonts w:hint="eastAsia" w:ascii="PingFang SC Regular" w:hAnsi="PingFang SC Regular" w:eastAsia="PingFang SC Regular" w:cs="PingFang SC Regular"/>
          <w:sz w:val="15"/>
          <w:szCs w:val="15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15"/>
          <w:szCs w:val="15"/>
        </w:rPr>
        <w:t>计划八周共投入约 148 小时，平均每周约 18.5 小时。其中，第 1—4 周每周 16—18 小时，第 5—7 周每周 20—22 小时，第 8 周 16 小时。以下工时按完成交付物所需的学习、实现、调试、测试和整理工作估算，并非仅指撰写报告的时间；各项不重复计时。第一周交付清单与下表为同一组任务，不额外累加。</w:t>
      </w:r>
    </w:p>
    <w:p w14:paraId="16638B91">
      <w:pPr>
        <w:keepNext w:val="0"/>
        <w:keepLines w:val="0"/>
        <w:widowControl/>
        <w:numPr>
          <w:ilvl w:val="0"/>
          <w:numId w:val="0"/>
        </w:numPr>
        <w:suppressLineNumbers w:val="0"/>
        <w:snapToGrid w:val="0"/>
        <w:spacing w:before="0" w:after="100" w:line="300" w:lineRule="exact"/>
        <w:ind w:leftChars="0"/>
        <w:jc w:val="left"/>
        <w:rPr>
          <w:rFonts w:hint="eastAsia" w:ascii="PingFang SC Regular" w:hAnsi="PingFang SC Regular" w:eastAsia="PingFang SC Regular" w:cs="PingFang SC Regular"/>
          <w:sz w:val="15"/>
          <w:szCs w:val="15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15"/>
          <w:szCs w:val="15"/>
        </w:rPr>
        <w:t>我会主要利用周三、周四上午及周末推进项目，周一、周二晚上安排资料学习和小范围修改。遇到 Lab、Practical 或实验报告较集中的教学周，将相应工作提前安排或调整到周末。第 5—7 周任务较重，会适当增加投入；若调试超出预计时间，将及时说明原因并调整计划。</w:t>
      </w:r>
      <w:bookmarkStart w:id="0" w:name="_GoBack"/>
      <w:bookmarkEnd w:id="0"/>
    </w:p>
    <w:tbl>
      <w:tblPr>
        <w:tblStyle w:val="3"/>
        <w:tblW w:w="0" w:type="auto"/>
        <w:tblCellSpacing w:w="15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4025"/>
        <w:gridCol w:w="3061"/>
      </w:tblGrid>
      <w:tr w14:paraId="5971E138">
        <w:trPr>
          <w:cantSplit/>
          <w:tblHeader/>
          <w:tblCellSpacing w:w="15" w:type="dxa"/>
        </w:trPr>
        <w:tc>
          <w:tcPr>
            <w:tcW w:w="1304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8D4D6">
            <w:pPr>
              <w:keepNext w:val="0"/>
              <w:keepLine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5"/>
                <w:szCs w:val="15"/>
              </w:rPr>
              <w:t>项目周次及预计投入</w:t>
            </w:r>
          </w:p>
        </w:tc>
        <w:tc>
          <w:tcPr>
            <w:tcW w:w="4025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8576F">
            <w:pPr>
              <w:keepNext w:val="0"/>
              <w:keepLines w:val="0"/>
              <w:widowControl/>
              <w:suppressLineNumber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b/>
                <w:bCs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bCs/>
                <w:kern w:val="0"/>
                <w:sz w:val="15"/>
                <w:szCs w:val="15"/>
                <w:lang w:val="en-US" w:eastAsia="zh-CN" w:bidi="ar"/>
              </w:rPr>
              <w:t>个人工作安排</w:t>
            </w:r>
          </w:p>
        </w:tc>
        <w:tc>
          <w:tcPr>
            <w:tcW w:w="3061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AB0A6">
            <w:pPr>
              <w:keepNext w:val="0"/>
              <w:keepLine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5"/>
                <w:szCs w:val="15"/>
              </w:rPr>
              <w:t>交付物及预计投入</w:t>
            </w:r>
          </w:p>
        </w:tc>
      </w:tr>
      <w:tr w14:paraId="5164A431">
        <w:trPr>
          <w:cantSplit/>
          <w:tblCellSpacing w:w="15" w:type="dxa"/>
        </w:trPr>
        <w:tc>
          <w:tcPr>
            <w:tcW w:w="130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82705">
            <w:pPr>
              <w:keepNext w:val="0"/>
              <w:keepLines w:val="0"/>
              <w:widowControl/>
              <w:suppressLineNumber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Style w:val="5"/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第 1 周：环境搭建与基础学习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预计 16 小时</w:t>
            </w:r>
          </w:p>
        </w:tc>
        <w:tc>
          <w:tcPr>
            <w:tcW w:w="402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088F6">
            <w:pPr>
              <w:keepNext w:val="0"/>
              <w:keepLines w:val="0"/>
              <w:widowControl/>
              <w:suppressLineNumber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在 MacBook 上配置 QEMU、ARM 工具链、CMake 和 GDB，跑通最小裸机 Demo，并尝试断点调试。确认 Cortex-M7 仿真板及外设支持情况；学习启动流程，调研 S7 启动架构和工业 Bootloader 需求，初始化 Git 仓库。</w:t>
            </w:r>
          </w:p>
        </w:tc>
        <w:tc>
          <w:tcPr>
            <w:tcW w:w="306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EE708">
            <w:pPr>
              <w:keepNext w:val="0"/>
              <w:keepLine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1）开发环境搭建与 Demo 验证报告：8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2）工业需求与启动流程技术说明：5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3）基础 Git 仓库及 README：2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4）本周周报：1 小时</w:t>
            </w:r>
          </w:p>
        </w:tc>
      </w:tr>
      <w:tr w14:paraId="712B8F69">
        <w:trPr>
          <w:cantSplit/>
          <w:tblCellSpacing w:w="15" w:type="dxa"/>
        </w:trPr>
        <w:tc>
          <w:tcPr>
            <w:tcW w:w="130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30C19">
            <w:pPr>
              <w:keepNext w:val="0"/>
              <w:keepLines w:val="0"/>
              <w:widowControl/>
              <w:suppressLineNumber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Style w:val="5"/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第 2 周：最小 Bootloader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预计 18 小时</w:t>
            </w:r>
          </w:p>
        </w:tc>
        <w:tc>
          <w:tcPr>
            <w:tcW w:w="402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9AC6A">
            <w:pPr>
              <w:keepNext w:val="0"/>
              <w:keepLines w:val="0"/>
              <w:widowControl/>
              <w:suppressLineNumber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 xml:space="preserve">学习并编写启动汇编、异常向量表和链接脚本，完成 </w:t>
            </w:r>
            <w:r>
              <w:rPr>
                <w:rStyle w:val="6"/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.data</w:t>
            </w: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 xml:space="preserve"> 搬运、</w:t>
            </w:r>
            <w:r>
              <w:rPr>
                <w:rStyle w:val="6"/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.bss</w:t>
            </w: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 xml:space="preserve"> 清零及必要的平台初始化，实现基础 UART 日志输出。周末集中检查从复位到进入 C 程序的流程。</w:t>
            </w:r>
          </w:p>
        </w:tc>
        <w:tc>
          <w:tcPr>
            <w:tcW w:w="306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7A166">
            <w:pPr>
              <w:keepNext w:val="0"/>
              <w:keepLine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1）最小 Bootloader 源码（启动汇编、C 初始化、UART）：12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2）启动验证记录与测试报告：3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3）启动流程文档：2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4）本周周报：1 小时</w:t>
            </w:r>
          </w:p>
        </w:tc>
      </w:tr>
      <w:tr w14:paraId="75D302FB">
        <w:trPr>
          <w:cantSplit/>
          <w:tblCellSpacing w:w="15" w:type="dxa"/>
        </w:trPr>
        <w:tc>
          <w:tcPr>
            <w:tcW w:w="130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1FAF4">
            <w:pPr>
              <w:keepNext w:val="0"/>
              <w:keepLines w:val="0"/>
              <w:widowControl/>
              <w:suppressLineNumber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Style w:val="5"/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第 3 周：驱动与存储管理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预计 18 小时</w:t>
            </w:r>
          </w:p>
        </w:tc>
        <w:tc>
          <w:tcPr>
            <w:tcW w:w="402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5FB38">
            <w:pPr>
              <w:keepNext w:val="0"/>
              <w:keepLines w:val="0"/>
              <w:widowControl/>
              <w:suppressLineNumber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完善 UART 收发和中断功能，实现 Flash 抽象层，划分 Bootloader、主应用、备份固件和参数区。针对仿真平台验证读写、擦除和持久化行为，记录限制及处理方案。</w:t>
            </w:r>
          </w:p>
        </w:tc>
        <w:tc>
          <w:tcPr>
            <w:tcW w:w="306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27B0D">
            <w:pPr>
              <w:keepNext w:val="0"/>
              <w:keepLine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1）UART 与 Flash 抽象层代码：11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2）内存分区说明：2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3）存储操作测试记录：4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4）本周周报：1 小时</w:t>
            </w:r>
          </w:p>
        </w:tc>
      </w:tr>
      <w:tr w14:paraId="0E435488">
        <w:trPr>
          <w:cantSplit/>
          <w:tblCellSpacing w:w="15" w:type="dxa"/>
        </w:trPr>
        <w:tc>
          <w:tcPr>
            <w:tcW w:w="130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A9F06">
            <w:pPr>
              <w:keepNext w:val="0"/>
              <w:keepLines w:val="0"/>
              <w:widowControl/>
              <w:suppressLineNumber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Style w:val="5"/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第 4 周：固件校验与应用跳转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预计 18 小时</w:t>
            </w:r>
          </w:p>
        </w:tc>
        <w:tc>
          <w:tcPr>
            <w:tcW w:w="402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F446C">
            <w:pPr>
              <w:keepNext w:val="0"/>
              <w:keepLines w:val="0"/>
              <w:widowControl/>
              <w:suppressLineNumber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实现 CRC32 校验，按照确定的运行地址完成应用加载、向量表设置及安全跳转。编写简单应用，验证“Bootloader 启动—校验固件—运行应用”的完整流程。</w:t>
            </w:r>
          </w:p>
        </w:tc>
        <w:tc>
          <w:tcPr>
            <w:tcW w:w="306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F44F3">
            <w:pPr>
              <w:keepNext w:val="0"/>
              <w:keepLine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1）CRC32 校验、应用加载与跳转代码：10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2）测试应用固件：3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3）完整启动流程验证日志与说明：4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4）本周周报：1 小时</w:t>
            </w:r>
          </w:p>
        </w:tc>
      </w:tr>
      <w:tr w14:paraId="430DF7CB">
        <w:trPr>
          <w:cantSplit/>
          <w:tblCellSpacing w:w="15" w:type="dxa"/>
        </w:trPr>
        <w:tc>
          <w:tcPr>
            <w:tcW w:w="130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5158D">
            <w:pPr>
              <w:keepNext w:val="0"/>
              <w:keepLines w:val="0"/>
              <w:widowControl/>
              <w:suppressLineNumber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Style w:val="5"/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第 5 周：固件升级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预计 20 小时</w:t>
            </w:r>
          </w:p>
        </w:tc>
        <w:tc>
          <w:tcPr>
            <w:tcW w:w="402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5E003">
            <w:pPr>
              <w:keepNext w:val="0"/>
              <w:keepLines w:val="0"/>
              <w:widowControl/>
              <w:suppressLineNumber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实现 Ymodem 串口接收，完成主备分区升级逻辑和升级状态记录。重点验证固件接收、写入、校验及切换，并测试传输失败和升级中断后的处理。</w:t>
            </w:r>
          </w:p>
        </w:tc>
        <w:tc>
          <w:tcPr>
            <w:tcW w:w="306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50AB7">
            <w:pPr>
              <w:keepNext w:val="0"/>
              <w:keepLine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1）Ymodem 接收与串口升级代码：8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2）主备分区及升级状态管理代码：7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3）升级成功、失败与中断测试报告：4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4）本周周报：1 小时</w:t>
            </w:r>
          </w:p>
        </w:tc>
      </w:tr>
      <w:tr w14:paraId="542ACFCF">
        <w:trPr>
          <w:cantSplit/>
          <w:tblCellSpacing w:w="15" w:type="dxa"/>
        </w:trPr>
        <w:tc>
          <w:tcPr>
            <w:tcW w:w="130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5A33B">
            <w:pPr>
              <w:keepNext w:val="0"/>
              <w:keepLines w:val="0"/>
              <w:widowControl/>
              <w:suppressLineNumber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Style w:val="5"/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第 6 周：安全验证与故障恢复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预计 22 小时</w:t>
            </w:r>
          </w:p>
        </w:tc>
        <w:tc>
          <w:tcPr>
            <w:tcW w:w="402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CBE0D">
            <w:pPr>
              <w:keepNext w:val="0"/>
              <w:keepLines w:val="0"/>
              <w:widowControl/>
              <w:suppressLineNumber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集成 Mbed TLS，实现 SHA256 和 RSA-2048 签名验证；完善备份固件恢复、看门狗及串口配置功能。重点检查错误签名、固件损坏时的系统行为。</w:t>
            </w:r>
          </w:p>
        </w:tc>
        <w:tc>
          <w:tcPr>
            <w:tcW w:w="306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00C10">
            <w:pPr>
              <w:keepNext w:val="0"/>
              <w:keepLine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1）SHA256 与 RSA 签名验证代码：8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2）故障恢复与看门狗代码：6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3）串口配置功能代码：3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4）安全与恢复测试报告：4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5）本周周报：1 小时</w:t>
            </w:r>
          </w:p>
        </w:tc>
      </w:tr>
      <w:tr w14:paraId="656C0AF3">
        <w:trPr>
          <w:cantSplit/>
          <w:tblCellSpacing w:w="15" w:type="dxa"/>
        </w:trPr>
        <w:tc>
          <w:tcPr>
            <w:tcW w:w="130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9886E">
            <w:pPr>
              <w:keepNext w:val="0"/>
              <w:keepLines w:val="0"/>
              <w:widowControl/>
              <w:suppressLineNumber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Style w:val="5"/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第 7 周：系统测试与优化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预计 20 小时</w:t>
            </w:r>
          </w:p>
        </w:tc>
        <w:tc>
          <w:tcPr>
            <w:tcW w:w="402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58A91">
            <w:pPr>
              <w:keepNext w:val="0"/>
              <w:keepLines w:val="0"/>
              <w:widowControl/>
              <w:suppressLineNumber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使用 Unity 补全核心模块单元测试，开展整体联调和异常测试，覆盖升级中断、无效签名、固件损坏及存储错误。修复问题，测量并优化代码体积和启动时间。</w:t>
            </w:r>
          </w:p>
        </w:tc>
        <w:tc>
          <w:tcPr>
            <w:tcW w:w="306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44F7C">
            <w:pPr>
              <w:keepNext w:val="0"/>
              <w:keepLine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1）Unity 单元测试及集成测试用例：7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2）正常与异常场景测试报告：5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3）问题修复后的源码及修复记录：4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4）代码体积与启动时间优化报告：3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5）本周周报：1 小时</w:t>
            </w:r>
          </w:p>
        </w:tc>
      </w:tr>
      <w:tr w14:paraId="7930E9E2">
        <w:trPr>
          <w:cantSplit/>
          <w:tblCellSpacing w:w="15" w:type="dxa"/>
        </w:trPr>
        <w:tc>
          <w:tcPr>
            <w:tcW w:w="130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4A2D1">
            <w:pPr>
              <w:keepNext w:val="0"/>
              <w:keepLines w:val="0"/>
              <w:widowControl/>
              <w:suppressLineNumber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Style w:val="5"/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第 8 周：文档整理与交付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预计 16 小时</w:t>
            </w:r>
          </w:p>
        </w:tc>
        <w:tc>
          <w:tcPr>
            <w:tcW w:w="402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7A140">
            <w:pPr>
              <w:keepNext w:val="0"/>
              <w:keepLines w:val="0"/>
              <w:widowControl/>
              <w:suppressLineNumber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kern w:val="0"/>
                <w:sz w:val="15"/>
                <w:szCs w:val="15"/>
                <w:lang w:val="en-US" w:eastAsia="zh-CN" w:bidi="ar"/>
              </w:rPr>
              <w:t>完善代码注释和 Doxygen 文档，整理架构、操作指南和项目总结。按照演示步骤重新完成构建、启动、升级及恢复验证，检查他人能否根据说明复现。</w:t>
            </w:r>
          </w:p>
        </w:tc>
        <w:tc>
          <w:tcPr>
            <w:tcW w:w="306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06D84">
            <w:pPr>
              <w:keepNext w:val="0"/>
              <w:keepLines w:val="0"/>
              <w:snapToGrid w:val="0"/>
              <w:spacing w:before="0" w:after="100" w:line="300" w:lineRule="exact"/>
              <w:jc w:val="left"/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1）最终代码仓库及 Doxygen API 文档：4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2）完整技术文档与操作指南：4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3）最终测试报告与演示指南（含复验）：5 小时</w:t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br w:type="textWrapping"/>
            </w:r>
            <w:r>
              <w:rPr>
                <w:rFonts w:hint="eastAsia" w:ascii="PingFang SC Regular" w:hAnsi="PingFang SC Regular" w:eastAsia="PingFang SC Regular" w:cs="PingFang SC Regular"/>
                <w:sz w:val="15"/>
                <w:szCs w:val="15"/>
              </w:rPr>
              <w:t>4）项目总结及本周周报：3 小时</w:t>
            </w:r>
          </w:p>
        </w:tc>
      </w:tr>
    </w:tbl>
    <w:p w14:paraId="021AB5A9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jc w:val="left"/>
        <w:rPr>
          <w:rFonts w:hint="eastAsia" w:ascii="PingFang SC Regular" w:hAnsi="PingFang SC Regular" w:eastAsia="PingFang SC Regular" w:cs="PingFang SC Regular"/>
          <w:sz w:val="15"/>
          <w:szCs w:val="15"/>
          <w:lang w:val="en-US" w:eastAsia="zh-CN"/>
        </w:rPr>
      </w:pPr>
    </w:p>
    <w:p w14:paraId="435F754F">
      <w:pPr>
        <w:spacing w:line="240" w:lineRule="auto"/>
        <w:jc w:val="left"/>
        <w:rPr>
          <w:rFonts w:hint="eastAsia" w:ascii="PingFang SC Regular" w:hAnsi="PingFang SC Regular" w:eastAsia="PingFang SC Regular" w:cs="PingFang SC Regular"/>
          <w:sz w:val="15"/>
          <w:szCs w:val="15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2793F0"/>
    <w:multiLevelType w:val="singleLevel"/>
    <w:tmpl w:val="A62793F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FBE62BB"/>
    <w:multiLevelType w:val="singleLevel"/>
    <w:tmpl w:val="EFBE62BB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5F3DAFDF"/>
    <w:multiLevelType w:val="singleLevel"/>
    <w:tmpl w:val="5F3DAFDF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D9DD22"/>
    <w:rsid w:val="39D9DD22"/>
    <w:rsid w:val="7EAF0AAF"/>
    <w:rsid w:val="7EFF1AA0"/>
    <w:rsid w:val="7FB70A8F"/>
    <w:rsid w:val="9FAF46DA"/>
    <w:rsid w:val="DFFE9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  <w:rPr>
      <w:rFonts w:eastAsia="Songti SC"/>
    </w:rPr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eastAsia="Songti SC"/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rFonts w:eastAsia="Songti SC"/>
      <w:b/>
    </w:rPr>
  </w:style>
  <w:style w:type="character" w:styleId="6">
    <w:name w:val="HTML Code"/>
    <w:basedOn w:val="4"/>
    <w:uiPriority w:val="0"/>
    <w:rPr>
      <w:rFonts w:ascii="Courier New" w:hAnsi="Courier New" w:eastAsia="Songti SC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79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2026-10-12T21:51:00Z</dcterms:created>
  <dc:creator>Wanderer</dc:creator>
  <cp:lastModifiedBy>Wanderer</cp:lastModifiedBy>
  <dcterms:modified xsi:type="dcterms:W3CDTF">2026-10-12T16:28:38Z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FFA433F83A8988444975CC6A88B922BE_41</vt:lpwstr>
  </property>
</Properties>
</file>