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工业嵌入式 Bootloader 开发第二周周报</w:t>
      </w:r>
    </w:p>
    <w:p>
      <w:r>
        <w:t>项目：基于 QEMU 的 Cortex M7 工业 Bootloader</w:t>
      </w:r>
    </w:p>
    <w:p>
      <w:r>
        <w:t>实际周次：第二周　统计截至：2026 年 10 月 22 日</w:t>
      </w:r>
    </w:p>
    <w:p>
      <w:pPr>
        <w:pStyle w:val="Heading1"/>
      </w:pPr>
      <w:r>
        <w:t>一 本周进展与提前完成情况</w:t>
      </w:r>
    </w:p>
    <w:p>
      <w:r>
        <w:t>本周在已有最小启动工程的基础上，完成了 UART 接收中断、模拟 Flash 存储管理，以及 CRC32 镜像校验和独立应用跳转，并对计划前四周的任务进行了集中复验。当前已经可以演示从 Bootloader 启动、检查固件、加载应用到应用运行的完整流程。</w:t>
      </w:r>
    </w:p>
    <w:p>
      <w:r>
        <w:t>本报告按实际第二周归档。代码和测试脚本中的 week1 至 week4 表示原计划的任务阶段，不表示已实习四周。其中，环境与最小启动属于前期成果的保留和复验；驱动存储、固件校验及应用跳转属于本周提前推进的任务。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616"/>
        <w:gridCol w:w="230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原计划阶段</w:t>
            </w:r>
          </w:p>
        </w:tc>
        <w:tc>
          <w:tcPr>
            <w:tcW w:type="dxa" w:w="5616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截至本次交付的完成情况</w:t>
            </w:r>
          </w:p>
        </w:tc>
        <w:tc>
          <w:tcPr>
            <w:tcW w:type="dxa" w:w="2304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本次复验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第一周 环境与基础</w:t>
            </w:r>
          </w:p>
        </w:tc>
        <w:tc>
          <w:tcPr>
            <w:tcW w:type="dxa" w:w="56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保留工具链、裸机 Demo、GDB 调试及需求学习材料</w:t>
            </w:r>
          </w:p>
        </w:tc>
        <w:tc>
          <w:tcPr>
            <w:tcW w:type="dxa" w:w="2304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6 项通过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第二周 最小启动</w:t>
            </w:r>
          </w:p>
        </w:tc>
        <w:tc>
          <w:tcPr>
            <w:tcW w:type="dxa" w:w="56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保留汇编启动、向量表、C 环境初始化、板级初始化和 UART 日志</w:t>
            </w:r>
          </w:p>
        </w:tc>
        <w:tc>
          <w:tcPr>
            <w:tcW w:type="dxa" w:w="2304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12 项通过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第三周 驱动与存储</w:t>
            </w:r>
          </w:p>
        </w:tc>
        <w:tc>
          <w:tcPr>
            <w:tcW w:type="dxa" w:w="56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提前完成 RX 中断、环形队列、分区接口、模拟 NOR 擦写和检查点恢复</w:t>
            </w:r>
          </w:p>
        </w:tc>
        <w:tc>
          <w:tcPr>
            <w:tcW w:type="dxa" w:w="2304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11 项通过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第四周 校验与跳转</w:t>
            </w:r>
          </w:p>
        </w:tc>
        <w:tc>
          <w:tcPr>
            <w:tcW w:type="dxa" w:w="56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提前完成镜像格式、CRC32、应用加载、状态交接及独立应用验证</w:t>
            </w:r>
          </w:p>
        </w:tc>
        <w:tc>
          <w:tcPr>
            <w:tcW w:type="dxa" w:w="2304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23 项通过</w:t>
            </w:r>
          </w:p>
        </w:tc>
      </w:tr>
    </w:tbl>
    <w:p>
      <w:pPr>
        <w:spacing w:after="0"/>
      </w:pPr>
    </w:p>
    <w:p>
      <w:r>
        <w:t>以上数量为各验收脚本中的检查分组，包含构建、工具检查和回归，不能相加理解为 52 个互不重复的固件运行场景。全部结论针对 QEMU AN500 仿真工程，不代表已实现真实 SIMATIC S7 硬件或取得工业安全认证。</w:t>
      </w:r>
    </w:p>
    <w:p>
      <w:pPr>
        <w:pStyle w:val="Heading2"/>
      </w:pPr>
      <w:r>
        <w:t>当前工程架构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构建与打包 → Bootloader ELF + 应用镜像</w:t>
        <w:br/>
      </w:r>
      <w:r>
        <w:rPr>
          <w:rFonts w:ascii="Menlo" w:hAnsi="Menlo" w:eastAsia="Songti SC"/>
          <w:sz w:val="18"/>
        </w:rPr>
        <w:t>复位 → C 环境初始化 → UART 日志</w:t>
        <w:br/>
      </w:r>
      <w:r>
        <w:rPr>
          <w:rFonts w:ascii="Menlo" w:hAnsi="Menlo" w:eastAsia="Songti SC"/>
          <w:sz w:val="18"/>
        </w:rPr>
        <w:t xml:space="preserve">    → 镜像头与 CRC32 校验 → 向量合法性检查</w:t>
        <w:br/>
      </w:r>
      <w:r>
        <w:rPr>
          <w:rFonts w:ascii="Menlo" w:hAnsi="Menlo" w:eastAsia="Songti SC"/>
          <w:sz w:val="18"/>
        </w:rPr>
        <w:t xml:space="preserve">    → 复制到应用运行区 → 再次校验 → 状态交接</w:t>
        <w:br/>
      </w:r>
      <w:r>
        <w:rPr>
          <w:rFonts w:ascii="Menlo" w:hAnsi="Menlo" w:eastAsia="Songti SC"/>
          <w:sz w:val="18"/>
        </w:rPr>
        <w:t xml:space="preserve">    → 应用复位入口 → 应用自检 → SVC 验证 → 运行</w:t>
      </w:r>
    </w:p>
    <w:p>
      <w:r>
        <w:t>启动汇编、串口驱动、存储接口、镜像验证和交接代码分别承担独立职责。第一至第三阶段目标继续保留，用于定位新功能问题和检查回归。</w:t>
      </w:r>
    </w:p>
    <w:p>
      <w:pPr>
        <w:pStyle w:val="Heading1"/>
      </w:pPr>
      <w:r>
        <w:t>二 驱动与存储实现</w:t>
      </w:r>
    </w:p>
    <w:p>
      <w:pPr>
        <w:pStyle w:val="Heading2"/>
      </w:pPr>
      <w:r>
        <w:t>UART 接收中断与缓冲区</w:t>
      </w:r>
    </w:p>
    <w:p>
      <w:r>
        <w:t>UART0 接收使用外部 IRQ 0。中断处理函数读取硬件 DATA 寄存器并将字节写入环形队列，主循环从软件队列取出数据。128 字节数组保留一个空槽区分空和满，因此有效容量为 127 字节。队列满时保留原有数据、丢弃新字节，并记录丢弃数量。</w:t>
      </w:r>
    </w:p>
    <w:p>
      <w:r>
        <w:t>实现中先清除本次 RX 中断标志，再读取 DATA，避免读取后新字节到达时被误清中断。发送仍采用有次数上限的轮询方式，尚未启用 TX 中断。测试在暂停前台消费时经真实 QEMU 串口发送 200 个不同字节，验证接收 200、保留前 127、丢弃 73，恢复后仍能正常收发。</w:t>
      </w:r>
    </w:p>
    <w:p>
      <w:pPr>
        <w:pStyle w:val="Heading2"/>
      </w:pPr>
      <w:r>
        <w:t>分区与模拟 Flash</w:t>
      </w:r>
    </w:p>
    <w:p>
      <w:r>
        <w:t>AN500 当前代码和数据区使用 SRAM，因此我将 NOR Flash 的操作规则放在存储接口中模拟，并将跨进程保存交给宿主机检查点工具。存储总长为 1 MiB，分区如下。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152"/>
        <w:gridCol w:w="6912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分区</w:t>
            </w:r>
          </w:p>
        </w:tc>
        <w:tc>
          <w:tcPr>
            <w:tcW w:type="dxa" w:w="1152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大小</w:t>
            </w:r>
          </w:p>
        </w:tc>
        <w:tc>
          <w:tcPr>
            <w:tcW w:type="dxa" w:w="6912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用途和访问限制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Bootloader 预留区</w:t>
            </w:r>
          </w:p>
        </w:tc>
        <w:tc>
          <w:tcPr>
            <w:tcW w:type="dxa" w:w="11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64 KiB</w:t>
            </w:r>
          </w:p>
        </w:tc>
        <w:tc>
          <w:tcPr>
            <w:tcW w:type="dxa" w:w="691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逻辑预留区域，API 禁止编程和擦除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主应用区</w:t>
            </w:r>
          </w:p>
        </w:tc>
        <w:tc>
          <w:tcPr>
            <w:tcW w:type="dxa" w:w="11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448 KiB</w:t>
            </w:r>
          </w:p>
        </w:tc>
        <w:tc>
          <w:tcPr>
            <w:tcW w:type="dxa" w:w="691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保存镜像头及应用内容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备份固件区</w:t>
            </w:r>
          </w:p>
        </w:tc>
        <w:tc>
          <w:tcPr>
            <w:tcW w:type="dxa" w:w="11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448 KiB</w:t>
            </w:r>
          </w:p>
        </w:tc>
        <w:tc>
          <w:tcPr>
            <w:tcW w:type="dxa" w:w="691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保留可读写空间，尚未实现自动恢复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参数区</w:t>
            </w:r>
          </w:p>
        </w:tc>
        <w:tc>
          <w:tcPr>
            <w:tcW w:type="dxa" w:w="11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64 KiB</w:t>
            </w:r>
          </w:p>
        </w:tc>
        <w:tc>
          <w:tcPr>
            <w:tcW w:type="dxa" w:w="691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保存实验标记和后续配置数据</w:t>
            </w:r>
          </w:p>
        </w:tc>
      </w:tr>
    </w:tbl>
    <w:p>
      <w:pPr>
        <w:spacing w:after="0"/>
      </w:pPr>
    </w:p>
    <w:p>
      <w:r>
        <w:t>编程偏移与长度按 4 字节对齐，擦除按 4 KiB 对齐；编程只允许位从 1 变为 0，擦除后恢复为 0xff。接口拒绝越界、跨分区、非法对齐、Bootloader 区写入和缓冲区与存储重叠。整个写入请求先检查再执行，避免参数错误留下部分修改。</w:t>
      </w:r>
    </w:p>
    <w:p>
      <w:r>
        <w:t>保存时，宿主机等待命令完成，暂停 QEMU，将存储区导出为镜像文件，再通过临时文件替换已有检查点。测试已验证保存后重启恢复、擦除结果保存、并发使用同一镜像被拒绝，以及替换失败时旧镜像保留。</w:t>
      </w:r>
    </w:p>
    <w:p>
      <w:r>
        <w:t>这种机制只提供显式检查点持久化。强制终止 QEMU 后，上次保存之后的修改会丢失；它还不能作为真实 Flash 抗掉电恢复方案。</w:t>
      </w:r>
    </w:p>
    <w:p>
      <w:pPr>
        <w:pStyle w:val="Heading1"/>
      </w:pPr>
      <w:r>
        <w:t>三 固件校验与应用交接</w:t>
      </w:r>
    </w:p>
    <w:p>
      <w:pPr>
        <w:pStyle w:val="Heading2"/>
      </w:pPr>
      <w:r>
        <w:t>先确定镜像与地址约定</w:t>
      </w:r>
    </w:p>
    <w:p>
      <w:r>
        <w:t>新增 32 字节小端镜像头，记录格式标识、格式版本、头长度、应用长度、固定加载地址、固件版本、内容 CRC32 和头 CRC32。Bootloader 先检查头和长度，再读取内容计算 CRC，随后检查栈顶、Thumb 入口与完整向量表。CRC 用于检测数据损坏，不提供签名认证或防回滚保证。</w:t>
      </w:r>
    </w:p>
    <w:p>
      <w:r>
        <w:t>Bootloader 运行代码位于 0x00000000，应用代码加载到 0x00010000。二者的运行 RAM 分开：Bootloader 使用 0x20000000 至 0x20010000，应用使用 0x20010000 至 0x20200000；模拟存储位于 0x20300000 至 0x20400000。应用镜像从存储槽复制到运行区后，还要再次计算 CRC，防止加载过程中出现错误。</w:t>
      </w:r>
    </w:p>
    <w:p>
      <w:pPr>
        <w:pStyle w:val="Heading2"/>
      </w:pPr>
      <w:r>
        <w:t>将处理器状态交给应用</w:t>
      </w:r>
    </w:p>
    <w:p>
      <w:r>
        <w:t>跳转前关闭 UART、SysTick 和外部中断，清除挂起状态，设置应用 VTOR，再由汇编切换 MSP 和分支到应用复位入口。修改 MSP 后不再访问原 C 栈。应用自行完成数据初始化，确认交接状态后开启中断，并通过一次 SVC 调用验证应用向量表和异常返回。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BOOT: stage4 image validation</w:t>
        <w:br/>
      </w:r>
      <w:r>
        <w:rPr>
          <w:rFonts w:ascii="Menlo" w:hAnsi="Menlo" w:eastAsia="Songti SC"/>
          <w:sz w:val="18"/>
        </w:rPr>
        <w:t>IMAGE: CRC32 PASS</w:t>
        <w:br/>
      </w:r>
      <w:r>
        <w:rPr>
          <w:rFonts w:ascii="Menlo" w:hAnsi="Menlo" w:eastAsia="Songti SC"/>
          <w:sz w:val="18"/>
        </w:rPr>
        <w:t>LOAD: verified at 0x00010000</w:t>
        <w:br/>
      </w:r>
      <w:r>
        <w:rPr>
          <w:rFonts w:ascii="Menlo" w:hAnsi="Menlo" w:eastAsia="Songti SC"/>
          <w:sz w:val="18"/>
        </w:rPr>
        <w:t>JUMP: application</w:t>
        <w:br/>
      </w:r>
      <w:r>
        <w:rPr>
          <w:rFonts w:ascii="Menlo" w:hAnsi="Menlo" w:eastAsia="Songti SC"/>
          <w:sz w:val="18"/>
        </w:rPr>
        <w:t>APP: CRT PASS</w:t>
        <w:br/>
      </w:r>
      <w:r>
        <w:rPr>
          <w:rFonts w:ascii="Menlo" w:hAnsi="Menlo" w:eastAsia="Songti SC"/>
          <w:sz w:val="18"/>
        </w:rPr>
        <w:t>APP: HANDOFF PASS</w:t>
        <w:br/>
      </w:r>
      <w:r>
        <w:rPr>
          <w:rFonts w:ascii="Menlo" w:hAnsi="Menlo" w:eastAsia="Songti SC"/>
          <w:sz w:val="18"/>
        </w:rPr>
        <w:t>APP: SVC PASS</w:t>
        <w:br/>
      </w:r>
      <w:r>
        <w:rPr>
          <w:rFonts w:ascii="Menlo" w:hAnsi="Menlo" w:eastAsia="Songti SC"/>
          <w:sz w:val="18"/>
        </w:rPr>
        <w:t>APP: RUNNING</w:t>
      </w:r>
    </w:p>
    <w:p>
      <w:r>
        <w:t>以上内容来自本次真实 UART 日志。QEMU 只直接加载 Bootloader ELF，应用由 Bootloader 从镜像中复制并启动；因此应用输出能够用于验证实际加载与交接链路。</w:t>
      </w:r>
    </w:p>
    <w:p>
      <w:pPr>
        <w:pStyle w:val="Heading2"/>
      </w:pPr>
      <w:r>
        <w:t>验证方法与定位经验</w:t>
      </w:r>
    </w:p>
    <w:p>
      <w:r>
        <w:t>第四阶段共通过 23 项检查，涵盖正常和最大长度镜像、空白镜像、错误格式、头和内容 CRC 损坏、超长内容、错误加载地址、非法 MSP 和入口、无效中断向量及加载后数据损坏。CRC 实现还在地址与未定义行为检查器下，与 Python zlib 的独立结果比较。</w:t>
      </w:r>
    </w:p>
    <w:p>
      <w:r>
        <w:t>交接测试先让 CPU 实际执行中断屏蔽指令，再注入 NVIC、SysTick 和 PendSV 挂起状态。早期测试直接用 GDB 写 PRIMASK，但本机模型未按预期改变状态，导致注入的异常提前触发；改为执行指令并读回状态后，测试通过。这说明故障注入本身也需要验证，不能只看调试命令是否返回成功。</w:t>
      </w:r>
    </w:p>
    <w:p>
      <w:pPr>
        <w:pStyle w:val="Heading1"/>
      </w:pPr>
      <w:r>
        <w:t>四 交付内容与后续安排</w:t>
      </w:r>
    </w:p>
    <w:p>
      <w:pPr>
        <w:pStyle w:val="Heading2"/>
      </w:pPr>
      <w:r>
        <w:t>本次材料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752"/>
        <w:gridCol w:w="316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材料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正式维护位置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主工程与四阶段验收脚本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构建、运行及回归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本周周报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reports/week02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Word 提交版与一致的 Markdown 文本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前四阶段交付说明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codes/docs/week2-delivery.md 及 Word 版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交付清单、验收依据与复现步骤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第四阶段设计与测试报告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codes/docs/week4-guide.md 和 week4-test-report.md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镜像格式、地址、交接契约与测试边界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实际验证证据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codes/logs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串口、GDB、QMP、工具版本和摘要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任务进度记录</w:t>
            </w:r>
          </w:p>
        </w:tc>
        <w:tc>
          <w:tcPr>
            <w:tcW w:type="dxa" w:w="475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planning/stage-progress.md</w:t>
            </w:r>
          </w:p>
        </w:tc>
        <w:tc>
          <w:tcPr>
            <w:tcW w:type="dxa" w:w="316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区分实际第二周与原计划阶段</w:t>
            </w:r>
          </w:p>
        </w:tc>
      </w:tr>
    </w:tbl>
    <w:p>
      <w:pPr>
        <w:spacing w:after="0"/>
      </w:pPr>
    </w:p>
    <w:p>
      <w:r>
        <w:t>本次交付包是已验证工作区的文件快照，包含源码、文档、当前验收证据和 SHA256 清单；不包含构建缓存、下载包、密钥或 Git 内部目录。本次新增功能和材料尚未作为新的 Git 提交推送，交付内容应以包内文件及清单为准。</w:t>
      </w:r>
    </w:p>
    <w:p>
      <w:pPr>
        <w:pStyle w:val="Heading2"/>
      </w:pPr>
      <w:r>
        <w:t>当前限制</w:t>
      </w:r>
    </w:p>
    <w:p>
      <w:r>
        <w:t>目前固定 25 MHz 时钟、串口行为和 SRAM 映射均按 QEMU AN500 适配，尚未验证真机 PLL、物理串口时序、Flash 控制器和缓存一致性。交接约定为冷启动、特权线程模式、缓存与 MPU 未启用，不是任意运行状态下的通用跳转函数。</w:t>
      </w:r>
    </w:p>
    <w:p>
      <w:r>
        <w:t>备份区当前只提供存储空间。Ymodem 升级协议、主备自动切换、SHA256 和 RSA 签名、看门狗恢复，以及真正的断电恢复仍属于后续阶段。本次未将这些功能列为已完成，也未将 CRC 校验等同于安全启动。</w:t>
      </w:r>
    </w:p>
    <w:p>
      <w:pPr>
        <w:pStyle w:val="Heading2"/>
      </w:pPr>
      <w:r>
        <w:t>下一步工作</w:t>
      </w:r>
    </w:p>
    <w:p>
      <w:r>
        <w:t>下一步按第五阶段计划实现 Ymodem 串口接收与镜像写入，并把“接收完成、内容校验、选择启动镜像、运行确认”作为不同状态处理。开始恢复功能之前，需要先定义升级状态记录的格式、更新时机与失败后的恢复规则，再设计中断传输和存储损坏用例。</w:t>
      </w:r>
    </w:p>
    <w:p>
      <w:r>
        <w:t>演示复现入口：进入 codes，依次运行 bash scripts/build-week4.sh 和 python3 scripts/run-week4.py。完整测试证据与重新验收命令见随附交付说明。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Arial" w:hAnsi="Arial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" w:hAnsi="Arial" w:eastAsia="Song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工业嵌入式 Bootloader 开发第二周周报</dc:title>
  <dc:subject>第二周交付 前四计划阶段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