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 APPLICATION : Sample3 Project 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AppWizard has created this Sample3 application for you.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contains a summary of what you will find in each of the files that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up your Sample3 application.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Sample3.vcproj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the main project file for VC++ projects generated using an Application Wizard.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 contains information about the version of Visual C++ that generated the file, and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information about the platforms, configurations, and project features selected with the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 Wizard.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Sample3.cpp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the main application source file.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Event.h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the event handler file for update events from the DataServer library.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projects sets up a small console application to configure, acquire, and process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using the Kistler DataServer.dll library.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library is imported using the #import statement (users need to modify the path to the library).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library is initialized by providing a XML configuration file, board type and board number.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acquisition is configured using the software trigger option of the Start() method.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acquisition begins when the the trigger method is called.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number of samples to acquire is set to zero - so acquisition will continue until Stop() is called.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 new data is available the Library fires event NewDataAvailable.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 the end of acquisition, the Library fires event DaqComplete.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CEvent class handles the connection point Advise/Unadvise and calls the user defined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handler class (which must implement IEventAction).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standard files: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StdAfx.h, StdAfx.cpp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These files are used to build a precompiled header (PCH) file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named Sample3.pch and a precompiled types file named StdAfx.obj.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notes: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AppWizard uses "TODO:" comments to indicate parts of the source code you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add to or customize.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