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Segoe UI" w:hAnsi="Segoe UI"/>
          <w:b/>
          <w:color w:val="1E1B4B"/>
          <w:sz w:val="40"/>
        </w:rPr>
        <w:t>Customer Account and Direct Loan Assignment Flowchart</w:t>
      </w:r>
    </w:p>
    <w:p>
      <w:pPr>
        <w:spacing w:after="200"/>
      </w:pPr>
      <w:r>
        <w:rPr>
          <w:rFonts w:ascii="Segoe UI" w:hAnsi="Segoe UI"/>
          <w:color w:val="EC4899"/>
          <w:sz w:val="20"/>
        </w:rPr>
        <w:t>System: ADC Gadgets  |  Portal: Admin Portal (Management Side)  |  Page File: src/admin/manage-users.html &amp; user-loan.html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475569"/>
                <w:sz w:val="19"/>
              </w:rPr>
              <w:t>FUNCTIONAL SUMMARY &amp; SCOPE:</w:t>
              <w:br/>
            </w:r>
            <w:r>
              <w:rPr>
                <w:color w:val="0F172A"/>
                <w:sz w:val="18"/>
              </w:rPr>
              <w:t>Core administrative workflow: provisions customer accounts and registers verified face-to-face loan agreements onto the system.</w:t>
              <w:br/>
              <w:t>Note: In accordance with system directives, there are no online loan requests. Admin provisions user accounts directly from face-to-face agreements.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1. Flowchart Diagram (Paper-Ready Visual)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170396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Manage_Users_and_Loan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7039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2. Page Connectors (Navigation Relationships)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Connector Symbol</w:t>
            </w:r>
          </w:p>
        </w:tc>
        <w:tc>
          <w:tcPr>
            <w:tcW w:type="dxa" w:w="2592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Connector Type</w:t>
            </w:r>
          </w:p>
        </w:tc>
        <w:tc>
          <w:tcPr>
            <w:tcW w:type="dxa" w:w="432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Target Page &amp; Explanation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BE123C"/>
                <w:sz w:val="17"/>
              </w:rPr>
              <w:t>((From admin/dashboard.html))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Incoming Connector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Arrives from dashboard menu.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3. Step-by-Step Process &amp; Logic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Flowchart Step / Node</w:t>
            </w:r>
          </w:p>
        </w:tc>
        <w:tc>
          <w:tcPr>
            <w:tcW w:type="dxa" w:w="216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Flowchart Shape</w:t>
            </w:r>
          </w:p>
        </w:tc>
        <w:tc>
          <w:tcPr>
            <w:tcW w:type="dxa" w:w="4464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Logic &amp; Action Description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Start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Terminal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Admin opens customer provisioning module.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Face-to-Face Agreement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External Trigger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Customer physically completes agreement at store.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Input Profile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Input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Admin enters customer demographic details.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Select Device and Terms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Process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Admin picks in-stock device and defines term length.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System Calculation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Process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Automated amortization calculation based on term.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Write Database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Database Write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Creates user record, inserts loan contract, decrements stock.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Issue Credentials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Output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Admin gives login credentials to customer for account tracking.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End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Terminal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Terminates current page flow.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