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Segoe UI" w:hAnsi="Segoe UI"/>
          <w:b/>
          <w:color w:val="1E1B4B"/>
          <w:sz w:val="40"/>
        </w:rPr>
        <w:t>Customer Account and Loan Ledger Flowchart</w:t>
      </w:r>
    </w:p>
    <w:p>
      <w:pPr>
        <w:spacing w:after="200"/>
      </w:pPr>
      <w:r>
        <w:rPr>
          <w:rFonts w:ascii="Segoe UI" w:hAnsi="Segoe UI"/>
          <w:color w:val="EC4899"/>
          <w:sz w:val="20"/>
        </w:rPr>
        <w:t>System: ADC Gadgets  |  Portal: User Portal (Customer Side)  |  Page File: src/user/account.html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475569"/>
                <w:sz w:val="19"/>
              </w:rPr>
              <w:t>FUNCTIONAL SUMMARY &amp; SCOPE:</w:t>
              <w:br/>
            </w:r>
            <w:r>
              <w:rPr>
                <w:color w:val="0F172A"/>
                <w:sz w:val="18"/>
              </w:rPr>
              <w:t>Customer personal portal to monitor assigned active device loans (provisioned face-to-face by admin), remaining balance, and amortization history.</w:t>
              <w:br/>
              <w:t>Note: In accordance with system directives, there are no online loan requests. Admin provisions user accounts directly from face-to-face agreements.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1. Flowchart Diagram (Paper-Ready Visual)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109322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Account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0932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2. Page Connectors (Navigation Relationships)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Connector Symbol</w:t>
            </w:r>
          </w:p>
        </w:tc>
        <w:tc>
          <w:tcPr>
            <w:tcW w:type="dxa" w:w="2592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Connector Type</w:t>
            </w:r>
          </w:p>
        </w:tc>
        <w:tc>
          <w:tcPr>
            <w:tcW w:type="dxa" w:w="432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Target Page &amp; Explanation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BE123C"/>
                <w:sz w:val="17"/>
              </w:rPr>
              <w:t>((From user-home.html))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Incoming Connector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Arrives from homepage navigation.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BE123C"/>
                <w:sz w:val="17"/>
              </w:rPr>
              <w:t>((To login.html))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Outgoing Connector</w:t>
            </w:r>
          </w:p>
        </w:tc>
        <w:tc>
          <w:tcPr>
            <w:tcW w:type="dxa" w:w="43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Redirects to login if session expires or user logs out.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BE123C"/>
                <w:sz w:val="17"/>
              </w:rPr>
              <w:t>((To user-home.html))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Outgoing Connector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Returns customer to store homepage.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3. Step-by-Step Process &amp; Logic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Flowchart Step / Node</w:t>
            </w:r>
          </w:p>
        </w:tc>
        <w:tc>
          <w:tcPr>
            <w:tcW w:type="dxa" w:w="216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Flowchart Shape</w:t>
            </w:r>
          </w:p>
        </w:tc>
        <w:tc>
          <w:tcPr>
            <w:tcW w:type="dxa" w:w="4464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Logic &amp; Action Description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Start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Terminal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Loads account.html dashboard.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Check Session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Decision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Validates browser authentication token.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Query Assigned Loans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Process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Fetches active loans created by admin during face-to-face agreement.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Render Ledger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Process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Displays remaining balance, monthly amortization, and schedule.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Logout / Exit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Connector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Transfers flow to login.html or user-home.html.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End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Terminal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Terminates current page flow.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