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9943" w14:textId="77777777" w:rsidR="003C051F" w:rsidRDefault="00174875">
      <w:pPr>
        <w:spacing w:before="1300"/>
        <w:rPr>
          <w:rFonts w:hint="eastAsia"/>
        </w:rPr>
      </w:pPr>
      <w:r>
        <w:rPr>
          <w:rFonts w:ascii="Aptos Display" w:hAnsi="Aptos Display"/>
          <w:b/>
          <w:color w:val="17243A"/>
          <w:sz w:val="58"/>
        </w:rPr>
        <w:t>AI-NATIVE</w:t>
      </w:r>
      <w:r>
        <w:rPr>
          <w:rFonts w:ascii="Aptos Display" w:hAnsi="Aptos Display"/>
          <w:b/>
          <w:color w:val="17243A"/>
          <w:sz w:val="58"/>
        </w:rPr>
        <w:br/>
        <w:t>SAAS FINANCE LAB</w:t>
      </w:r>
    </w:p>
    <w:p w14:paraId="7E176984" w14:textId="77777777" w:rsidR="003C051F" w:rsidRDefault="00174875">
      <w:pPr>
        <w:spacing w:after="160" w:line="252" w:lineRule="auto"/>
        <w:rPr>
          <w:rFonts w:hint="eastAsia"/>
        </w:rPr>
      </w:pPr>
      <w:r>
        <w:rPr>
          <w:rFonts w:ascii="Aptos Display" w:hAnsi="Aptos Display"/>
          <w:b/>
          <w:color w:val="1E7A78"/>
          <w:sz w:val="36"/>
        </w:rPr>
        <w:t>Implementation Guide</w:t>
      </w:r>
    </w:p>
    <w:p w14:paraId="6337E669" w14:textId="77777777" w:rsidR="003C051F" w:rsidRDefault="00174875">
      <w:pPr>
        <w:spacing w:after="480"/>
        <w:rPr>
          <w:rFonts w:hint="eastAsia"/>
        </w:rPr>
      </w:pPr>
      <w:r>
        <w:rPr>
          <w:color w:val="586675"/>
          <w:sz w:val="22"/>
        </w:rPr>
        <w:t>Prime Levels synthetic data → executive dashboard → finance copilot → automated monthly business review → job-application portfolio</w:t>
      </w:r>
    </w:p>
    <w:tbl>
      <w:tblPr>
        <w:tblW w:w="0" w:type="auto"/>
        <w:tblLayout w:type="fixed"/>
        <w:tblLook w:val="04A0" w:firstRow="1" w:lastRow="0" w:firstColumn="1" w:lastColumn="0" w:noHBand="0" w:noVBand="1"/>
      </w:tblPr>
      <w:tblGrid>
        <w:gridCol w:w="2304"/>
        <w:gridCol w:w="8064"/>
      </w:tblGrid>
      <w:tr w:rsidR="003C051F" w14:paraId="14F65507" w14:textId="77777777">
        <w:tc>
          <w:tcPr>
            <w:tcW w:w="2304" w:type="dxa"/>
            <w:shd w:val="clear" w:color="auto" w:fill="B38A3C"/>
            <w:tcMar>
              <w:top w:w="18" w:type="dxa"/>
              <w:left w:w="0" w:type="dxa"/>
              <w:bottom w:w="18" w:type="dxa"/>
              <w:right w:w="0" w:type="dxa"/>
            </w:tcMar>
          </w:tcPr>
          <w:p w14:paraId="728F34EA" w14:textId="77777777" w:rsidR="003C051F" w:rsidRDefault="003C051F">
            <w:pPr>
              <w:rPr>
                <w:rFonts w:hint="eastAsia"/>
              </w:rPr>
            </w:pPr>
          </w:p>
        </w:tc>
        <w:tc>
          <w:tcPr>
            <w:tcW w:w="8064" w:type="dxa"/>
            <w:shd w:val="clear" w:color="auto" w:fill="17243A"/>
            <w:tcMar>
              <w:top w:w="18" w:type="dxa"/>
              <w:left w:w="0" w:type="dxa"/>
              <w:bottom w:w="18" w:type="dxa"/>
              <w:right w:w="0" w:type="dxa"/>
            </w:tcMar>
          </w:tcPr>
          <w:p w14:paraId="7AEDEEFD" w14:textId="77777777" w:rsidR="003C051F" w:rsidRDefault="003C051F">
            <w:pPr>
              <w:rPr>
                <w:rFonts w:hint="eastAsia"/>
              </w:rPr>
            </w:pPr>
          </w:p>
        </w:tc>
      </w:tr>
    </w:tbl>
    <w:p w14:paraId="49289D6C" w14:textId="77777777" w:rsidR="003C051F" w:rsidRDefault="003C051F">
      <w:pPr>
        <w:spacing w:after="240"/>
        <w:rPr>
          <w:rFonts w:hint="eastAsia"/>
        </w:rPr>
      </w:pPr>
    </w:p>
    <w:tbl>
      <w:tblPr>
        <w:tblW w:w="0" w:type="auto"/>
        <w:jc w:val="center"/>
        <w:tblLook w:val="04A0" w:firstRow="1" w:lastRow="0" w:firstColumn="1" w:lastColumn="0" w:noHBand="0" w:noVBand="1"/>
      </w:tblPr>
      <w:tblGrid>
        <w:gridCol w:w="10156"/>
      </w:tblGrid>
      <w:tr w:rsidR="003C051F" w14:paraId="56943EF7" w14:textId="77777777">
        <w:trPr>
          <w:jc w:val="center"/>
        </w:trPr>
        <w:tc>
          <w:tcPr>
            <w:tcW w:w="10166" w:type="dxa"/>
            <w:tcBorders>
              <w:top w:val="single" w:sz="10" w:space="0" w:color="285F8F"/>
              <w:left w:val="single" w:sz="4" w:space="0" w:color="D7E2E6"/>
              <w:bottom w:val="single" w:sz="4" w:space="0" w:color="D7E2E6"/>
              <w:right w:val="single" w:sz="4" w:space="0" w:color="D7E2E6"/>
            </w:tcBorders>
            <w:shd w:val="clear" w:color="auto" w:fill="EDF4F8"/>
            <w:tcMar>
              <w:top w:w="120" w:type="dxa"/>
              <w:left w:w="140" w:type="dxa"/>
              <w:bottom w:w="120" w:type="dxa"/>
              <w:right w:w="140" w:type="dxa"/>
            </w:tcMar>
          </w:tcPr>
          <w:p w14:paraId="362C14B2" w14:textId="77777777" w:rsidR="003C051F" w:rsidRDefault="00174875">
            <w:pPr>
              <w:spacing w:after="40" w:line="252" w:lineRule="auto"/>
              <w:rPr>
                <w:rFonts w:hint="eastAsia"/>
              </w:rPr>
            </w:pPr>
            <w:r>
              <w:rPr>
                <w:b/>
                <w:color w:val="285F8F"/>
                <w:sz w:val="20"/>
              </w:rPr>
              <w:t>BUILD THESIS</w:t>
            </w:r>
          </w:p>
          <w:p w14:paraId="5422D00C" w14:textId="77777777" w:rsidR="003C051F" w:rsidRDefault="00174875">
            <w:pPr>
              <w:spacing w:after="0" w:line="252" w:lineRule="auto"/>
              <w:rPr>
                <w:rFonts w:hint="eastAsia"/>
              </w:rPr>
            </w:pPr>
            <w:r>
              <w:rPr>
                <w:color w:val="263241"/>
                <w:sz w:val="18"/>
              </w:rPr>
              <w:t>Do not build three disconnected demos. Build one coherent finance environment with a trusted data layer, then expose it three ways: self-service dashboards, natural-language finance Q&amp;A, and automated executive reporting. The shared infrastructure is the portfolio story.</w:t>
            </w:r>
          </w:p>
        </w:tc>
      </w:tr>
    </w:tbl>
    <w:p w14:paraId="10406512" w14:textId="77777777" w:rsidR="003C051F" w:rsidRDefault="003C051F">
      <w:pPr>
        <w:spacing w:after="20"/>
        <w:rPr>
          <w:rFonts w:hint="eastAsia"/>
        </w:rPr>
      </w:pPr>
    </w:p>
    <w:tbl>
      <w:tblPr>
        <w:tblW w:w="0" w:type="auto"/>
        <w:jc w:val="center"/>
        <w:tblLayout w:type="fixed"/>
        <w:tblLook w:val="04A0" w:firstRow="1" w:lastRow="0" w:firstColumn="1" w:lastColumn="0" w:noHBand="0" w:noVBand="1"/>
      </w:tblPr>
      <w:tblGrid>
        <w:gridCol w:w="2376"/>
        <w:gridCol w:w="3816"/>
        <w:gridCol w:w="3672"/>
      </w:tblGrid>
      <w:tr w:rsidR="003C051F" w14:paraId="3CC62A46" w14:textId="77777777">
        <w:trPr>
          <w:tblHeader/>
          <w:jc w:val="center"/>
        </w:trPr>
        <w:tc>
          <w:tcPr>
            <w:tcW w:w="2376" w:type="dxa"/>
            <w:tcBorders>
              <w:bottom w:val="single" w:sz="2" w:space="0" w:color="D8DEE5"/>
            </w:tcBorders>
            <w:shd w:val="clear" w:color="auto" w:fill="17243A"/>
            <w:tcMar>
              <w:top w:w="85" w:type="dxa"/>
              <w:left w:w="75" w:type="dxa"/>
              <w:bottom w:w="85" w:type="dxa"/>
              <w:right w:w="75" w:type="dxa"/>
            </w:tcMar>
          </w:tcPr>
          <w:p w14:paraId="11722721" w14:textId="77777777" w:rsidR="003C051F" w:rsidRDefault="00174875">
            <w:pPr>
              <w:rPr>
                <w:rFonts w:hint="eastAsia"/>
              </w:rPr>
            </w:pPr>
            <w:r>
              <w:rPr>
                <w:b/>
                <w:color w:val="FFFFFF"/>
                <w:sz w:val="16"/>
              </w:rPr>
              <w:t>Module</w:t>
            </w:r>
          </w:p>
        </w:tc>
        <w:tc>
          <w:tcPr>
            <w:tcW w:w="3816" w:type="dxa"/>
            <w:tcBorders>
              <w:bottom w:val="single" w:sz="2" w:space="0" w:color="D8DEE5"/>
            </w:tcBorders>
            <w:shd w:val="clear" w:color="auto" w:fill="17243A"/>
            <w:tcMar>
              <w:top w:w="85" w:type="dxa"/>
              <w:left w:w="75" w:type="dxa"/>
              <w:bottom w:w="85" w:type="dxa"/>
              <w:right w:w="75" w:type="dxa"/>
            </w:tcMar>
          </w:tcPr>
          <w:p w14:paraId="6353CA51" w14:textId="77777777" w:rsidR="003C051F" w:rsidRDefault="00174875">
            <w:pPr>
              <w:rPr>
                <w:rFonts w:hint="eastAsia"/>
              </w:rPr>
            </w:pPr>
            <w:r>
              <w:rPr>
                <w:b/>
                <w:color w:val="FFFFFF"/>
                <w:sz w:val="16"/>
              </w:rPr>
              <w:t>What the hiring manager sees</w:t>
            </w:r>
          </w:p>
        </w:tc>
        <w:tc>
          <w:tcPr>
            <w:tcW w:w="3672" w:type="dxa"/>
            <w:tcBorders>
              <w:bottom w:val="single" w:sz="2" w:space="0" w:color="D8DEE5"/>
            </w:tcBorders>
            <w:shd w:val="clear" w:color="auto" w:fill="17243A"/>
            <w:tcMar>
              <w:top w:w="85" w:type="dxa"/>
              <w:left w:w="75" w:type="dxa"/>
              <w:bottom w:w="85" w:type="dxa"/>
              <w:right w:w="75" w:type="dxa"/>
            </w:tcMar>
          </w:tcPr>
          <w:p w14:paraId="20858182" w14:textId="77777777" w:rsidR="003C051F" w:rsidRDefault="00174875">
            <w:pPr>
              <w:rPr>
                <w:rFonts w:hint="eastAsia"/>
              </w:rPr>
            </w:pPr>
            <w:r>
              <w:rPr>
                <w:b/>
                <w:color w:val="FFFFFF"/>
                <w:sz w:val="16"/>
              </w:rPr>
              <w:t>What it proves</w:t>
            </w:r>
          </w:p>
        </w:tc>
      </w:tr>
      <w:tr w:rsidR="003C051F" w14:paraId="2D908734" w14:textId="77777777">
        <w:trPr>
          <w:jc w:val="center"/>
        </w:trPr>
        <w:tc>
          <w:tcPr>
            <w:tcW w:w="2376" w:type="dxa"/>
            <w:tcBorders>
              <w:bottom w:val="single" w:sz="2" w:space="0" w:color="D8DEE5"/>
            </w:tcBorders>
            <w:tcMar>
              <w:top w:w="70" w:type="dxa"/>
              <w:left w:w="75" w:type="dxa"/>
              <w:bottom w:w="70" w:type="dxa"/>
              <w:right w:w="75" w:type="dxa"/>
            </w:tcMar>
          </w:tcPr>
          <w:p w14:paraId="1950954D" w14:textId="77777777" w:rsidR="003C051F" w:rsidRDefault="00174875">
            <w:pPr>
              <w:rPr>
                <w:rFonts w:hint="eastAsia"/>
              </w:rPr>
            </w:pPr>
            <w:r>
              <w:rPr>
                <w:color w:val="263241"/>
                <w:sz w:val="16"/>
              </w:rPr>
              <w:t>1. Executive KPI Dashboard</w:t>
            </w:r>
          </w:p>
        </w:tc>
        <w:tc>
          <w:tcPr>
            <w:tcW w:w="3816" w:type="dxa"/>
            <w:tcBorders>
              <w:bottom w:val="single" w:sz="2" w:space="0" w:color="D8DEE5"/>
            </w:tcBorders>
            <w:tcMar>
              <w:top w:w="70" w:type="dxa"/>
              <w:left w:w="75" w:type="dxa"/>
              <w:bottom w:w="70" w:type="dxa"/>
              <w:right w:w="75" w:type="dxa"/>
            </w:tcMar>
          </w:tcPr>
          <w:p w14:paraId="437C6498" w14:textId="77777777" w:rsidR="003C051F" w:rsidRDefault="00174875">
            <w:pPr>
              <w:rPr>
                <w:rFonts w:hint="eastAsia"/>
              </w:rPr>
            </w:pPr>
            <w:r>
              <w:rPr>
                <w:color w:val="263241"/>
                <w:sz w:val="16"/>
              </w:rPr>
              <w:t>Interactive KPIs, filters, drill-downs, ARR bridge and retention visuals</w:t>
            </w:r>
          </w:p>
        </w:tc>
        <w:tc>
          <w:tcPr>
            <w:tcW w:w="3672" w:type="dxa"/>
            <w:tcBorders>
              <w:bottom w:val="single" w:sz="2" w:space="0" w:color="D8DEE5"/>
            </w:tcBorders>
            <w:tcMar>
              <w:top w:w="70" w:type="dxa"/>
              <w:left w:w="75" w:type="dxa"/>
              <w:bottom w:w="70" w:type="dxa"/>
              <w:right w:w="75" w:type="dxa"/>
            </w:tcMar>
          </w:tcPr>
          <w:p w14:paraId="162BE8D9" w14:textId="77777777" w:rsidR="003C051F" w:rsidRDefault="00174875">
            <w:pPr>
              <w:rPr>
                <w:rFonts w:hint="eastAsia"/>
              </w:rPr>
            </w:pPr>
            <w:r>
              <w:rPr>
                <w:color w:val="263241"/>
                <w:sz w:val="16"/>
              </w:rPr>
              <w:t>SQL/BI fluency, metric judgment, self-service reporting</w:t>
            </w:r>
          </w:p>
        </w:tc>
      </w:tr>
      <w:tr w:rsidR="003C051F" w14:paraId="721A3E24"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1C9F9C7A" w14:textId="77777777" w:rsidR="003C051F" w:rsidRDefault="00174875">
            <w:pPr>
              <w:rPr>
                <w:rFonts w:hint="eastAsia"/>
              </w:rPr>
            </w:pPr>
            <w:r>
              <w:rPr>
                <w:color w:val="263241"/>
                <w:sz w:val="16"/>
              </w:rPr>
              <w:t>2. AI Finance Copilot</w:t>
            </w:r>
          </w:p>
        </w:tc>
        <w:tc>
          <w:tcPr>
            <w:tcW w:w="3816" w:type="dxa"/>
            <w:tcBorders>
              <w:bottom w:val="single" w:sz="2" w:space="0" w:color="D8DEE5"/>
            </w:tcBorders>
            <w:shd w:val="clear" w:color="auto" w:fill="F7F8FA"/>
            <w:tcMar>
              <w:top w:w="70" w:type="dxa"/>
              <w:left w:w="75" w:type="dxa"/>
              <w:bottom w:w="70" w:type="dxa"/>
              <w:right w:w="75" w:type="dxa"/>
            </w:tcMar>
          </w:tcPr>
          <w:p w14:paraId="3242ABD8" w14:textId="77777777" w:rsidR="003C051F" w:rsidRDefault="00174875">
            <w:pPr>
              <w:rPr>
                <w:rFonts w:hint="eastAsia"/>
              </w:rPr>
            </w:pPr>
            <w:r>
              <w:rPr>
                <w:color w:val="263241"/>
                <w:sz w:val="16"/>
              </w:rPr>
              <w:t>Ask a finance question in plain English; get a sourced answer and calculation</w:t>
            </w:r>
          </w:p>
        </w:tc>
        <w:tc>
          <w:tcPr>
            <w:tcW w:w="3672" w:type="dxa"/>
            <w:tcBorders>
              <w:bottom w:val="single" w:sz="2" w:space="0" w:color="D8DEE5"/>
            </w:tcBorders>
            <w:shd w:val="clear" w:color="auto" w:fill="F7F8FA"/>
            <w:tcMar>
              <w:top w:w="70" w:type="dxa"/>
              <w:left w:w="75" w:type="dxa"/>
              <w:bottom w:w="70" w:type="dxa"/>
              <w:right w:w="75" w:type="dxa"/>
            </w:tcMar>
          </w:tcPr>
          <w:p w14:paraId="42C747CC" w14:textId="77777777" w:rsidR="003C051F" w:rsidRDefault="00174875">
            <w:pPr>
              <w:rPr>
                <w:rFonts w:hint="eastAsia"/>
              </w:rPr>
            </w:pPr>
            <w:r>
              <w:rPr>
                <w:color w:val="263241"/>
                <w:sz w:val="16"/>
              </w:rPr>
              <w:t>Practical AI use, data interrogation, controls and finance judgment</w:t>
            </w:r>
          </w:p>
        </w:tc>
      </w:tr>
      <w:tr w:rsidR="003C051F" w14:paraId="4C976729" w14:textId="77777777">
        <w:trPr>
          <w:jc w:val="center"/>
        </w:trPr>
        <w:tc>
          <w:tcPr>
            <w:tcW w:w="2376" w:type="dxa"/>
            <w:tcBorders>
              <w:bottom w:val="single" w:sz="2" w:space="0" w:color="D8DEE5"/>
            </w:tcBorders>
            <w:tcMar>
              <w:top w:w="70" w:type="dxa"/>
              <w:left w:w="75" w:type="dxa"/>
              <w:bottom w:w="70" w:type="dxa"/>
              <w:right w:w="75" w:type="dxa"/>
            </w:tcMar>
          </w:tcPr>
          <w:p w14:paraId="73CECD88" w14:textId="77777777" w:rsidR="003C051F" w:rsidRDefault="00174875">
            <w:pPr>
              <w:rPr>
                <w:rFonts w:hint="eastAsia"/>
              </w:rPr>
            </w:pPr>
            <w:r>
              <w:rPr>
                <w:color w:val="263241"/>
                <w:sz w:val="16"/>
              </w:rPr>
              <w:lastRenderedPageBreak/>
              <w:t>3. Automated MBR</w:t>
            </w:r>
          </w:p>
        </w:tc>
        <w:tc>
          <w:tcPr>
            <w:tcW w:w="3816" w:type="dxa"/>
            <w:tcBorders>
              <w:bottom w:val="single" w:sz="2" w:space="0" w:color="D8DEE5"/>
            </w:tcBorders>
            <w:tcMar>
              <w:top w:w="70" w:type="dxa"/>
              <w:left w:w="75" w:type="dxa"/>
              <w:bottom w:w="70" w:type="dxa"/>
              <w:right w:w="75" w:type="dxa"/>
            </w:tcMar>
          </w:tcPr>
          <w:p w14:paraId="5FAFCE52" w14:textId="77777777" w:rsidR="003C051F" w:rsidRDefault="00174875">
            <w:pPr>
              <w:rPr>
                <w:rFonts w:hint="eastAsia"/>
              </w:rPr>
            </w:pPr>
            <w:r>
              <w:rPr>
                <w:color w:val="263241"/>
                <w:sz w:val="16"/>
              </w:rPr>
              <w:t>Select a month and generate a polished management deck/report</w:t>
            </w:r>
          </w:p>
        </w:tc>
        <w:tc>
          <w:tcPr>
            <w:tcW w:w="3672" w:type="dxa"/>
            <w:tcBorders>
              <w:bottom w:val="single" w:sz="2" w:space="0" w:color="D8DEE5"/>
            </w:tcBorders>
            <w:tcMar>
              <w:top w:w="70" w:type="dxa"/>
              <w:left w:w="75" w:type="dxa"/>
              <w:bottom w:w="70" w:type="dxa"/>
              <w:right w:w="75" w:type="dxa"/>
            </w:tcMar>
          </w:tcPr>
          <w:p w14:paraId="768AF9A0" w14:textId="77777777" w:rsidR="003C051F" w:rsidRDefault="00174875">
            <w:pPr>
              <w:rPr>
                <w:rFonts w:hint="eastAsia"/>
              </w:rPr>
            </w:pPr>
            <w:r>
              <w:rPr>
                <w:color w:val="263241"/>
                <w:sz w:val="16"/>
              </w:rPr>
              <w:t>Automation, variance-to-insight thinking, executive communication</w:t>
            </w:r>
          </w:p>
        </w:tc>
      </w:tr>
    </w:tbl>
    <w:p w14:paraId="675D696F" w14:textId="77777777" w:rsidR="003C051F" w:rsidRDefault="003C051F">
      <w:pPr>
        <w:spacing w:after="40"/>
        <w:rPr>
          <w:rFonts w:hint="eastAsia"/>
        </w:rPr>
      </w:pPr>
    </w:p>
    <w:p w14:paraId="05A2A37D" w14:textId="77777777" w:rsidR="003C051F" w:rsidRDefault="00174875">
      <w:pPr>
        <w:spacing w:after="100" w:line="252" w:lineRule="auto"/>
        <w:rPr>
          <w:rFonts w:hint="eastAsia"/>
        </w:rPr>
      </w:pPr>
      <w:r>
        <w:rPr>
          <w:b/>
          <w:color w:val="263241"/>
          <w:sz w:val="20"/>
        </w:rPr>
        <w:t>Recommended MVP stack:</w:t>
      </w:r>
      <w:r>
        <w:rPr>
          <w:color w:val="263241"/>
          <w:sz w:val="20"/>
        </w:rPr>
        <w:t xml:space="preserve"> Python + DuckDB + SQL + Streamlit + Plotly + a low-cost LLM API + python-pptx. GitHub is the source-code layer; the public Streamlit app is the main hiring-manager experience.</w:t>
      </w:r>
    </w:p>
    <w:p w14:paraId="4B66B5EC" w14:textId="77777777" w:rsidR="003C051F" w:rsidRDefault="00174875">
      <w:pPr>
        <w:spacing w:after="100" w:line="252" w:lineRule="auto"/>
        <w:rPr>
          <w:rFonts w:hint="eastAsia"/>
        </w:rPr>
      </w:pPr>
      <w:r>
        <w:rPr>
          <w:i/>
          <w:color w:val="586675"/>
          <w:sz w:val="17"/>
        </w:rPr>
        <w:t>Working company name in this guide: Aster AI. Treat it as a placeholder and rebrand later if you want.</w:t>
      </w:r>
    </w:p>
    <w:p w14:paraId="3E5DEB76" w14:textId="77777777" w:rsidR="003C051F" w:rsidRDefault="00174875">
      <w:pPr>
        <w:rPr>
          <w:rFonts w:hint="eastAsia"/>
        </w:rPr>
      </w:pPr>
      <w:r>
        <w:br w:type="page"/>
      </w:r>
    </w:p>
    <w:p w14:paraId="341EE7B5" w14:textId="77777777" w:rsidR="003C051F" w:rsidRDefault="00174875">
      <w:pPr>
        <w:pStyle w:val="Heading1"/>
        <w:spacing w:before="0" w:after="80" w:line="252" w:lineRule="auto"/>
      </w:pPr>
      <w:r>
        <w:rPr>
          <w:rFonts w:ascii="Aptos" w:hAnsi="Aptos"/>
          <w:color w:val="17243A"/>
          <w:sz w:val="36"/>
        </w:rPr>
        <w:lastRenderedPageBreak/>
        <w:t>1. Scope and design principles</w:t>
      </w:r>
    </w:p>
    <w:p w14:paraId="20ABDC6E" w14:textId="77777777" w:rsidR="003C051F" w:rsidRDefault="00174875">
      <w:pPr>
        <w:spacing w:after="100" w:line="252" w:lineRule="auto"/>
        <w:rPr>
          <w:rFonts w:hint="eastAsia"/>
        </w:rPr>
      </w:pPr>
      <w:r>
        <w:rPr>
          <w:color w:val="263241"/>
        </w:rPr>
        <w:t>The goal is not to demonstrate that you can write the most code. The goal is to make a finance leader think: “I can immediately see how this person would modernize our FP&amp;A reporting.” Build for that reaction.</w:t>
      </w:r>
    </w:p>
    <w:p w14:paraId="7C341AFC" w14:textId="77777777" w:rsidR="003C051F" w:rsidRDefault="00174875">
      <w:pPr>
        <w:pStyle w:val="Heading2"/>
        <w:spacing w:before="160" w:after="80" w:line="252" w:lineRule="auto"/>
      </w:pPr>
      <w:r>
        <w:rPr>
          <w:rFonts w:ascii="Aptos" w:hAnsi="Aptos"/>
          <w:color w:val="17243A"/>
        </w:rPr>
        <w:t>What the first version should do</w:t>
      </w:r>
    </w:p>
    <w:p w14:paraId="75FC2A22" w14:textId="77777777" w:rsidR="003C051F" w:rsidRDefault="00174875">
      <w:pPr>
        <w:pStyle w:val="ListBullet"/>
        <w:spacing w:after="50" w:line="245" w:lineRule="auto"/>
        <w:rPr>
          <w:rFonts w:hint="eastAsia"/>
        </w:rPr>
      </w:pPr>
      <w:r>
        <w:rPr>
          <w:color w:val="263241"/>
          <w:sz w:val="18"/>
        </w:rPr>
        <w:t>Load the Prime Levels five-table SaaS dataset into a reproducible analytics database.</w:t>
      </w:r>
    </w:p>
    <w:p w14:paraId="65E94C77" w14:textId="77777777" w:rsidR="003C051F" w:rsidRDefault="00174875">
      <w:pPr>
        <w:pStyle w:val="ListBullet"/>
        <w:spacing w:after="50" w:line="245" w:lineRule="auto"/>
        <w:rPr>
          <w:rFonts w:hint="eastAsia"/>
        </w:rPr>
      </w:pPr>
      <w:r>
        <w:rPr>
          <w:color w:val="263241"/>
          <w:sz w:val="18"/>
        </w:rPr>
        <w:t>Define a small set of trusted SaaS finance metrics once, with written definitions and validation tests.</w:t>
      </w:r>
    </w:p>
    <w:p w14:paraId="422763A5" w14:textId="77777777" w:rsidR="003C051F" w:rsidRDefault="00174875">
      <w:pPr>
        <w:pStyle w:val="ListBullet"/>
        <w:spacing w:after="50" w:line="245" w:lineRule="auto"/>
        <w:rPr>
          <w:rFonts w:hint="eastAsia"/>
        </w:rPr>
      </w:pPr>
      <w:r>
        <w:rPr>
          <w:color w:val="263241"/>
          <w:sz w:val="18"/>
        </w:rPr>
        <w:t>Provide an attractive executive dashboard with useful filters and drill-downs.</w:t>
      </w:r>
    </w:p>
    <w:p w14:paraId="7C2698CA" w14:textId="77777777" w:rsidR="003C051F" w:rsidRDefault="00174875">
      <w:pPr>
        <w:pStyle w:val="ListBullet"/>
        <w:spacing w:after="50" w:line="245" w:lineRule="auto"/>
        <w:rPr>
          <w:rFonts w:hint="eastAsia"/>
        </w:rPr>
      </w:pPr>
      <w:r>
        <w:rPr>
          <w:color w:val="263241"/>
          <w:sz w:val="18"/>
        </w:rPr>
        <w:t>Answer common finance questions through a chatbot without letting the model invent finance logic.</w:t>
      </w:r>
    </w:p>
    <w:p w14:paraId="6FC07424" w14:textId="77777777" w:rsidR="003C051F" w:rsidRDefault="00174875">
      <w:pPr>
        <w:pStyle w:val="ListBullet"/>
        <w:spacing w:after="50" w:line="245" w:lineRule="auto"/>
        <w:rPr>
          <w:rFonts w:hint="eastAsia"/>
        </w:rPr>
      </w:pPr>
      <w:r>
        <w:rPr>
          <w:color w:val="263241"/>
          <w:sz w:val="18"/>
        </w:rPr>
        <w:t>Generate a repeatable monthly business review from the same certified metrics.</w:t>
      </w:r>
    </w:p>
    <w:p w14:paraId="45348589" w14:textId="77777777" w:rsidR="003C051F" w:rsidRDefault="00174875">
      <w:pPr>
        <w:pStyle w:val="ListBullet"/>
        <w:spacing w:after="50" w:line="245" w:lineRule="auto"/>
        <w:rPr>
          <w:rFonts w:hint="eastAsia"/>
        </w:rPr>
      </w:pPr>
      <w:r>
        <w:rPr>
          <w:color w:val="263241"/>
          <w:sz w:val="18"/>
        </w:rPr>
        <w:t>Show the architecture, controls, and assumptions clearly enough that a finance manager can trust the output.</w:t>
      </w:r>
    </w:p>
    <w:p w14:paraId="0AF3A75F" w14:textId="77777777" w:rsidR="003C051F" w:rsidRDefault="00174875">
      <w:pPr>
        <w:pStyle w:val="Heading2"/>
        <w:spacing w:before="160" w:after="80" w:line="252" w:lineRule="auto"/>
      </w:pPr>
      <w:r>
        <w:rPr>
          <w:rFonts w:ascii="Aptos" w:hAnsi="Aptos"/>
          <w:color w:val="17243A"/>
        </w:rPr>
        <w:t>What not to build yet</w:t>
      </w:r>
    </w:p>
    <w:p w14:paraId="4068AFBE" w14:textId="77777777" w:rsidR="003C051F" w:rsidRDefault="00174875">
      <w:pPr>
        <w:pStyle w:val="ListBullet"/>
        <w:spacing w:after="50" w:line="245" w:lineRule="auto"/>
        <w:rPr>
          <w:rFonts w:hint="eastAsia"/>
        </w:rPr>
      </w:pPr>
      <w:r>
        <w:rPr>
          <w:color w:val="263241"/>
          <w:sz w:val="18"/>
        </w:rPr>
        <w:t>A full three-statement model, headcount plan, fundraising model, or forecasting engine. Those are good Phase 2 projects, but they dilute this first story.</w:t>
      </w:r>
    </w:p>
    <w:p w14:paraId="0B2AE9C3" w14:textId="77777777" w:rsidR="003C051F" w:rsidRDefault="00174875">
      <w:pPr>
        <w:pStyle w:val="ListBullet"/>
        <w:spacing w:after="50" w:line="245" w:lineRule="auto"/>
        <w:rPr>
          <w:rFonts w:hint="eastAsia"/>
        </w:rPr>
      </w:pPr>
      <w:r>
        <w:rPr>
          <w:color w:val="263241"/>
          <w:sz w:val="18"/>
        </w:rPr>
        <w:t>A production cloud warehouse, dbt deployment, Kubernetes, user authentication, or enterprise security stack. None of that improves the interview signal enough right now.</w:t>
      </w:r>
    </w:p>
    <w:p w14:paraId="08569A3C" w14:textId="77777777" w:rsidR="003C051F" w:rsidRDefault="00174875">
      <w:pPr>
        <w:pStyle w:val="ListBullet"/>
        <w:spacing w:after="50" w:line="245" w:lineRule="auto"/>
        <w:rPr>
          <w:rFonts w:hint="eastAsia"/>
        </w:rPr>
      </w:pPr>
      <w:r>
        <w:rPr>
          <w:color w:val="263241"/>
          <w:sz w:val="18"/>
        </w:rPr>
        <w:t>A custom React front end before the analytical product works. Streamlit is good enough to make a polished finance demo quickly.</w:t>
      </w:r>
    </w:p>
    <w:p w14:paraId="7D67B2B4" w14:textId="77777777" w:rsidR="003C051F" w:rsidRDefault="00174875">
      <w:pPr>
        <w:pStyle w:val="ListBullet"/>
        <w:spacing w:after="50" w:line="245" w:lineRule="auto"/>
        <w:rPr>
          <w:rFonts w:hint="eastAsia"/>
        </w:rPr>
      </w:pPr>
      <w:r>
        <w:rPr>
          <w:color w:val="263241"/>
          <w:sz w:val="18"/>
        </w:rPr>
        <w:t>An “AI agent” that can write arbitrary SQL against raw tables and return unsupervised conclusions. That is flashy but less credible than a controlled finance copilot.</w:t>
      </w:r>
    </w:p>
    <w:tbl>
      <w:tblPr>
        <w:tblW w:w="0" w:type="auto"/>
        <w:jc w:val="center"/>
        <w:tblLook w:val="04A0" w:firstRow="1" w:lastRow="0" w:firstColumn="1" w:lastColumn="0" w:noHBand="0" w:noVBand="1"/>
      </w:tblPr>
      <w:tblGrid>
        <w:gridCol w:w="10156"/>
      </w:tblGrid>
      <w:tr w:rsidR="003C051F" w14:paraId="42DCA5BD" w14:textId="77777777">
        <w:trPr>
          <w:jc w:val="center"/>
        </w:trPr>
        <w:tc>
          <w:tcPr>
            <w:tcW w:w="10166" w:type="dxa"/>
            <w:tcBorders>
              <w:top w:val="single" w:sz="10" w:space="0" w:color="B38A3C"/>
              <w:left w:val="single" w:sz="4" w:space="0" w:color="D7E2E6"/>
              <w:bottom w:val="single" w:sz="4" w:space="0" w:color="D7E2E6"/>
              <w:right w:val="single" w:sz="4" w:space="0" w:color="D7E2E6"/>
            </w:tcBorders>
            <w:shd w:val="clear" w:color="auto" w:fill="FFF5E6"/>
            <w:tcMar>
              <w:top w:w="120" w:type="dxa"/>
              <w:left w:w="140" w:type="dxa"/>
              <w:bottom w:w="120" w:type="dxa"/>
              <w:right w:w="140" w:type="dxa"/>
            </w:tcMar>
          </w:tcPr>
          <w:p w14:paraId="0E3FAB77" w14:textId="77777777" w:rsidR="003C051F" w:rsidRDefault="00174875">
            <w:pPr>
              <w:spacing w:after="40" w:line="252" w:lineRule="auto"/>
              <w:rPr>
                <w:rFonts w:hint="eastAsia"/>
              </w:rPr>
            </w:pPr>
            <w:r>
              <w:rPr>
                <w:b/>
                <w:color w:val="B38A3C"/>
                <w:sz w:val="20"/>
              </w:rPr>
              <w:t>Finance-first rule</w:t>
            </w:r>
          </w:p>
          <w:p w14:paraId="3BA1A250" w14:textId="77777777" w:rsidR="003C051F" w:rsidRDefault="00174875">
            <w:pPr>
              <w:spacing w:after="0" w:line="252" w:lineRule="auto"/>
              <w:rPr>
                <w:rFonts w:hint="eastAsia"/>
              </w:rPr>
            </w:pPr>
            <w:r>
              <w:rPr>
                <w:color w:val="263241"/>
                <w:sz w:val="18"/>
              </w:rPr>
              <w:t>If a number matters, calculate it deterministically in SQL/Python. Use the LLM to interpret, summarize, route questions, and explain. Do not use the LLM as the calculator of record.</w:t>
            </w:r>
          </w:p>
        </w:tc>
      </w:tr>
    </w:tbl>
    <w:p w14:paraId="25CF12DC" w14:textId="77777777" w:rsidR="003C051F" w:rsidRDefault="003C051F">
      <w:pPr>
        <w:spacing w:after="20"/>
        <w:rPr>
          <w:rFonts w:hint="eastAsia"/>
        </w:rPr>
      </w:pPr>
    </w:p>
    <w:p w14:paraId="14135B8A" w14:textId="77777777" w:rsidR="003C051F" w:rsidRDefault="00174875">
      <w:pPr>
        <w:pStyle w:val="Heading2"/>
        <w:spacing w:before="160" w:after="80" w:line="252" w:lineRule="auto"/>
      </w:pPr>
      <w:r>
        <w:rPr>
          <w:rFonts w:ascii="Aptos" w:hAnsi="Aptos"/>
          <w:color w:val="17243A"/>
        </w:rPr>
        <w:t>Fit to the Afresh Strategic Finance Lead role</w:t>
      </w:r>
    </w:p>
    <w:tbl>
      <w:tblPr>
        <w:tblW w:w="0" w:type="auto"/>
        <w:jc w:val="center"/>
        <w:tblLayout w:type="fixed"/>
        <w:tblLook w:val="04A0" w:firstRow="1" w:lastRow="0" w:firstColumn="1" w:lastColumn="0" w:noHBand="0" w:noVBand="1"/>
      </w:tblPr>
      <w:tblGrid>
        <w:gridCol w:w="3528"/>
        <w:gridCol w:w="6120"/>
      </w:tblGrid>
      <w:tr w:rsidR="003C051F" w14:paraId="16126DCE" w14:textId="77777777">
        <w:trPr>
          <w:tblHeader/>
          <w:jc w:val="center"/>
        </w:trPr>
        <w:tc>
          <w:tcPr>
            <w:tcW w:w="3528" w:type="dxa"/>
            <w:tcBorders>
              <w:bottom w:val="single" w:sz="2" w:space="0" w:color="D8DEE5"/>
            </w:tcBorders>
            <w:shd w:val="clear" w:color="auto" w:fill="17243A"/>
            <w:tcMar>
              <w:top w:w="85" w:type="dxa"/>
              <w:left w:w="75" w:type="dxa"/>
              <w:bottom w:w="85" w:type="dxa"/>
              <w:right w:w="75" w:type="dxa"/>
            </w:tcMar>
          </w:tcPr>
          <w:p w14:paraId="45AB79E6" w14:textId="77777777" w:rsidR="003C051F" w:rsidRDefault="00174875">
            <w:pPr>
              <w:rPr>
                <w:rFonts w:hint="eastAsia"/>
              </w:rPr>
            </w:pPr>
            <w:r>
              <w:rPr>
                <w:b/>
                <w:color w:val="FFFFFF"/>
                <w:sz w:val="16"/>
              </w:rPr>
              <w:t>Role expectation</w:t>
            </w:r>
          </w:p>
        </w:tc>
        <w:tc>
          <w:tcPr>
            <w:tcW w:w="6120" w:type="dxa"/>
            <w:tcBorders>
              <w:bottom w:val="single" w:sz="2" w:space="0" w:color="D8DEE5"/>
            </w:tcBorders>
            <w:shd w:val="clear" w:color="auto" w:fill="17243A"/>
            <w:tcMar>
              <w:top w:w="85" w:type="dxa"/>
              <w:left w:w="75" w:type="dxa"/>
              <w:bottom w:w="85" w:type="dxa"/>
              <w:right w:w="75" w:type="dxa"/>
            </w:tcMar>
          </w:tcPr>
          <w:p w14:paraId="5E70524E" w14:textId="77777777" w:rsidR="003C051F" w:rsidRDefault="00174875">
            <w:pPr>
              <w:rPr>
                <w:rFonts w:hint="eastAsia"/>
              </w:rPr>
            </w:pPr>
            <w:r>
              <w:rPr>
                <w:b/>
                <w:color w:val="FFFFFF"/>
                <w:sz w:val="16"/>
              </w:rPr>
              <w:t>Portfolio evidence</w:t>
            </w:r>
          </w:p>
        </w:tc>
      </w:tr>
      <w:tr w:rsidR="003C051F" w14:paraId="7B562DD2" w14:textId="77777777">
        <w:trPr>
          <w:jc w:val="center"/>
        </w:trPr>
        <w:tc>
          <w:tcPr>
            <w:tcW w:w="3528" w:type="dxa"/>
            <w:tcBorders>
              <w:bottom w:val="single" w:sz="2" w:space="0" w:color="D8DEE5"/>
            </w:tcBorders>
            <w:tcMar>
              <w:top w:w="70" w:type="dxa"/>
              <w:left w:w="75" w:type="dxa"/>
              <w:bottom w:w="70" w:type="dxa"/>
              <w:right w:w="75" w:type="dxa"/>
            </w:tcMar>
          </w:tcPr>
          <w:p w14:paraId="5C0B27CA" w14:textId="77777777" w:rsidR="003C051F" w:rsidRDefault="00174875">
            <w:pPr>
              <w:rPr>
                <w:rFonts w:hint="eastAsia"/>
              </w:rPr>
            </w:pPr>
            <w:r>
              <w:rPr>
                <w:color w:val="263241"/>
                <w:sz w:val="16"/>
              </w:rPr>
              <w:t>Define KPIs and trustworthy dashboards</w:t>
            </w:r>
          </w:p>
        </w:tc>
        <w:tc>
          <w:tcPr>
            <w:tcW w:w="6120" w:type="dxa"/>
            <w:tcBorders>
              <w:bottom w:val="single" w:sz="2" w:space="0" w:color="D8DEE5"/>
            </w:tcBorders>
            <w:tcMar>
              <w:top w:w="70" w:type="dxa"/>
              <w:left w:w="75" w:type="dxa"/>
              <w:bottom w:w="70" w:type="dxa"/>
              <w:right w:w="75" w:type="dxa"/>
            </w:tcMar>
          </w:tcPr>
          <w:p w14:paraId="330253D0" w14:textId="77777777" w:rsidR="003C051F" w:rsidRDefault="00174875">
            <w:pPr>
              <w:rPr>
                <w:rFonts w:hint="eastAsia"/>
              </w:rPr>
            </w:pPr>
            <w:r>
              <w:rPr>
                <w:color w:val="263241"/>
                <w:sz w:val="16"/>
              </w:rPr>
              <w:t>Executive KPI Dashboard</w:t>
            </w:r>
          </w:p>
        </w:tc>
      </w:tr>
      <w:tr w:rsidR="003C051F" w14:paraId="3D1E6556" w14:textId="77777777">
        <w:trPr>
          <w:jc w:val="center"/>
        </w:trPr>
        <w:tc>
          <w:tcPr>
            <w:tcW w:w="3528" w:type="dxa"/>
            <w:tcBorders>
              <w:bottom w:val="single" w:sz="2" w:space="0" w:color="D8DEE5"/>
            </w:tcBorders>
            <w:shd w:val="clear" w:color="auto" w:fill="F7F8FA"/>
            <w:tcMar>
              <w:top w:w="70" w:type="dxa"/>
              <w:left w:w="75" w:type="dxa"/>
              <w:bottom w:w="70" w:type="dxa"/>
              <w:right w:w="75" w:type="dxa"/>
            </w:tcMar>
          </w:tcPr>
          <w:p w14:paraId="3428DAA2" w14:textId="77777777" w:rsidR="003C051F" w:rsidRDefault="00174875">
            <w:pPr>
              <w:rPr>
                <w:rFonts w:hint="eastAsia"/>
              </w:rPr>
            </w:pPr>
            <w:r>
              <w:rPr>
                <w:color w:val="263241"/>
                <w:sz w:val="16"/>
              </w:rPr>
              <w:lastRenderedPageBreak/>
              <w:t>Turn results into insight</w:t>
            </w:r>
          </w:p>
        </w:tc>
        <w:tc>
          <w:tcPr>
            <w:tcW w:w="6120" w:type="dxa"/>
            <w:tcBorders>
              <w:bottom w:val="single" w:sz="2" w:space="0" w:color="D8DEE5"/>
            </w:tcBorders>
            <w:shd w:val="clear" w:color="auto" w:fill="F7F8FA"/>
            <w:tcMar>
              <w:top w:w="70" w:type="dxa"/>
              <w:left w:w="75" w:type="dxa"/>
              <w:bottom w:w="70" w:type="dxa"/>
              <w:right w:w="75" w:type="dxa"/>
            </w:tcMar>
          </w:tcPr>
          <w:p w14:paraId="1E5850BF" w14:textId="77777777" w:rsidR="003C051F" w:rsidRDefault="00174875">
            <w:pPr>
              <w:rPr>
                <w:rFonts w:hint="eastAsia"/>
              </w:rPr>
            </w:pPr>
            <w:r>
              <w:rPr>
                <w:color w:val="263241"/>
                <w:sz w:val="16"/>
              </w:rPr>
              <w:t>Dashboard commentary + MBR narrative</w:t>
            </w:r>
          </w:p>
        </w:tc>
      </w:tr>
      <w:tr w:rsidR="003C051F" w14:paraId="09FF289D" w14:textId="77777777">
        <w:trPr>
          <w:jc w:val="center"/>
        </w:trPr>
        <w:tc>
          <w:tcPr>
            <w:tcW w:w="3528" w:type="dxa"/>
            <w:tcBorders>
              <w:bottom w:val="single" w:sz="2" w:space="0" w:color="D8DEE5"/>
            </w:tcBorders>
            <w:tcMar>
              <w:top w:w="70" w:type="dxa"/>
              <w:left w:w="75" w:type="dxa"/>
              <w:bottom w:w="70" w:type="dxa"/>
              <w:right w:w="75" w:type="dxa"/>
            </w:tcMar>
          </w:tcPr>
          <w:p w14:paraId="522265B0" w14:textId="77777777" w:rsidR="003C051F" w:rsidRDefault="00174875">
            <w:pPr>
              <w:rPr>
                <w:rFonts w:hint="eastAsia"/>
              </w:rPr>
            </w:pPr>
            <w:r>
              <w:rPr>
                <w:color w:val="263241"/>
                <w:sz w:val="16"/>
              </w:rPr>
              <w:t>Automate manual reporting work</w:t>
            </w:r>
          </w:p>
        </w:tc>
        <w:tc>
          <w:tcPr>
            <w:tcW w:w="6120" w:type="dxa"/>
            <w:tcBorders>
              <w:bottom w:val="single" w:sz="2" w:space="0" w:color="D8DEE5"/>
            </w:tcBorders>
            <w:tcMar>
              <w:top w:w="70" w:type="dxa"/>
              <w:left w:w="75" w:type="dxa"/>
              <w:bottom w:w="70" w:type="dxa"/>
              <w:right w:w="75" w:type="dxa"/>
            </w:tcMar>
          </w:tcPr>
          <w:p w14:paraId="0CA3FBCA" w14:textId="77777777" w:rsidR="003C051F" w:rsidRDefault="00174875">
            <w:pPr>
              <w:rPr>
                <w:rFonts w:hint="eastAsia"/>
              </w:rPr>
            </w:pPr>
            <w:r>
              <w:rPr>
                <w:color w:val="263241"/>
                <w:sz w:val="16"/>
              </w:rPr>
              <w:t>One-click MBR generation</w:t>
            </w:r>
          </w:p>
        </w:tc>
      </w:tr>
      <w:tr w:rsidR="003C051F" w14:paraId="2A9C04ED" w14:textId="77777777">
        <w:trPr>
          <w:jc w:val="center"/>
        </w:trPr>
        <w:tc>
          <w:tcPr>
            <w:tcW w:w="3528" w:type="dxa"/>
            <w:tcBorders>
              <w:bottom w:val="single" w:sz="2" w:space="0" w:color="D8DEE5"/>
            </w:tcBorders>
            <w:shd w:val="clear" w:color="auto" w:fill="F7F8FA"/>
            <w:tcMar>
              <w:top w:w="70" w:type="dxa"/>
              <w:left w:w="75" w:type="dxa"/>
              <w:bottom w:w="70" w:type="dxa"/>
              <w:right w:w="75" w:type="dxa"/>
            </w:tcMar>
          </w:tcPr>
          <w:p w14:paraId="1CC5B34E" w14:textId="77777777" w:rsidR="003C051F" w:rsidRDefault="00174875">
            <w:pPr>
              <w:rPr>
                <w:rFonts w:hint="eastAsia"/>
              </w:rPr>
            </w:pPr>
            <w:r>
              <w:rPr>
                <w:color w:val="263241"/>
                <w:sz w:val="16"/>
              </w:rPr>
              <w:t>Interrogate large/messy data and surface patterns</w:t>
            </w:r>
          </w:p>
        </w:tc>
        <w:tc>
          <w:tcPr>
            <w:tcW w:w="6120" w:type="dxa"/>
            <w:tcBorders>
              <w:bottom w:val="single" w:sz="2" w:space="0" w:color="D8DEE5"/>
            </w:tcBorders>
            <w:shd w:val="clear" w:color="auto" w:fill="F7F8FA"/>
            <w:tcMar>
              <w:top w:w="70" w:type="dxa"/>
              <w:left w:w="75" w:type="dxa"/>
              <w:bottom w:w="70" w:type="dxa"/>
              <w:right w:w="75" w:type="dxa"/>
            </w:tcMar>
          </w:tcPr>
          <w:p w14:paraId="677C6783" w14:textId="77777777" w:rsidR="003C051F" w:rsidRDefault="00174875">
            <w:pPr>
              <w:rPr>
                <w:rFonts w:hint="eastAsia"/>
              </w:rPr>
            </w:pPr>
            <w:r>
              <w:rPr>
                <w:color w:val="263241"/>
                <w:sz w:val="16"/>
              </w:rPr>
              <w:t>Finance Copilot + anomaly summaries</w:t>
            </w:r>
          </w:p>
        </w:tc>
      </w:tr>
      <w:tr w:rsidR="003C051F" w14:paraId="4A3C2E46" w14:textId="77777777">
        <w:trPr>
          <w:jc w:val="center"/>
        </w:trPr>
        <w:tc>
          <w:tcPr>
            <w:tcW w:w="3528" w:type="dxa"/>
            <w:tcBorders>
              <w:bottom w:val="single" w:sz="2" w:space="0" w:color="D8DEE5"/>
            </w:tcBorders>
            <w:tcMar>
              <w:top w:w="70" w:type="dxa"/>
              <w:left w:w="75" w:type="dxa"/>
              <w:bottom w:w="70" w:type="dxa"/>
              <w:right w:w="75" w:type="dxa"/>
            </w:tcMar>
          </w:tcPr>
          <w:p w14:paraId="3E75C6FF" w14:textId="77777777" w:rsidR="003C051F" w:rsidRDefault="00174875">
            <w:pPr>
              <w:rPr>
                <w:rFonts w:hint="eastAsia"/>
              </w:rPr>
            </w:pPr>
            <w:r>
              <w:rPr>
                <w:color w:val="263241"/>
                <w:sz w:val="16"/>
              </w:rPr>
              <w:t>Use AI responsibly and effectively</w:t>
            </w:r>
          </w:p>
        </w:tc>
        <w:tc>
          <w:tcPr>
            <w:tcW w:w="6120" w:type="dxa"/>
            <w:tcBorders>
              <w:bottom w:val="single" w:sz="2" w:space="0" w:color="D8DEE5"/>
            </w:tcBorders>
            <w:tcMar>
              <w:top w:w="70" w:type="dxa"/>
              <w:left w:w="75" w:type="dxa"/>
              <w:bottom w:w="70" w:type="dxa"/>
              <w:right w:w="75" w:type="dxa"/>
            </w:tcMar>
          </w:tcPr>
          <w:p w14:paraId="476008BE" w14:textId="77777777" w:rsidR="003C051F" w:rsidRDefault="00174875">
            <w:pPr>
              <w:rPr>
                <w:rFonts w:hint="eastAsia"/>
              </w:rPr>
            </w:pPr>
            <w:r>
              <w:rPr>
                <w:color w:val="263241"/>
                <w:sz w:val="16"/>
              </w:rPr>
              <w:t>Certified metric layer, read-only SQL, evidence shown with answers</w:t>
            </w:r>
          </w:p>
        </w:tc>
      </w:tr>
      <w:tr w:rsidR="003C051F" w14:paraId="0D6967DC" w14:textId="77777777">
        <w:trPr>
          <w:jc w:val="center"/>
        </w:trPr>
        <w:tc>
          <w:tcPr>
            <w:tcW w:w="3528" w:type="dxa"/>
            <w:tcBorders>
              <w:bottom w:val="single" w:sz="2" w:space="0" w:color="D8DEE5"/>
            </w:tcBorders>
            <w:shd w:val="clear" w:color="auto" w:fill="F7F8FA"/>
            <w:tcMar>
              <w:top w:w="70" w:type="dxa"/>
              <w:left w:w="75" w:type="dxa"/>
              <w:bottom w:w="70" w:type="dxa"/>
              <w:right w:w="75" w:type="dxa"/>
            </w:tcMar>
          </w:tcPr>
          <w:p w14:paraId="01C817B0" w14:textId="77777777" w:rsidR="003C051F" w:rsidRDefault="00174875">
            <w:pPr>
              <w:rPr>
                <w:rFonts w:hint="eastAsia"/>
              </w:rPr>
            </w:pPr>
            <w:r>
              <w:rPr>
                <w:color w:val="263241"/>
                <w:sz w:val="16"/>
              </w:rPr>
              <w:t>Board-quality communication</w:t>
            </w:r>
          </w:p>
        </w:tc>
        <w:tc>
          <w:tcPr>
            <w:tcW w:w="6120" w:type="dxa"/>
            <w:tcBorders>
              <w:bottom w:val="single" w:sz="2" w:space="0" w:color="D8DEE5"/>
            </w:tcBorders>
            <w:shd w:val="clear" w:color="auto" w:fill="F7F8FA"/>
            <w:tcMar>
              <w:top w:w="70" w:type="dxa"/>
              <w:left w:w="75" w:type="dxa"/>
              <w:bottom w:w="70" w:type="dxa"/>
              <w:right w:w="75" w:type="dxa"/>
            </w:tcMar>
          </w:tcPr>
          <w:p w14:paraId="74416FC2" w14:textId="77777777" w:rsidR="003C051F" w:rsidRDefault="00174875">
            <w:pPr>
              <w:rPr>
                <w:rFonts w:hint="eastAsia"/>
              </w:rPr>
            </w:pPr>
            <w:r>
              <w:rPr>
                <w:color w:val="263241"/>
                <w:sz w:val="16"/>
              </w:rPr>
              <w:t>Clean management-report output and recommendation page</w:t>
            </w:r>
          </w:p>
        </w:tc>
      </w:tr>
      <w:tr w:rsidR="003C051F" w14:paraId="7372A433" w14:textId="77777777">
        <w:trPr>
          <w:jc w:val="center"/>
        </w:trPr>
        <w:tc>
          <w:tcPr>
            <w:tcW w:w="3528" w:type="dxa"/>
            <w:tcBorders>
              <w:bottom w:val="single" w:sz="2" w:space="0" w:color="D8DEE5"/>
            </w:tcBorders>
            <w:tcMar>
              <w:top w:w="70" w:type="dxa"/>
              <w:left w:w="75" w:type="dxa"/>
              <w:bottom w:w="70" w:type="dxa"/>
              <w:right w:w="75" w:type="dxa"/>
            </w:tcMar>
          </w:tcPr>
          <w:p w14:paraId="1FC20936" w14:textId="77777777" w:rsidR="003C051F" w:rsidRDefault="00174875">
            <w:pPr>
              <w:rPr>
                <w:rFonts w:hint="eastAsia"/>
              </w:rPr>
            </w:pPr>
            <w:r>
              <w:rPr>
                <w:color w:val="263241"/>
                <w:sz w:val="16"/>
              </w:rPr>
              <w:t>SQL / BI comfort</w:t>
            </w:r>
          </w:p>
        </w:tc>
        <w:tc>
          <w:tcPr>
            <w:tcW w:w="6120" w:type="dxa"/>
            <w:tcBorders>
              <w:bottom w:val="single" w:sz="2" w:space="0" w:color="D8DEE5"/>
            </w:tcBorders>
            <w:tcMar>
              <w:top w:w="70" w:type="dxa"/>
              <w:left w:w="75" w:type="dxa"/>
              <w:bottom w:w="70" w:type="dxa"/>
              <w:right w:w="75" w:type="dxa"/>
            </w:tcMar>
          </w:tcPr>
          <w:p w14:paraId="71E82F7C" w14:textId="77777777" w:rsidR="003C051F" w:rsidRDefault="00174875">
            <w:pPr>
              <w:rPr>
                <w:rFonts w:hint="eastAsia"/>
              </w:rPr>
            </w:pPr>
            <w:r>
              <w:rPr>
                <w:color w:val="263241"/>
                <w:sz w:val="16"/>
              </w:rPr>
              <w:t>DuckDB SQL + interactive visual layer</w:t>
            </w:r>
          </w:p>
        </w:tc>
      </w:tr>
    </w:tbl>
    <w:p w14:paraId="101237FC" w14:textId="77777777" w:rsidR="003C051F" w:rsidRDefault="003C051F">
      <w:pPr>
        <w:spacing w:after="40"/>
        <w:rPr>
          <w:rFonts w:hint="eastAsia"/>
        </w:rPr>
      </w:pPr>
    </w:p>
    <w:p w14:paraId="25FA70FA" w14:textId="77777777" w:rsidR="003C051F" w:rsidRDefault="00174875">
      <w:pPr>
        <w:rPr>
          <w:rFonts w:hint="eastAsia"/>
        </w:rPr>
      </w:pPr>
      <w:r>
        <w:br w:type="page"/>
      </w:r>
    </w:p>
    <w:p w14:paraId="13CCE3AA" w14:textId="77777777" w:rsidR="003C051F" w:rsidRDefault="00174875">
      <w:pPr>
        <w:pStyle w:val="Heading1"/>
        <w:spacing w:before="0" w:after="80" w:line="252" w:lineRule="auto"/>
      </w:pPr>
      <w:r>
        <w:rPr>
          <w:rFonts w:ascii="Aptos" w:hAnsi="Aptos"/>
          <w:color w:val="17243A"/>
          <w:sz w:val="36"/>
        </w:rPr>
        <w:lastRenderedPageBreak/>
        <w:t>2. Recommended architecture</w:t>
      </w:r>
    </w:p>
    <w:p w14:paraId="3646B71E" w14:textId="77777777" w:rsidR="003C051F" w:rsidRDefault="00174875">
      <w:pPr>
        <w:spacing w:after="100" w:line="252" w:lineRule="auto"/>
        <w:rPr>
          <w:rFonts w:hint="eastAsia"/>
        </w:rPr>
      </w:pPr>
      <w:r>
        <w:rPr>
          <w:color w:val="263241"/>
        </w:rPr>
        <w:t>For this portfolio, simplicity is a feature. DuckDB gives you a real SQL analytical layer without running a database server; Streamlit turns Python into a shareable interactive app; Plotly provides interactive finance visuals; GitHub provides visible source control and documentation. Streamlit Community Cloud can deploy directly from GitHub and supports app secrets for API keys.[3] DuckDB provides a local Python SQL engine,[4] and Plotly supports interactive charts, controls, and financial-style visuals.[5]</w:t>
      </w:r>
    </w:p>
    <w:tbl>
      <w:tblPr>
        <w:tblW w:w="0" w:type="auto"/>
        <w:jc w:val="center"/>
        <w:tblLook w:val="04A0" w:firstRow="1" w:lastRow="0" w:firstColumn="1" w:lastColumn="0" w:noHBand="0" w:noVBand="1"/>
      </w:tblPr>
      <w:tblGrid>
        <w:gridCol w:w="10166"/>
      </w:tblGrid>
      <w:tr w:rsidR="003C051F" w14:paraId="5CA0086E" w14:textId="77777777">
        <w:trPr>
          <w:jc w:val="center"/>
        </w:trPr>
        <w:tc>
          <w:tcPr>
            <w:tcW w:w="10166" w:type="dxa"/>
            <w:shd w:val="clear" w:color="auto" w:fill="F1F3F5"/>
            <w:tcMar>
              <w:top w:w="95" w:type="dxa"/>
              <w:left w:w="120" w:type="dxa"/>
              <w:bottom w:w="95" w:type="dxa"/>
              <w:right w:w="120" w:type="dxa"/>
            </w:tcMar>
          </w:tcPr>
          <w:p w14:paraId="51EBC2E1" w14:textId="77777777" w:rsidR="003C051F" w:rsidRDefault="00174875">
            <w:pPr>
              <w:spacing w:after="0" w:line="240" w:lineRule="auto"/>
              <w:rPr>
                <w:rFonts w:hint="eastAsia"/>
              </w:rPr>
            </w:pPr>
            <w:r>
              <w:rPr>
                <w:rFonts w:ascii="Consolas" w:hAnsi="Consolas"/>
                <w:color w:val="263238"/>
                <w:sz w:val="16"/>
              </w:rPr>
              <w:t>Prime Levels CSV files</w:t>
            </w:r>
            <w:r>
              <w:br/>
            </w:r>
            <w:r>
              <w:rPr>
                <w:rFonts w:ascii="Consolas" w:hAnsi="Consolas"/>
                <w:color w:val="263238"/>
                <w:sz w:val="16"/>
              </w:rPr>
              <w:t xml:space="preserve">        ↓</w:t>
            </w:r>
            <w:r>
              <w:br/>
            </w:r>
            <w:r>
              <w:rPr>
                <w:rFonts w:ascii="Consolas" w:hAnsi="Consolas"/>
                <w:color w:val="263238"/>
                <w:sz w:val="16"/>
              </w:rPr>
              <w:t>RAW DATA LAYER</w:t>
            </w:r>
            <w:r>
              <w:br/>
            </w:r>
            <w:r>
              <w:rPr>
                <w:rFonts w:ascii="Consolas" w:hAnsi="Consolas"/>
                <w:color w:val="263238"/>
                <w:sz w:val="16"/>
              </w:rPr>
              <w:t xml:space="preserve">        ↓</w:t>
            </w:r>
            <w:r>
              <w:br/>
            </w:r>
            <w:r>
              <w:rPr>
                <w:rFonts w:ascii="Consolas" w:hAnsi="Consolas"/>
                <w:color w:val="263238"/>
                <w:sz w:val="16"/>
              </w:rPr>
              <w:t>DuckDB + SQL transformations</w:t>
            </w:r>
            <w:r>
              <w:br/>
            </w:r>
            <w:r>
              <w:rPr>
                <w:rFonts w:ascii="Consolas" w:hAnsi="Consolas"/>
                <w:color w:val="263238"/>
                <w:sz w:val="16"/>
              </w:rPr>
              <w:t xml:space="preserve">        ↓</w:t>
            </w:r>
            <w:r>
              <w:br/>
            </w:r>
            <w:r>
              <w:rPr>
                <w:rFonts w:ascii="Consolas" w:hAnsi="Consolas"/>
                <w:color w:val="263238"/>
                <w:sz w:val="16"/>
              </w:rPr>
              <w:t>CERTIFIED FINANCE VIEWS + METRIC DEFINITIONS</w:t>
            </w:r>
            <w:r>
              <w:br/>
            </w:r>
            <w:r>
              <w:rPr>
                <w:rFonts w:ascii="Consolas" w:hAnsi="Consolas"/>
                <w:color w:val="263238"/>
                <w:sz w:val="16"/>
              </w:rPr>
              <w:t xml:space="preserve">        ↓</w:t>
            </w:r>
            <w:r>
              <w:br/>
            </w:r>
            <w:r>
              <w:rPr>
                <w:rFonts w:ascii="Consolas" w:hAnsi="Consolas"/>
                <w:color w:val="263238"/>
                <w:sz w:val="16"/>
              </w:rPr>
              <w:t>┌──────────────────┬──────────────────┬────────────────────┐</w:t>
            </w:r>
            <w:r>
              <w:br/>
            </w:r>
            <w:r>
              <w:rPr>
                <w:rFonts w:ascii="Consolas" w:hAnsi="Consolas"/>
                <w:color w:val="263238"/>
                <w:sz w:val="16"/>
              </w:rPr>
              <w:t>│ Executive        │ AI Finance       │ Automated Monthly  │</w:t>
            </w:r>
            <w:r>
              <w:br/>
            </w:r>
            <w:r>
              <w:rPr>
                <w:rFonts w:ascii="Consolas" w:hAnsi="Consolas"/>
                <w:color w:val="263238"/>
                <w:sz w:val="16"/>
              </w:rPr>
              <w:t>│ Dashboard        │ Copilot          │ Business Review    │</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Streamlit public portfolio app + downloadable management deck</w:t>
            </w:r>
            <w:r>
              <w:br/>
            </w:r>
            <w:r>
              <w:rPr>
                <w:rFonts w:ascii="Consolas" w:hAnsi="Consolas"/>
                <w:color w:val="263238"/>
                <w:sz w:val="16"/>
              </w:rPr>
              <w:t xml:space="preserve">        ↓</w:t>
            </w:r>
            <w:r>
              <w:br/>
            </w:r>
            <w:r>
              <w:rPr>
                <w:rFonts w:ascii="Consolas" w:hAnsi="Consolas"/>
                <w:color w:val="263238"/>
                <w:sz w:val="16"/>
              </w:rPr>
              <w:t>GitHub repository / README / architecture / validation tests</w:t>
            </w:r>
          </w:p>
        </w:tc>
      </w:tr>
    </w:tbl>
    <w:p w14:paraId="027043E0" w14:textId="77777777" w:rsidR="003C051F" w:rsidRDefault="003C051F">
      <w:pPr>
        <w:spacing w:after="20"/>
        <w:rPr>
          <w:rFonts w:hint="eastAsia"/>
        </w:rPr>
      </w:pPr>
    </w:p>
    <w:p w14:paraId="27E888AC" w14:textId="77777777" w:rsidR="003C051F" w:rsidRDefault="00174875">
      <w:pPr>
        <w:pStyle w:val="Heading2"/>
        <w:spacing w:before="160" w:after="80" w:line="252" w:lineRule="auto"/>
      </w:pPr>
      <w:r>
        <w:rPr>
          <w:rFonts w:ascii="Aptos" w:hAnsi="Aptos"/>
          <w:color w:val="17243A"/>
        </w:rPr>
        <w:t>Recommended tool choices</w:t>
      </w:r>
    </w:p>
    <w:tbl>
      <w:tblPr>
        <w:tblW w:w="0" w:type="auto"/>
        <w:jc w:val="center"/>
        <w:tblLayout w:type="fixed"/>
        <w:tblLook w:val="04A0" w:firstRow="1" w:lastRow="0" w:firstColumn="1" w:lastColumn="0" w:noHBand="0" w:noVBand="1"/>
      </w:tblPr>
      <w:tblGrid>
        <w:gridCol w:w="1800"/>
        <w:gridCol w:w="2736"/>
        <w:gridCol w:w="5256"/>
      </w:tblGrid>
      <w:tr w:rsidR="003C051F" w14:paraId="41C9DFA5" w14:textId="77777777">
        <w:trPr>
          <w:tblHeader/>
          <w:jc w:val="center"/>
        </w:trPr>
        <w:tc>
          <w:tcPr>
            <w:tcW w:w="1800" w:type="dxa"/>
            <w:tcBorders>
              <w:bottom w:val="single" w:sz="2" w:space="0" w:color="D8DEE5"/>
            </w:tcBorders>
            <w:shd w:val="clear" w:color="auto" w:fill="17243A"/>
            <w:tcMar>
              <w:top w:w="85" w:type="dxa"/>
              <w:left w:w="75" w:type="dxa"/>
              <w:bottom w:w="85" w:type="dxa"/>
              <w:right w:w="75" w:type="dxa"/>
            </w:tcMar>
          </w:tcPr>
          <w:p w14:paraId="1ECFECFB" w14:textId="77777777" w:rsidR="003C051F" w:rsidRDefault="00174875">
            <w:pPr>
              <w:rPr>
                <w:rFonts w:hint="eastAsia"/>
              </w:rPr>
            </w:pPr>
            <w:r>
              <w:rPr>
                <w:b/>
                <w:color w:val="FFFFFF"/>
                <w:sz w:val="16"/>
              </w:rPr>
              <w:t>Layer</w:t>
            </w:r>
          </w:p>
        </w:tc>
        <w:tc>
          <w:tcPr>
            <w:tcW w:w="2736" w:type="dxa"/>
            <w:tcBorders>
              <w:bottom w:val="single" w:sz="2" w:space="0" w:color="D8DEE5"/>
            </w:tcBorders>
            <w:shd w:val="clear" w:color="auto" w:fill="17243A"/>
            <w:tcMar>
              <w:top w:w="85" w:type="dxa"/>
              <w:left w:w="75" w:type="dxa"/>
              <w:bottom w:w="85" w:type="dxa"/>
              <w:right w:w="75" w:type="dxa"/>
            </w:tcMar>
          </w:tcPr>
          <w:p w14:paraId="29C31008" w14:textId="77777777" w:rsidR="003C051F" w:rsidRDefault="00174875">
            <w:pPr>
              <w:rPr>
                <w:rFonts w:hint="eastAsia"/>
              </w:rPr>
            </w:pPr>
            <w:r>
              <w:rPr>
                <w:b/>
                <w:color w:val="FFFFFF"/>
                <w:sz w:val="16"/>
              </w:rPr>
              <w:t>Recommendation</w:t>
            </w:r>
          </w:p>
        </w:tc>
        <w:tc>
          <w:tcPr>
            <w:tcW w:w="5256" w:type="dxa"/>
            <w:tcBorders>
              <w:bottom w:val="single" w:sz="2" w:space="0" w:color="D8DEE5"/>
            </w:tcBorders>
            <w:shd w:val="clear" w:color="auto" w:fill="17243A"/>
            <w:tcMar>
              <w:top w:w="85" w:type="dxa"/>
              <w:left w:w="75" w:type="dxa"/>
              <w:bottom w:w="85" w:type="dxa"/>
              <w:right w:w="75" w:type="dxa"/>
            </w:tcMar>
          </w:tcPr>
          <w:p w14:paraId="3B4ADB3F" w14:textId="77777777" w:rsidR="003C051F" w:rsidRDefault="00174875">
            <w:pPr>
              <w:rPr>
                <w:rFonts w:hint="eastAsia"/>
              </w:rPr>
            </w:pPr>
            <w:r>
              <w:rPr>
                <w:b/>
                <w:color w:val="FFFFFF"/>
                <w:sz w:val="16"/>
              </w:rPr>
              <w:t>Why this is the right level</w:t>
            </w:r>
          </w:p>
        </w:tc>
      </w:tr>
      <w:tr w:rsidR="003C051F" w14:paraId="1C9B5BB4" w14:textId="77777777">
        <w:trPr>
          <w:jc w:val="center"/>
        </w:trPr>
        <w:tc>
          <w:tcPr>
            <w:tcW w:w="1800" w:type="dxa"/>
            <w:tcBorders>
              <w:bottom w:val="single" w:sz="2" w:space="0" w:color="D8DEE5"/>
            </w:tcBorders>
            <w:tcMar>
              <w:top w:w="70" w:type="dxa"/>
              <w:left w:w="75" w:type="dxa"/>
              <w:bottom w:w="70" w:type="dxa"/>
              <w:right w:w="75" w:type="dxa"/>
            </w:tcMar>
          </w:tcPr>
          <w:p w14:paraId="78959C06" w14:textId="77777777" w:rsidR="003C051F" w:rsidRDefault="00174875">
            <w:pPr>
              <w:rPr>
                <w:rFonts w:hint="eastAsia"/>
              </w:rPr>
            </w:pPr>
            <w:r>
              <w:rPr>
                <w:color w:val="263241"/>
                <w:sz w:val="16"/>
              </w:rPr>
              <w:t>Source data</w:t>
            </w:r>
          </w:p>
        </w:tc>
        <w:tc>
          <w:tcPr>
            <w:tcW w:w="2736" w:type="dxa"/>
            <w:tcBorders>
              <w:bottom w:val="single" w:sz="2" w:space="0" w:color="D8DEE5"/>
            </w:tcBorders>
            <w:tcMar>
              <w:top w:w="70" w:type="dxa"/>
              <w:left w:w="75" w:type="dxa"/>
              <w:bottom w:w="70" w:type="dxa"/>
              <w:right w:w="75" w:type="dxa"/>
            </w:tcMar>
          </w:tcPr>
          <w:p w14:paraId="1E8F7F47" w14:textId="77777777" w:rsidR="003C051F" w:rsidRDefault="00174875">
            <w:pPr>
              <w:rPr>
                <w:rFonts w:hint="eastAsia"/>
              </w:rPr>
            </w:pPr>
            <w:r>
              <w:rPr>
                <w:color w:val="263241"/>
                <w:sz w:val="16"/>
              </w:rPr>
              <w:t>Prime Levels CSVs</w:t>
            </w:r>
          </w:p>
        </w:tc>
        <w:tc>
          <w:tcPr>
            <w:tcW w:w="5256" w:type="dxa"/>
            <w:tcBorders>
              <w:bottom w:val="single" w:sz="2" w:space="0" w:color="D8DEE5"/>
            </w:tcBorders>
            <w:tcMar>
              <w:top w:w="70" w:type="dxa"/>
              <w:left w:w="75" w:type="dxa"/>
              <w:bottom w:w="70" w:type="dxa"/>
              <w:right w:w="75" w:type="dxa"/>
            </w:tcMar>
          </w:tcPr>
          <w:p w14:paraId="02128C41" w14:textId="77777777" w:rsidR="003C051F" w:rsidRDefault="00174875">
            <w:pPr>
              <w:rPr>
                <w:rFonts w:hint="eastAsia"/>
              </w:rPr>
            </w:pPr>
            <w:r>
              <w:rPr>
                <w:color w:val="263241"/>
                <w:sz w:val="16"/>
              </w:rPr>
              <w:t>Realistic synthetic SaaS history with a full MRR movement ledger.[1]</w:t>
            </w:r>
          </w:p>
        </w:tc>
      </w:tr>
      <w:tr w:rsidR="003C051F" w14:paraId="187788DE"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0F19C3D0" w14:textId="77777777" w:rsidR="003C051F" w:rsidRDefault="00174875">
            <w:pPr>
              <w:rPr>
                <w:rFonts w:hint="eastAsia"/>
              </w:rPr>
            </w:pPr>
            <w:r>
              <w:rPr>
                <w:color w:val="263241"/>
                <w:sz w:val="16"/>
              </w:rPr>
              <w:t>Database</w:t>
            </w:r>
          </w:p>
        </w:tc>
        <w:tc>
          <w:tcPr>
            <w:tcW w:w="2736" w:type="dxa"/>
            <w:tcBorders>
              <w:bottom w:val="single" w:sz="2" w:space="0" w:color="D8DEE5"/>
            </w:tcBorders>
            <w:shd w:val="clear" w:color="auto" w:fill="F7F8FA"/>
            <w:tcMar>
              <w:top w:w="70" w:type="dxa"/>
              <w:left w:w="75" w:type="dxa"/>
              <w:bottom w:w="70" w:type="dxa"/>
              <w:right w:w="75" w:type="dxa"/>
            </w:tcMar>
          </w:tcPr>
          <w:p w14:paraId="6A79CE9D" w14:textId="77777777" w:rsidR="003C051F" w:rsidRDefault="00174875">
            <w:pPr>
              <w:rPr>
                <w:rFonts w:hint="eastAsia"/>
              </w:rPr>
            </w:pPr>
            <w:r>
              <w:rPr>
                <w:color w:val="263241"/>
                <w:sz w:val="16"/>
              </w:rPr>
              <w:t>DuckDB</w:t>
            </w:r>
          </w:p>
        </w:tc>
        <w:tc>
          <w:tcPr>
            <w:tcW w:w="5256" w:type="dxa"/>
            <w:tcBorders>
              <w:bottom w:val="single" w:sz="2" w:space="0" w:color="D8DEE5"/>
            </w:tcBorders>
            <w:shd w:val="clear" w:color="auto" w:fill="F7F8FA"/>
            <w:tcMar>
              <w:top w:w="70" w:type="dxa"/>
              <w:left w:w="75" w:type="dxa"/>
              <w:bottom w:w="70" w:type="dxa"/>
              <w:right w:w="75" w:type="dxa"/>
            </w:tcMar>
          </w:tcPr>
          <w:p w14:paraId="5DF844E2" w14:textId="77777777" w:rsidR="003C051F" w:rsidRDefault="00174875">
            <w:pPr>
              <w:rPr>
                <w:rFonts w:hint="eastAsia"/>
              </w:rPr>
            </w:pPr>
            <w:r>
              <w:rPr>
                <w:color w:val="263241"/>
                <w:sz w:val="16"/>
              </w:rPr>
              <w:t>Real SQL, very low setup, portable database file, easy Python integration.</w:t>
            </w:r>
          </w:p>
        </w:tc>
      </w:tr>
      <w:tr w:rsidR="003C051F" w14:paraId="336621E3" w14:textId="77777777">
        <w:trPr>
          <w:jc w:val="center"/>
        </w:trPr>
        <w:tc>
          <w:tcPr>
            <w:tcW w:w="1800" w:type="dxa"/>
            <w:tcBorders>
              <w:bottom w:val="single" w:sz="2" w:space="0" w:color="D8DEE5"/>
            </w:tcBorders>
            <w:tcMar>
              <w:top w:w="70" w:type="dxa"/>
              <w:left w:w="75" w:type="dxa"/>
              <w:bottom w:w="70" w:type="dxa"/>
              <w:right w:w="75" w:type="dxa"/>
            </w:tcMar>
          </w:tcPr>
          <w:p w14:paraId="3CCA5C4E" w14:textId="77777777" w:rsidR="003C051F" w:rsidRDefault="00174875">
            <w:pPr>
              <w:rPr>
                <w:rFonts w:hint="eastAsia"/>
              </w:rPr>
            </w:pPr>
            <w:r>
              <w:rPr>
                <w:color w:val="263241"/>
                <w:sz w:val="16"/>
              </w:rPr>
              <w:t>Transformation</w:t>
            </w:r>
          </w:p>
        </w:tc>
        <w:tc>
          <w:tcPr>
            <w:tcW w:w="2736" w:type="dxa"/>
            <w:tcBorders>
              <w:bottom w:val="single" w:sz="2" w:space="0" w:color="D8DEE5"/>
            </w:tcBorders>
            <w:tcMar>
              <w:top w:w="70" w:type="dxa"/>
              <w:left w:w="75" w:type="dxa"/>
              <w:bottom w:w="70" w:type="dxa"/>
              <w:right w:w="75" w:type="dxa"/>
            </w:tcMar>
          </w:tcPr>
          <w:p w14:paraId="3A43E3E5" w14:textId="77777777" w:rsidR="003C051F" w:rsidRDefault="00174875">
            <w:pPr>
              <w:rPr>
                <w:rFonts w:hint="eastAsia"/>
              </w:rPr>
            </w:pPr>
            <w:r>
              <w:rPr>
                <w:color w:val="263241"/>
                <w:sz w:val="16"/>
              </w:rPr>
              <w:t>Plain SQL scripts + Python orchestration</w:t>
            </w:r>
          </w:p>
        </w:tc>
        <w:tc>
          <w:tcPr>
            <w:tcW w:w="5256" w:type="dxa"/>
            <w:tcBorders>
              <w:bottom w:val="single" w:sz="2" w:space="0" w:color="D8DEE5"/>
            </w:tcBorders>
            <w:tcMar>
              <w:top w:w="70" w:type="dxa"/>
              <w:left w:w="75" w:type="dxa"/>
              <w:bottom w:w="70" w:type="dxa"/>
              <w:right w:w="75" w:type="dxa"/>
            </w:tcMar>
          </w:tcPr>
          <w:p w14:paraId="598A8D93" w14:textId="77777777" w:rsidR="003C051F" w:rsidRDefault="00174875">
            <w:pPr>
              <w:rPr>
                <w:rFonts w:hint="eastAsia"/>
              </w:rPr>
            </w:pPr>
            <w:r>
              <w:rPr>
                <w:color w:val="263241"/>
                <w:sz w:val="16"/>
              </w:rPr>
              <w:t>Transparent and interview-friendly; no need to add dbt yet.</w:t>
            </w:r>
          </w:p>
        </w:tc>
      </w:tr>
      <w:tr w:rsidR="003C051F" w14:paraId="06175CD4"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702EC100" w14:textId="77777777" w:rsidR="003C051F" w:rsidRDefault="00174875">
            <w:pPr>
              <w:rPr>
                <w:rFonts w:hint="eastAsia"/>
              </w:rPr>
            </w:pPr>
            <w:r>
              <w:rPr>
                <w:color w:val="263241"/>
                <w:sz w:val="16"/>
              </w:rPr>
              <w:t>Metric catalog</w:t>
            </w:r>
          </w:p>
        </w:tc>
        <w:tc>
          <w:tcPr>
            <w:tcW w:w="2736" w:type="dxa"/>
            <w:tcBorders>
              <w:bottom w:val="single" w:sz="2" w:space="0" w:color="D8DEE5"/>
            </w:tcBorders>
            <w:shd w:val="clear" w:color="auto" w:fill="F7F8FA"/>
            <w:tcMar>
              <w:top w:w="70" w:type="dxa"/>
              <w:left w:w="75" w:type="dxa"/>
              <w:bottom w:w="70" w:type="dxa"/>
              <w:right w:w="75" w:type="dxa"/>
            </w:tcMar>
          </w:tcPr>
          <w:p w14:paraId="4CAF1E67" w14:textId="77777777" w:rsidR="003C051F" w:rsidRDefault="00174875">
            <w:pPr>
              <w:rPr>
                <w:rFonts w:hint="eastAsia"/>
              </w:rPr>
            </w:pPr>
            <w:r>
              <w:rPr>
                <w:color w:val="263241"/>
                <w:sz w:val="16"/>
              </w:rPr>
              <w:t>YAML or JSON + SQL views</w:t>
            </w:r>
          </w:p>
        </w:tc>
        <w:tc>
          <w:tcPr>
            <w:tcW w:w="5256" w:type="dxa"/>
            <w:tcBorders>
              <w:bottom w:val="single" w:sz="2" w:space="0" w:color="D8DEE5"/>
            </w:tcBorders>
            <w:shd w:val="clear" w:color="auto" w:fill="F7F8FA"/>
            <w:tcMar>
              <w:top w:w="70" w:type="dxa"/>
              <w:left w:w="75" w:type="dxa"/>
              <w:bottom w:w="70" w:type="dxa"/>
              <w:right w:w="75" w:type="dxa"/>
            </w:tcMar>
          </w:tcPr>
          <w:p w14:paraId="752E2391" w14:textId="77777777" w:rsidR="003C051F" w:rsidRDefault="00174875">
            <w:pPr>
              <w:rPr>
                <w:rFonts w:hint="eastAsia"/>
              </w:rPr>
            </w:pPr>
            <w:r>
              <w:rPr>
                <w:color w:val="263241"/>
                <w:sz w:val="16"/>
              </w:rPr>
              <w:t>One source of truth for names, definitions, formats and caveats.</w:t>
            </w:r>
          </w:p>
        </w:tc>
      </w:tr>
      <w:tr w:rsidR="003C051F" w14:paraId="0CF6081C" w14:textId="77777777">
        <w:trPr>
          <w:jc w:val="center"/>
        </w:trPr>
        <w:tc>
          <w:tcPr>
            <w:tcW w:w="1800" w:type="dxa"/>
            <w:tcBorders>
              <w:bottom w:val="single" w:sz="2" w:space="0" w:color="D8DEE5"/>
            </w:tcBorders>
            <w:tcMar>
              <w:top w:w="70" w:type="dxa"/>
              <w:left w:w="75" w:type="dxa"/>
              <w:bottom w:w="70" w:type="dxa"/>
              <w:right w:w="75" w:type="dxa"/>
            </w:tcMar>
          </w:tcPr>
          <w:p w14:paraId="4950DAE6" w14:textId="77777777" w:rsidR="003C051F" w:rsidRDefault="00174875">
            <w:pPr>
              <w:rPr>
                <w:rFonts w:hint="eastAsia"/>
              </w:rPr>
            </w:pPr>
            <w:r>
              <w:rPr>
                <w:color w:val="263241"/>
                <w:sz w:val="16"/>
              </w:rPr>
              <w:t>App</w:t>
            </w:r>
          </w:p>
        </w:tc>
        <w:tc>
          <w:tcPr>
            <w:tcW w:w="2736" w:type="dxa"/>
            <w:tcBorders>
              <w:bottom w:val="single" w:sz="2" w:space="0" w:color="D8DEE5"/>
            </w:tcBorders>
            <w:tcMar>
              <w:top w:w="70" w:type="dxa"/>
              <w:left w:w="75" w:type="dxa"/>
              <w:bottom w:w="70" w:type="dxa"/>
              <w:right w:w="75" w:type="dxa"/>
            </w:tcMar>
          </w:tcPr>
          <w:p w14:paraId="3DEA9800" w14:textId="77777777" w:rsidR="003C051F" w:rsidRDefault="00174875">
            <w:pPr>
              <w:rPr>
                <w:rFonts w:hint="eastAsia"/>
              </w:rPr>
            </w:pPr>
            <w:r>
              <w:rPr>
                <w:color w:val="263241"/>
                <w:sz w:val="16"/>
              </w:rPr>
              <w:t>Streamlit</w:t>
            </w:r>
          </w:p>
        </w:tc>
        <w:tc>
          <w:tcPr>
            <w:tcW w:w="5256" w:type="dxa"/>
            <w:tcBorders>
              <w:bottom w:val="single" w:sz="2" w:space="0" w:color="D8DEE5"/>
            </w:tcBorders>
            <w:tcMar>
              <w:top w:w="70" w:type="dxa"/>
              <w:left w:w="75" w:type="dxa"/>
              <w:bottom w:w="70" w:type="dxa"/>
              <w:right w:w="75" w:type="dxa"/>
            </w:tcMar>
          </w:tcPr>
          <w:p w14:paraId="6BD607CC" w14:textId="77777777" w:rsidR="003C051F" w:rsidRDefault="00174875">
            <w:pPr>
              <w:rPr>
                <w:rFonts w:hint="eastAsia"/>
              </w:rPr>
            </w:pPr>
            <w:r>
              <w:rPr>
                <w:color w:val="263241"/>
                <w:sz w:val="16"/>
              </w:rPr>
              <w:t>Fast path to a public, interactive finance product; deploys from GitHub.[3]</w:t>
            </w:r>
          </w:p>
        </w:tc>
      </w:tr>
      <w:tr w:rsidR="003C051F" w14:paraId="393F5796"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55A1DC55" w14:textId="77777777" w:rsidR="003C051F" w:rsidRDefault="00174875">
            <w:pPr>
              <w:rPr>
                <w:rFonts w:hint="eastAsia"/>
              </w:rPr>
            </w:pPr>
            <w:r>
              <w:rPr>
                <w:color w:val="263241"/>
                <w:sz w:val="16"/>
              </w:rPr>
              <w:t>Visuals</w:t>
            </w:r>
          </w:p>
        </w:tc>
        <w:tc>
          <w:tcPr>
            <w:tcW w:w="2736" w:type="dxa"/>
            <w:tcBorders>
              <w:bottom w:val="single" w:sz="2" w:space="0" w:color="D8DEE5"/>
            </w:tcBorders>
            <w:shd w:val="clear" w:color="auto" w:fill="F7F8FA"/>
            <w:tcMar>
              <w:top w:w="70" w:type="dxa"/>
              <w:left w:w="75" w:type="dxa"/>
              <w:bottom w:w="70" w:type="dxa"/>
              <w:right w:w="75" w:type="dxa"/>
            </w:tcMar>
          </w:tcPr>
          <w:p w14:paraId="3D8E91A1" w14:textId="77777777" w:rsidR="003C051F" w:rsidRDefault="00174875">
            <w:pPr>
              <w:rPr>
                <w:rFonts w:hint="eastAsia"/>
              </w:rPr>
            </w:pPr>
            <w:r>
              <w:rPr>
                <w:color w:val="263241"/>
                <w:sz w:val="16"/>
              </w:rPr>
              <w:t>Plotly</w:t>
            </w:r>
          </w:p>
        </w:tc>
        <w:tc>
          <w:tcPr>
            <w:tcW w:w="5256" w:type="dxa"/>
            <w:tcBorders>
              <w:bottom w:val="single" w:sz="2" w:space="0" w:color="D8DEE5"/>
            </w:tcBorders>
            <w:shd w:val="clear" w:color="auto" w:fill="F7F8FA"/>
            <w:tcMar>
              <w:top w:w="70" w:type="dxa"/>
              <w:left w:w="75" w:type="dxa"/>
              <w:bottom w:w="70" w:type="dxa"/>
              <w:right w:w="75" w:type="dxa"/>
            </w:tcMar>
          </w:tcPr>
          <w:p w14:paraId="2175A4C8" w14:textId="77777777" w:rsidR="003C051F" w:rsidRDefault="00174875">
            <w:pPr>
              <w:rPr>
                <w:rFonts w:hint="eastAsia"/>
              </w:rPr>
            </w:pPr>
            <w:r>
              <w:rPr>
                <w:color w:val="263241"/>
                <w:sz w:val="16"/>
              </w:rPr>
              <w:t>Interactive hover, filters, waterfall-style visuals, heatmaps and KPI charts.[5]</w:t>
            </w:r>
          </w:p>
        </w:tc>
      </w:tr>
      <w:tr w:rsidR="003C051F" w14:paraId="2FACAAF4" w14:textId="77777777">
        <w:trPr>
          <w:jc w:val="center"/>
        </w:trPr>
        <w:tc>
          <w:tcPr>
            <w:tcW w:w="1800" w:type="dxa"/>
            <w:tcBorders>
              <w:bottom w:val="single" w:sz="2" w:space="0" w:color="D8DEE5"/>
            </w:tcBorders>
            <w:tcMar>
              <w:top w:w="70" w:type="dxa"/>
              <w:left w:w="75" w:type="dxa"/>
              <w:bottom w:w="70" w:type="dxa"/>
              <w:right w:w="75" w:type="dxa"/>
            </w:tcMar>
          </w:tcPr>
          <w:p w14:paraId="4E0FE18B" w14:textId="77777777" w:rsidR="003C051F" w:rsidRDefault="00174875">
            <w:pPr>
              <w:rPr>
                <w:rFonts w:hint="eastAsia"/>
              </w:rPr>
            </w:pPr>
            <w:r>
              <w:rPr>
                <w:color w:val="263241"/>
                <w:sz w:val="16"/>
              </w:rPr>
              <w:lastRenderedPageBreak/>
              <w:t>AI layer</w:t>
            </w:r>
          </w:p>
        </w:tc>
        <w:tc>
          <w:tcPr>
            <w:tcW w:w="2736" w:type="dxa"/>
            <w:tcBorders>
              <w:bottom w:val="single" w:sz="2" w:space="0" w:color="D8DEE5"/>
            </w:tcBorders>
            <w:tcMar>
              <w:top w:w="70" w:type="dxa"/>
              <w:left w:w="75" w:type="dxa"/>
              <w:bottom w:w="70" w:type="dxa"/>
              <w:right w:w="75" w:type="dxa"/>
            </w:tcMar>
          </w:tcPr>
          <w:p w14:paraId="524C7959" w14:textId="77777777" w:rsidR="003C051F" w:rsidRDefault="00174875">
            <w:pPr>
              <w:rPr>
                <w:rFonts w:hint="eastAsia"/>
              </w:rPr>
            </w:pPr>
            <w:r>
              <w:rPr>
                <w:color w:val="263241"/>
                <w:sz w:val="16"/>
              </w:rPr>
              <w:t>Direct LLM API + small routing layer</w:t>
            </w:r>
          </w:p>
        </w:tc>
        <w:tc>
          <w:tcPr>
            <w:tcW w:w="5256" w:type="dxa"/>
            <w:tcBorders>
              <w:bottom w:val="single" w:sz="2" w:space="0" w:color="D8DEE5"/>
            </w:tcBorders>
            <w:tcMar>
              <w:top w:w="70" w:type="dxa"/>
              <w:left w:w="75" w:type="dxa"/>
              <w:bottom w:w="70" w:type="dxa"/>
              <w:right w:w="75" w:type="dxa"/>
            </w:tcMar>
          </w:tcPr>
          <w:p w14:paraId="5AD81BBB" w14:textId="77777777" w:rsidR="003C051F" w:rsidRDefault="00174875">
            <w:pPr>
              <w:rPr>
                <w:rFonts w:hint="eastAsia"/>
              </w:rPr>
            </w:pPr>
            <w:r>
              <w:rPr>
                <w:color w:val="263241"/>
                <w:sz w:val="16"/>
              </w:rPr>
              <w:t>Less framework overhead; easier to explain exactly what the model is allowed to do.</w:t>
            </w:r>
          </w:p>
        </w:tc>
      </w:tr>
      <w:tr w:rsidR="003C051F" w14:paraId="0055C088"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0E271A33" w14:textId="77777777" w:rsidR="003C051F" w:rsidRDefault="00174875">
            <w:pPr>
              <w:rPr>
                <w:rFonts w:hint="eastAsia"/>
              </w:rPr>
            </w:pPr>
            <w:r>
              <w:rPr>
                <w:color w:val="263241"/>
                <w:sz w:val="16"/>
              </w:rPr>
              <w:t>Report generation</w:t>
            </w:r>
          </w:p>
        </w:tc>
        <w:tc>
          <w:tcPr>
            <w:tcW w:w="2736" w:type="dxa"/>
            <w:tcBorders>
              <w:bottom w:val="single" w:sz="2" w:space="0" w:color="D8DEE5"/>
            </w:tcBorders>
            <w:shd w:val="clear" w:color="auto" w:fill="F7F8FA"/>
            <w:tcMar>
              <w:top w:w="70" w:type="dxa"/>
              <w:left w:w="75" w:type="dxa"/>
              <w:bottom w:w="70" w:type="dxa"/>
              <w:right w:w="75" w:type="dxa"/>
            </w:tcMar>
          </w:tcPr>
          <w:p w14:paraId="0D24DBEA" w14:textId="77777777" w:rsidR="003C051F" w:rsidRDefault="00174875">
            <w:pPr>
              <w:rPr>
                <w:rFonts w:hint="eastAsia"/>
              </w:rPr>
            </w:pPr>
            <w:r>
              <w:rPr>
                <w:color w:val="263241"/>
                <w:sz w:val="16"/>
              </w:rPr>
              <w:t>python-pptx; optional PDF export</w:t>
            </w:r>
          </w:p>
        </w:tc>
        <w:tc>
          <w:tcPr>
            <w:tcW w:w="5256" w:type="dxa"/>
            <w:tcBorders>
              <w:bottom w:val="single" w:sz="2" w:space="0" w:color="D8DEE5"/>
            </w:tcBorders>
            <w:shd w:val="clear" w:color="auto" w:fill="F7F8FA"/>
            <w:tcMar>
              <w:top w:w="70" w:type="dxa"/>
              <w:left w:w="75" w:type="dxa"/>
              <w:bottom w:w="70" w:type="dxa"/>
              <w:right w:w="75" w:type="dxa"/>
            </w:tcMar>
          </w:tcPr>
          <w:p w14:paraId="5A155B20" w14:textId="77777777" w:rsidR="003C051F" w:rsidRDefault="00174875">
            <w:pPr>
              <w:rPr>
                <w:rFonts w:hint="eastAsia"/>
              </w:rPr>
            </w:pPr>
            <w:r>
              <w:rPr>
                <w:color w:val="263241"/>
                <w:sz w:val="16"/>
              </w:rPr>
              <w:t>Produces a familiar executive artifact finance leaders can download.</w:t>
            </w:r>
          </w:p>
        </w:tc>
      </w:tr>
      <w:tr w:rsidR="003C051F" w14:paraId="0197DE6F" w14:textId="77777777">
        <w:trPr>
          <w:jc w:val="center"/>
        </w:trPr>
        <w:tc>
          <w:tcPr>
            <w:tcW w:w="1800" w:type="dxa"/>
            <w:tcBorders>
              <w:bottom w:val="single" w:sz="2" w:space="0" w:color="D8DEE5"/>
            </w:tcBorders>
            <w:tcMar>
              <w:top w:w="70" w:type="dxa"/>
              <w:left w:w="75" w:type="dxa"/>
              <w:bottom w:w="70" w:type="dxa"/>
              <w:right w:w="75" w:type="dxa"/>
            </w:tcMar>
          </w:tcPr>
          <w:p w14:paraId="74C7D614" w14:textId="77777777" w:rsidR="003C051F" w:rsidRDefault="00174875">
            <w:pPr>
              <w:rPr>
                <w:rFonts w:hint="eastAsia"/>
              </w:rPr>
            </w:pPr>
            <w:r>
              <w:rPr>
                <w:color w:val="263241"/>
                <w:sz w:val="16"/>
              </w:rPr>
              <w:t>Source control</w:t>
            </w:r>
          </w:p>
        </w:tc>
        <w:tc>
          <w:tcPr>
            <w:tcW w:w="2736" w:type="dxa"/>
            <w:tcBorders>
              <w:bottom w:val="single" w:sz="2" w:space="0" w:color="D8DEE5"/>
            </w:tcBorders>
            <w:tcMar>
              <w:top w:w="70" w:type="dxa"/>
              <w:left w:w="75" w:type="dxa"/>
              <w:bottom w:w="70" w:type="dxa"/>
              <w:right w:w="75" w:type="dxa"/>
            </w:tcMar>
          </w:tcPr>
          <w:p w14:paraId="316CB1B5" w14:textId="77777777" w:rsidR="003C051F" w:rsidRDefault="00174875">
            <w:pPr>
              <w:rPr>
                <w:rFonts w:hint="eastAsia"/>
              </w:rPr>
            </w:pPr>
            <w:r>
              <w:rPr>
                <w:color w:val="263241"/>
                <w:sz w:val="16"/>
              </w:rPr>
              <w:t>GitHub</w:t>
            </w:r>
          </w:p>
        </w:tc>
        <w:tc>
          <w:tcPr>
            <w:tcW w:w="5256" w:type="dxa"/>
            <w:tcBorders>
              <w:bottom w:val="single" w:sz="2" w:space="0" w:color="D8DEE5"/>
            </w:tcBorders>
            <w:tcMar>
              <w:top w:w="70" w:type="dxa"/>
              <w:left w:w="75" w:type="dxa"/>
              <w:bottom w:w="70" w:type="dxa"/>
              <w:right w:w="75" w:type="dxa"/>
            </w:tcMar>
          </w:tcPr>
          <w:p w14:paraId="31EA38F5" w14:textId="77777777" w:rsidR="003C051F" w:rsidRDefault="00174875">
            <w:pPr>
              <w:rPr>
                <w:rFonts w:hint="eastAsia"/>
              </w:rPr>
            </w:pPr>
            <w:r>
              <w:rPr>
                <w:color w:val="263241"/>
                <w:sz w:val="16"/>
              </w:rPr>
              <w:t>Proof of build process and a place for screenshots, documentation, tests and live-demo link.</w:t>
            </w:r>
          </w:p>
        </w:tc>
      </w:tr>
    </w:tbl>
    <w:p w14:paraId="3A3CEA1E" w14:textId="77777777" w:rsidR="003C051F" w:rsidRDefault="003C051F">
      <w:pPr>
        <w:spacing w:after="40"/>
        <w:rPr>
          <w:rFonts w:hint="eastAsia"/>
        </w:rPr>
      </w:pPr>
    </w:p>
    <w:p w14:paraId="4DEE57AB" w14:textId="77777777" w:rsidR="003C051F" w:rsidRDefault="00174875">
      <w:pPr>
        <w:pStyle w:val="Heading2"/>
        <w:spacing w:before="160" w:after="80" w:line="252" w:lineRule="auto"/>
      </w:pPr>
      <w:r>
        <w:rPr>
          <w:rFonts w:ascii="Aptos" w:hAnsi="Aptos"/>
          <w:color w:val="17243A"/>
        </w:rPr>
        <w:t>Repository structure</w:t>
      </w:r>
    </w:p>
    <w:tbl>
      <w:tblPr>
        <w:tblW w:w="0" w:type="auto"/>
        <w:jc w:val="center"/>
        <w:tblLook w:val="04A0" w:firstRow="1" w:lastRow="0" w:firstColumn="1" w:lastColumn="0" w:noHBand="0" w:noVBand="1"/>
      </w:tblPr>
      <w:tblGrid>
        <w:gridCol w:w="10166"/>
      </w:tblGrid>
      <w:tr w:rsidR="003C051F" w14:paraId="3B6B2AF7" w14:textId="77777777">
        <w:trPr>
          <w:jc w:val="center"/>
        </w:trPr>
        <w:tc>
          <w:tcPr>
            <w:tcW w:w="10166" w:type="dxa"/>
            <w:shd w:val="clear" w:color="auto" w:fill="F1F3F5"/>
            <w:tcMar>
              <w:top w:w="95" w:type="dxa"/>
              <w:left w:w="120" w:type="dxa"/>
              <w:bottom w:w="95" w:type="dxa"/>
              <w:right w:w="120" w:type="dxa"/>
            </w:tcMar>
          </w:tcPr>
          <w:p w14:paraId="4BA60719" w14:textId="77777777" w:rsidR="003C051F" w:rsidRDefault="00174875">
            <w:pPr>
              <w:spacing w:after="0" w:line="240" w:lineRule="auto"/>
              <w:rPr>
                <w:rFonts w:hint="eastAsia"/>
              </w:rPr>
            </w:pPr>
            <w:r>
              <w:rPr>
                <w:rFonts w:ascii="Consolas" w:hAnsi="Consolas"/>
                <w:color w:val="263238"/>
                <w:sz w:val="16"/>
              </w:rPr>
              <w:t>saas-finance-lab/</w:t>
            </w:r>
            <w:r>
              <w:br/>
            </w:r>
            <w:r>
              <w:rPr>
                <w:rFonts w:ascii="Consolas" w:hAnsi="Consolas"/>
                <w:color w:val="263238"/>
                <w:sz w:val="16"/>
              </w:rPr>
              <w:t>├── streamlit_app.py</w:t>
            </w:r>
            <w:r>
              <w:br/>
            </w:r>
            <w:r>
              <w:rPr>
                <w:rFonts w:ascii="Consolas" w:hAnsi="Consolas"/>
                <w:color w:val="263238"/>
                <w:sz w:val="16"/>
              </w:rPr>
              <w:t>├── pages/</w:t>
            </w:r>
            <w:r>
              <w:br/>
            </w:r>
            <w:r>
              <w:rPr>
                <w:rFonts w:ascii="Consolas" w:hAnsi="Consolas"/>
                <w:color w:val="263238"/>
                <w:sz w:val="16"/>
              </w:rPr>
              <w:t>│   ├── 1_Executive_Dashboard.py</w:t>
            </w:r>
            <w:r>
              <w:br/>
            </w:r>
            <w:r>
              <w:rPr>
                <w:rFonts w:ascii="Consolas" w:hAnsi="Consolas"/>
                <w:color w:val="263238"/>
                <w:sz w:val="16"/>
              </w:rPr>
              <w:t>│   ├── 2_Ask_Finance.py</w:t>
            </w:r>
            <w:r>
              <w:br/>
            </w:r>
            <w:r>
              <w:rPr>
                <w:rFonts w:ascii="Consolas" w:hAnsi="Consolas"/>
                <w:color w:val="263238"/>
                <w:sz w:val="16"/>
              </w:rPr>
              <w:t>│   └── 3_Monthly_Business_Review.py</w:t>
            </w:r>
            <w:r>
              <w:br/>
            </w:r>
            <w:r>
              <w:rPr>
                <w:rFonts w:ascii="Consolas" w:hAnsi="Consolas"/>
                <w:color w:val="263238"/>
                <w:sz w:val="16"/>
              </w:rPr>
              <w:t>├── data/</w:t>
            </w:r>
            <w:r>
              <w:br/>
            </w:r>
            <w:r>
              <w:rPr>
                <w:rFonts w:ascii="Consolas" w:hAnsi="Consolas"/>
                <w:color w:val="263238"/>
                <w:sz w:val="16"/>
              </w:rPr>
              <w:t>│   ├── raw/               # keep out of public repo if redistribution is unclear</w:t>
            </w:r>
            <w:r>
              <w:br/>
            </w:r>
            <w:r>
              <w:rPr>
                <w:rFonts w:ascii="Consolas" w:hAnsi="Consolas"/>
                <w:color w:val="263238"/>
                <w:sz w:val="16"/>
              </w:rPr>
              <w:t>│   └── README.md           # acquisition + data notes</w:t>
            </w:r>
            <w:r>
              <w:br/>
            </w:r>
            <w:r>
              <w:rPr>
                <w:rFonts w:ascii="Consolas" w:hAnsi="Consolas"/>
                <w:color w:val="263238"/>
                <w:sz w:val="16"/>
              </w:rPr>
              <w:t>├── database/</w:t>
            </w:r>
            <w:r>
              <w:br/>
            </w:r>
            <w:r>
              <w:rPr>
                <w:rFonts w:ascii="Consolas" w:hAnsi="Consolas"/>
                <w:color w:val="263238"/>
                <w:sz w:val="16"/>
              </w:rPr>
              <w:t>│   └── aster_finance.duckdb</w:t>
            </w:r>
            <w:r>
              <w:br/>
            </w:r>
            <w:r>
              <w:rPr>
                <w:rFonts w:ascii="Consolas" w:hAnsi="Consolas"/>
                <w:color w:val="263238"/>
                <w:sz w:val="16"/>
              </w:rPr>
              <w:t>├── sql/</w:t>
            </w:r>
            <w:r>
              <w:br/>
            </w:r>
            <w:r>
              <w:rPr>
                <w:rFonts w:ascii="Consolas" w:hAnsi="Consolas"/>
                <w:color w:val="263238"/>
                <w:sz w:val="16"/>
              </w:rPr>
              <w:t>│   ├── staging/</w:t>
            </w:r>
            <w:r>
              <w:br/>
            </w:r>
            <w:r>
              <w:rPr>
                <w:rFonts w:ascii="Consolas" w:hAnsi="Consolas"/>
                <w:color w:val="263238"/>
                <w:sz w:val="16"/>
              </w:rPr>
              <w:t>│   ├── marts/</w:t>
            </w:r>
            <w:r>
              <w:br/>
            </w:r>
            <w:r>
              <w:rPr>
                <w:rFonts w:ascii="Consolas" w:hAnsi="Consolas"/>
                <w:color w:val="263238"/>
                <w:sz w:val="16"/>
              </w:rPr>
              <w:t>│   └── tests/</w:t>
            </w:r>
            <w:r>
              <w:br/>
            </w:r>
            <w:r>
              <w:rPr>
                <w:rFonts w:ascii="Consolas" w:hAnsi="Consolas"/>
                <w:color w:val="263238"/>
                <w:sz w:val="16"/>
              </w:rPr>
              <w:t>├── src/</w:t>
            </w:r>
            <w:r>
              <w:br/>
            </w:r>
            <w:r>
              <w:rPr>
                <w:rFonts w:ascii="Consolas" w:hAnsi="Consolas"/>
                <w:color w:val="263238"/>
                <w:sz w:val="16"/>
              </w:rPr>
              <w:t>│   ├── build_database.py</w:t>
            </w:r>
            <w:r>
              <w:br/>
            </w:r>
            <w:r>
              <w:rPr>
                <w:rFonts w:ascii="Consolas" w:hAnsi="Consolas"/>
                <w:color w:val="263238"/>
                <w:sz w:val="16"/>
              </w:rPr>
              <w:t>│   ├── metrics.py</w:t>
            </w:r>
            <w:r>
              <w:br/>
            </w:r>
            <w:r>
              <w:rPr>
                <w:rFonts w:ascii="Consolas" w:hAnsi="Consolas"/>
                <w:color w:val="263238"/>
                <w:sz w:val="16"/>
              </w:rPr>
              <w:t>│   ├── copilot.py</w:t>
            </w:r>
            <w:r>
              <w:br/>
            </w:r>
            <w:r>
              <w:rPr>
                <w:rFonts w:ascii="Consolas" w:hAnsi="Consolas"/>
                <w:color w:val="263238"/>
                <w:sz w:val="16"/>
              </w:rPr>
              <w:t>│   ├── commentary.py</w:t>
            </w:r>
            <w:r>
              <w:br/>
            </w:r>
            <w:r>
              <w:rPr>
                <w:rFonts w:ascii="Consolas" w:hAnsi="Consolas"/>
                <w:color w:val="263238"/>
                <w:sz w:val="16"/>
              </w:rPr>
              <w:t>│   └── mbr_generator.py</w:t>
            </w:r>
            <w:r>
              <w:br/>
            </w:r>
            <w:r>
              <w:rPr>
                <w:rFonts w:ascii="Consolas" w:hAnsi="Consolas"/>
                <w:color w:val="263238"/>
                <w:sz w:val="16"/>
              </w:rPr>
              <w:t>├── config/metrics.yml</w:t>
            </w:r>
            <w:r>
              <w:br/>
            </w:r>
            <w:r>
              <w:rPr>
                <w:rFonts w:ascii="Consolas" w:hAnsi="Consolas"/>
                <w:color w:val="263238"/>
                <w:sz w:val="16"/>
              </w:rPr>
              <w:t>├── tests/</w:t>
            </w:r>
            <w:r>
              <w:br/>
            </w:r>
            <w:r>
              <w:rPr>
                <w:rFonts w:ascii="Consolas" w:hAnsi="Consolas"/>
                <w:color w:val="263238"/>
                <w:sz w:val="16"/>
              </w:rPr>
              <w:t>├── assets/</w:t>
            </w:r>
            <w:r>
              <w:br/>
            </w:r>
            <w:r>
              <w:rPr>
                <w:rFonts w:ascii="Consolas" w:hAnsi="Consolas"/>
                <w:color w:val="263238"/>
                <w:sz w:val="16"/>
              </w:rPr>
              <w:t>├── requirements.txt</w:t>
            </w:r>
            <w:r>
              <w:br/>
            </w:r>
            <w:r>
              <w:rPr>
                <w:rFonts w:ascii="Consolas" w:hAnsi="Consolas"/>
                <w:color w:val="263238"/>
                <w:sz w:val="16"/>
              </w:rPr>
              <w:t>└── README.md</w:t>
            </w:r>
          </w:p>
        </w:tc>
      </w:tr>
    </w:tbl>
    <w:p w14:paraId="195C1A41" w14:textId="77777777" w:rsidR="003C051F" w:rsidRDefault="003C051F">
      <w:pPr>
        <w:spacing w:after="20"/>
        <w:rPr>
          <w:rFonts w:hint="eastAsia"/>
        </w:rPr>
      </w:pPr>
    </w:p>
    <w:p w14:paraId="7D67DEE4" w14:textId="77777777" w:rsidR="003C051F" w:rsidRDefault="00174875">
      <w:pPr>
        <w:rPr>
          <w:rFonts w:hint="eastAsia"/>
        </w:rPr>
      </w:pPr>
      <w:r>
        <w:br w:type="page"/>
      </w:r>
    </w:p>
    <w:p w14:paraId="14DEC246" w14:textId="77777777" w:rsidR="003C051F" w:rsidRDefault="00174875">
      <w:pPr>
        <w:pStyle w:val="Heading1"/>
        <w:spacing w:before="0" w:after="80" w:line="252" w:lineRule="auto"/>
      </w:pPr>
      <w:r>
        <w:rPr>
          <w:rFonts w:ascii="Aptos" w:hAnsi="Aptos"/>
          <w:color w:val="17243A"/>
          <w:sz w:val="36"/>
        </w:rPr>
        <w:lastRenderedPageBreak/>
        <w:t>3. Data ingestion and finance data model</w:t>
      </w:r>
    </w:p>
    <w:p w14:paraId="40CFAB35" w14:textId="77777777" w:rsidR="003C051F" w:rsidRDefault="00174875">
      <w:pPr>
        <w:spacing w:after="100" w:line="252" w:lineRule="auto"/>
        <w:rPr>
          <w:rFonts w:hint="eastAsia"/>
        </w:rPr>
      </w:pPr>
      <w:r>
        <w:rPr>
          <w:color w:val="263241"/>
        </w:rPr>
        <w:t>The Prime Levels public description confirms a five-table SaaS dataset with 1,200 customers, 19,015 customer-months, and a full MRR movement ledger covering churn, expansion, and cohorts.[1] The exact column names should be mapped after download rather than assumed in advance.</w:t>
      </w:r>
    </w:p>
    <w:p w14:paraId="79E7D76F" w14:textId="77777777" w:rsidR="003C051F" w:rsidRDefault="00174875">
      <w:pPr>
        <w:pStyle w:val="Heading2"/>
        <w:spacing w:before="160" w:after="80" w:line="252" w:lineRule="auto"/>
      </w:pPr>
      <w:r>
        <w:rPr>
          <w:rFonts w:ascii="Aptos" w:hAnsi="Aptos"/>
          <w:color w:val="17243A"/>
        </w:rPr>
        <w:t>Step 1 — Preserve raw data</w:t>
      </w:r>
    </w:p>
    <w:p w14:paraId="4E40AC98" w14:textId="77777777" w:rsidR="003C051F" w:rsidRDefault="00174875">
      <w:pPr>
        <w:pStyle w:val="ListNumber"/>
        <w:spacing w:after="60" w:line="252" w:lineRule="auto"/>
        <w:rPr>
          <w:rFonts w:hint="eastAsia"/>
        </w:rPr>
      </w:pPr>
      <w:r>
        <w:rPr>
          <w:color w:val="263241"/>
          <w:sz w:val="18"/>
        </w:rPr>
        <w:t>Download the source files and never edit them manually.</w:t>
      </w:r>
    </w:p>
    <w:p w14:paraId="222A1305" w14:textId="77777777" w:rsidR="003C051F" w:rsidRDefault="00174875">
      <w:pPr>
        <w:pStyle w:val="ListNumber"/>
        <w:spacing w:after="60" w:line="252" w:lineRule="auto"/>
        <w:rPr>
          <w:rFonts w:hint="eastAsia"/>
        </w:rPr>
      </w:pPr>
      <w:r>
        <w:rPr>
          <w:color w:val="263241"/>
          <w:sz w:val="18"/>
        </w:rPr>
        <w:t>Store them locally under data/raw/. Add raw data to .gitignore unless the dataset license clearly allows public redistribution.</w:t>
      </w:r>
    </w:p>
    <w:p w14:paraId="43286B73" w14:textId="77777777" w:rsidR="003C051F" w:rsidRDefault="00174875">
      <w:pPr>
        <w:pStyle w:val="ListNumber"/>
        <w:spacing w:after="60" w:line="252" w:lineRule="auto"/>
        <w:rPr>
          <w:rFonts w:hint="eastAsia"/>
        </w:rPr>
      </w:pPr>
      <w:r>
        <w:rPr>
          <w:color w:val="263241"/>
          <w:sz w:val="18"/>
        </w:rPr>
        <w:t>Create data/README.md with the source URL, download date, license/usage notes, and a short description of each source file.</w:t>
      </w:r>
    </w:p>
    <w:p w14:paraId="00AF034E" w14:textId="77777777" w:rsidR="003C051F" w:rsidRDefault="00174875">
      <w:pPr>
        <w:pStyle w:val="ListNumber"/>
        <w:spacing w:after="60" w:line="252" w:lineRule="auto"/>
        <w:rPr>
          <w:rFonts w:hint="eastAsia"/>
        </w:rPr>
      </w:pPr>
      <w:r>
        <w:rPr>
          <w:color w:val="263241"/>
          <w:sz w:val="18"/>
        </w:rPr>
        <w:t>Generate a file-level checksum or at minimum record row counts so you can prove the raw input did not silently change.</w:t>
      </w:r>
    </w:p>
    <w:p w14:paraId="551E89B9" w14:textId="77777777" w:rsidR="003C051F" w:rsidRDefault="00174875">
      <w:pPr>
        <w:pStyle w:val="Heading2"/>
        <w:spacing w:before="160" w:after="80" w:line="252" w:lineRule="auto"/>
      </w:pPr>
      <w:r>
        <w:rPr>
          <w:rFonts w:ascii="Aptos" w:hAnsi="Aptos"/>
          <w:color w:val="17243A"/>
        </w:rPr>
        <w:t>Step 2 — Profile before modeling</w:t>
      </w:r>
    </w:p>
    <w:tbl>
      <w:tblPr>
        <w:tblW w:w="0" w:type="auto"/>
        <w:jc w:val="center"/>
        <w:tblLayout w:type="fixed"/>
        <w:tblLook w:val="04A0" w:firstRow="1" w:lastRow="0" w:firstColumn="1" w:lastColumn="0" w:noHBand="0" w:noVBand="1"/>
      </w:tblPr>
      <w:tblGrid>
        <w:gridCol w:w="2880"/>
        <w:gridCol w:w="6912"/>
      </w:tblGrid>
      <w:tr w:rsidR="003C051F" w14:paraId="5B32463A" w14:textId="77777777">
        <w:trPr>
          <w:tblHeader/>
          <w:jc w:val="center"/>
        </w:trPr>
        <w:tc>
          <w:tcPr>
            <w:tcW w:w="2880" w:type="dxa"/>
            <w:tcBorders>
              <w:bottom w:val="single" w:sz="2" w:space="0" w:color="D8DEE5"/>
            </w:tcBorders>
            <w:shd w:val="clear" w:color="auto" w:fill="17243A"/>
            <w:tcMar>
              <w:top w:w="85" w:type="dxa"/>
              <w:left w:w="75" w:type="dxa"/>
              <w:bottom w:w="85" w:type="dxa"/>
              <w:right w:w="75" w:type="dxa"/>
            </w:tcMar>
          </w:tcPr>
          <w:p w14:paraId="0F965581" w14:textId="77777777" w:rsidR="003C051F" w:rsidRDefault="00174875">
            <w:pPr>
              <w:rPr>
                <w:rFonts w:hint="eastAsia"/>
              </w:rPr>
            </w:pPr>
            <w:r>
              <w:rPr>
                <w:b/>
                <w:color w:val="FFFFFF"/>
                <w:sz w:val="16"/>
              </w:rPr>
              <w:t>Check</w:t>
            </w:r>
          </w:p>
        </w:tc>
        <w:tc>
          <w:tcPr>
            <w:tcW w:w="6912" w:type="dxa"/>
            <w:tcBorders>
              <w:bottom w:val="single" w:sz="2" w:space="0" w:color="D8DEE5"/>
            </w:tcBorders>
            <w:shd w:val="clear" w:color="auto" w:fill="17243A"/>
            <w:tcMar>
              <w:top w:w="85" w:type="dxa"/>
              <w:left w:w="75" w:type="dxa"/>
              <w:bottom w:w="85" w:type="dxa"/>
              <w:right w:w="75" w:type="dxa"/>
            </w:tcMar>
          </w:tcPr>
          <w:p w14:paraId="155AE5E5" w14:textId="77777777" w:rsidR="003C051F" w:rsidRDefault="00174875">
            <w:pPr>
              <w:rPr>
                <w:rFonts w:hint="eastAsia"/>
              </w:rPr>
            </w:pPr>
            <w:r>
              <w:rPr>
                <w:b/>
                <w:color w:val="FFFFFF"/>
                <w:sz w:val="16"/>
              </w:rPr>
              <w:t>Examples</w:t>
            </w:r>
          </w:p>
        </w:tc>
      </w:tr>
      <w:tr w:rsidR="003C051F" w14:paraId="70E81CC0" w14:textId="77777777">
        <w:trPr>
          <w:jc w:val="center"/>
        </w:trPr>
        <w:tc>
          <w:tcPr>
            <w:tcW w:w="2880" w:type="dxa"/>
            <w:tcBorders>
              <w:bottom w:val="single" w:sz="2" w:space="0" w:color="D8DEE5"/>
            </w:tcBorders>
            <w:tcMar>
              <w:top w:w="70" w:type="dxa"/>
              <w:left w:w="75" w:type="dxa"/>
              <w:bottom w:w="70" w:type="dxa"/>
              <w:right w:w="75" w:type="dxa"/>
            </w:tcMar>
          </w:tcPr>
          <w:p w14:paraId="32BCF637" w14:textId="77777777" w:rsidR="003C051F" w:rsidRDefault="00174875">
            <w:pPr>
              <w:rPr>
                <w:rFonts w:hint="eastAsia"/>
              </w:rPr>
            </w:pPr>
            <w:r>
              <w:rPr>
                <w:color w:val="263241"/>
                <w:sz w:val="16"/>
              </w:rPr>
              <w:t>Schema</w:t>
            </w:r>
          </w:p>
        </w:tc>
        <w:tc>
          <w:tcPr>
            <w:tcW w:w="6912" w:type="dxa"/>
            <w:tcBorders>
              <w:bottom w:val="single" w:sz="2" w:space="0" w:color="D8DEE5"/>
            </w:tcBorders>
            <w:tcMar>
              <w:top w:w="70" w:type="dxa"/>
              <w:left w:w="75" w:type="dxa"/>
              <w:bottom w:w="70" w:type="dxa"/>
              <w:right w:w="75" w:type="dxa"/>
            </w:tcMar>
          </w:tcPr>
          <w:p w14:paraId="163E58FA" w14:textId="77777777" w:rsidR="003C051F" w:rsidRDefault="00174875">
            <w:pPr>
              <w:rPr>
                <w:rFonts w:hint="eastAsia"/>
              </w:rPr>
            </w:pPr>
            <w:r>
              <w:rPr>
                <w:color w:val="263241"/>
                <w:sz w:val="16"/>
              </w:rPr>
              <w:t>column names, data types, keys, date grain, currency</w:t>
            </w:r>
          </w:p>
        </w:tc>
      </w:tr>
      <w:tr w:rsidR="003C051F" w14:paraId="46161814" w14:textId="77777777">
        <w:trPr>
          <w:jc w:val="center"/>
        </w:trPr>
        <w:tc>
          <w:tcPr>
            <w:tcW w:w="2880" w:type="dxa"/>
            <w:tcBorders>
              <w:bottom w:val="single" w:sz="2" w:space="0" w:color="D8DEE5"/>
            </w:tcBorders>
            <w:shd w:val="clear" w:color="auto" w:fill="F7F8FA"/>
            <w:tcMar>
              <w:top w:w="70" w:type="dxa"/>
              <w:left w:w="75" w:type="dxa"/>
              <w:bottom w:w="70" w:type="dxa"/>
              <w:right w:w="75" w:type="dxa"/>
            </w:tcMar>
          </w:tcPr>
          <w:p w14:paraId="13A3D8DB" w14:textId="77777777" w:rsidR="003C051F" w:rsidRDefault="00174875">
            <w:pPr>
              <w:rPr>
                <w:rFonts w:hint="eastAsia"/>
              </w:rPr>
            </w:pPr>
            <w:r>
              <w:rPr>
                <w:color w:val="263241"/>
                <w:sz w:val="16"/>
              </w:rPr>
              <w:t>Completeness</w:t>
            </w:r>
          </w:p>
        </w:tc>
        <w:tc>
          <w:tcPr>
            <w:tcW w:w="6912" w:type="dxa"/>
            <w:tcBorders>
              <w:bottom w:val="single" w:sz="2" w:space="0" w:color="D8DEE5"/>
            </w:tcBorders>
            <w:shd w:val="clear" w:color="auto" w:fill="F7F8FA"/>
            <w:tcMar>
              <w:top w:w="70" w:type="dxa"/>
              <w:left w:w="75" w:type="dxa"/>
              <w:bottom w:w="70" w:type="dxa"/>
              <w:right w:w="75" w:type="dxa"/>
            </w:tcMar>
          </w:tcPr>
          <w:p w14:paraId="0FC2FAA4" w14:textId="77777777" w:rsidR="003C051F" w:rsidRDefault="00174875">
            <w:pPr>
              <w:rPr>
                <w:rFonts w:hint="eastAsia"/>
              </w:rPr>
            </w:pPr>
            <w:r>
              <w:rPr>
                <w:color w:val="263241"/>
                <w:sz w:val="16"/>
              </w:rPr>
              <w:t>null customer IDs, missing months, missing plan keys</w:t>
            </w:r>
          </w:p>
        </w:tc>
      </w:tr>
      <w:tr w:rsidR="003C051F" w14:paraId="1BD8963D" w14:textId="77777777">
        <w:trPr>
          <w:jc w:val="center"/>
        </w:trPr>
        <w:tc>
          <w:tcPr>
            <w:tcW w:w="2880" w:type="dxa"/>
            <w:tcBorders>
              <w:bottom w:val="single" w:sz="2" w:space="0" w:color="D8DEE5"/>
            </w:tcBorders>
            <w:tcMar>
              <w:top w:w="70" w:type="dxa"/>
              <w:left w:w="75" w:type="dxa"/>
              <w:bottom w:w="70" w:type="dxa"/>
              <w:right w:w="75" w:type="dxa"/>
            </w:tcMar>
          </w:tcPr>
          <w:p w14:paraId="58A6A170" w14:textId="77777777" w:rsidR="003C051F" w:rsidRDefault="00174875">
            <w:pPr>
              <w:rPr>
                <w:rFonts w:hint="eastAsia"/>
              </w:rPr>
            </w:pPr>
            <w:r>
              <w:rPr>
                <w:color w:val="263241"/>
                <w:sz w:val="16"/>
              </w:rPr>
              <w:t>Uniqueness</w:t>
            </w:r>
          </w:p>
        </w:tc>
        <w:tc>
          <w:tcPr>
            <w:tcW w:w="6912" w:type="dxa"/>
            <w:tcBorders>
              <w:bottom w:val="single" w:sz="2" w:space="0" w:color="D8DEE5"/>
            </w:tcBorders>
            <w:tcMar>
              <w:top w:w="70" w:type="dxa"/>
              <w:left w:w="75" w:type="dxa"/>
              <w:bottom w:w="70" w:type="dxa"/>
              <w:right w:w="75" w:type="dxa"/>
            </w:tcMar>
          </w:tcPr>
          <w:p w14:paraId="0B8C2E4A" w14:textId="77777777" w:rsidR="003C051F" w:rsidRDefault="00174875">
            <w:pPr>
              <w:rPr>
                <w:rFonts w:hint="eastAsia"/>
              </w:rPr>
            </w:pPr>
            <w:r>
              <w:rPr>
                <w:color w:val="263241"/>
                <w:sz w:val="16"/>
              </w:rPr>
              <w:t>customer key uniqueness; subscription key uniqueness</w:t>
            </w:r>
          </w:p>
        </w:tc>
      </w:tr>
      <w:tr w:rsidR="003C051F" w14:paraId="648F189A" w14:textId="77777777">
        <w:trPr>
          <w:jc w:val="center"/>
        </w:trPr>
        <w:tc>
          <w:tcPr>
            <w:tcW w:w="2880" w:type="dxa"/>
            <w:tcBorders>
              <w:bottom w:val="single" w:sz="2" w:space="0" w:color="D8DEE5"/>
            </w:tcBorders>
            <w:shd w:val="clear" w:color="auto" w:fill="F7F8FA"/>
            <w:tcMar>
              <w:top w:w="70" w:type="dxa"/>
              <w:left w:w="75" w:type="dxa"/>
              <w:bottom w:w="70" w:type="dxa"/>
              <w:right w:w="75" w:type="dxa"/>
            </w:tcMar>
          </w:tcPr>
          <w:p w14:paraId="5F087554" w14:textId="77777777" w:rsidR="003C051F" w:rsidRDefault="00174875">
            <w:pPr>
              <w:rPr>
                <w:rFonts w:hint="eastAsia"/>
              </w:rPr>
            </w:pPr>
            <w:r>
              <w:rPr>
                <w:color w:val="263241"/>
                <w:sz w:val="16"/>
              </w:rPr>
              <w:t>Referential integrity</w:t>
            </w:r>
          </w:p>
        </w:tc>
        <w:tc>
          <w:tcPr>
            <w:tcW w:w="6912" w:type="dxa"/>
            <w:tcBorders>
              <w:bottom w:val="single" w:sz="2" w:space="0" w:color="D8DEE5"/>
            </w:tcBorders>
            <w:shd w:val="clear" w:color="auto" w:fill="F7F8FA"/>
            <w:tcMar>
              <w:top w:w="70" w:type="dxa"/>
              <w:left w:w="75" w:type="dxa"/>
              <w:bottom w:w="70" w:type="dxa"/>
              <w:right w:w="75" w:type="dxa"/>
            </w:tcMar>
          </w:tcPr>
          <w:p w14:paraId="628A092E" w14:textId="77777777" w:rsidR="003C051F" w:rsidRDefault="00174875">
            <w:pPr>
              <w:rPr>
                <w:rFonts w:hint="eastAsia"/>
              </w:rPr>
            </w:pPr>
            <w:r>
              <w:rPr>
                <w:color w:val="263241"/>
                <w:sz w:val="16"/>
              </w:rPr>
              <w:t>all subscriptions map to a customer/plan; invoices map to valid entities</w:t>
            </w:r>
          </w:p>
        </w:tc>
      </w:tr>
      <w:tr w:rsidR="003C051F" w14:paraId="2FB97E55" w14:textId="77777777">
        <w:trPr>
          <w:jc w:val="center"/>
        </w:trPr>
        <w:tc>
          <w:tcPr>
            <w:tcW w:w="2880" w:type="dxa"/>
            <w:tcBorders>
              <w:bottom w:val="single" w:sz="2" w:space="0" w:color="D8DEE5"/>
            </w:tcBorders>
            <w:tcMar>
              <w:top w:w="70" w:type="dxa"/>
              <w:left w:w="75" w:type="dxa"/>
              <w:bottom w:w="70" w:type="dxa"/>
              <w:right w:w="75" w:type="dxa"/>
            </w:tcMar>
          </w:tcPr>
          <w:p w14:paraId="60AFC58D" w14:textId="77777777" w:rsidR="003C051F" w:rsidRDefault="00174875">
            <w:pPr>
              <w:rPr>
                <w:rFonts w:hint="eastAsia"/>
              </w:rPr>
            </w:pPr>
            <w:r>
              <w:rPr>
                <w:color w:val="263241"/>
                <w:sz w:val="16"/>
              </w:rPr>
              <w:t>Financial logic</w:t>
            </w:r>
          </w:p>
        </w:tc>
        <w:tc>
          <w:tcPr>
            <w:tcW w:w="6912" w:type="dxa"/>
            <w:tcBorders>
              <w:bottom w:val="single" w:sz="2" w:space="0" w:color="D8DEE5"/>
            </w:tcBorders>
            <w:tcMar>
              <w:top w:w="70" w:type="dxa"/>
              <w:left w:w="75" w:type="dxa"/>
              <w:bottom w:w="70" w:type="dxa"/>
              <w:right w:w="75" w:type="dxa"/>
            </w:tcMar>
          </w:tcPr>
          <w:p w14:paraId="523AAADB" w14:textId="77777777" w:rsidR="003C051F" w:rsidRDefault="00174875">
            <w:pPr>
              <w:rPr>
                <w:rFonts w:hint="eastAsia"/>
              </w:rPr>
            </w:pPr>
            <w:r>
              <w:rPr>
                <w:color w:val="263241"/>
                <w:sz w:val="16"/>
              </w:rPr>
              <w:t>no negative recurring revenue unless intended; movement types within expected values</w:t>
            </w:r>
          </w:p>
        </w:tc>
      </w:tr>
      <w:tr w:rsidR="003C051F" w14:paraId="7EB4DC7D" w14:textId="77777777">
        <w:trPr>
          <w:jc w:val="center"/>
        </w:trPr>
        <w:tc>
          <w:tcPr>
            <w:tcW w:w="2880" w:type="dxa"/>
            <w:tcBorders>
              <w:bottom w:val="single" w:sz="2" w:space="0" w:color="D8DEE5"/>
            </w:tcBorders>
            <w:shd w:val="clear" w:color="auto" w:fill="F7F8FA"/>
            <w:tcMar>
              <w:top w:w="70" w:type="dxa"/>
              <w:left w:w="75" w:type="dxa"/>
              <w:bottom w:w="70" w:type="dxa"/>
              <w:right w:w="75" w:type="dxa"/>
            </w:tcMar>
          </w:tcPr>
          <w:p w14:paraId="7A30567F" w14:textId="77777777" w:rsidR="003C051F" w:rsidRDefault="00174875">
            <w:pPr>
              <w:rPr>
                <w:rFonts w:hint="eastAsia"/>
              </w:rPr>
            </w:pPr>
            <w:r>
              <w:rPr>
                <w:color w:val="263241"/>
                <w:sz w:val="16"/>
              </w:rPr>
              <w:t>Date logic</w:t>
            </w:r>
          </w:p>
        </w:tc>
        <w:tc>
          <w:tcPr>
            <w:tcW w:w="6912" w:type="dxa"/>
            <w:tcBorders>
              <w:bottom w:val="single" w:sz="2" w:space="0" w:color="D8DEE5"/>
            </w:tcBorders>
            <w:shd w:val="clear" w:color="auto" w:fill="F7F8FA"/>
            <w:tcMar>
              <w:top w:w="70" w:type="dxa"/>
              <w:left w:w="75" w:type="dxa"/>
              <w:bottom w:w="70" w:type="dxa"/>
              <w:right w:w="75" w:type="dxa"/>
            </w:tcMar>
          </w:tcPr>
          <w:p w14:paraId="2B733B40" w14:textId="77777777" w:rsidR="003C051F" w:rsidRDefault="00174875">
            <w:pPr>
              <w:rPr>
                <w:rFonts w:hint="eastAsia"/>
              </w:rPr>
            </w:pPr>
            <w:r>
              <w:rPr>
                <w:color w:val="263241"/>
                <w:sz w:val="16"/>
              </w:rPr>
              <w:t>start/end dates make sense; monthly ledger is one row per intended grain</w:t>
            </w:r>
          </w:p>
        </w:tc>
      </w:tr>
    </w:tbl>
    <w:p w14:paraId="7B7BAA3B" w14:textId="77777777" w:rsidR="003C051F" w:rsidRDefault="003C051F">
      <w:pPr>
        <w:spacing w:after="40"/>
        <w:rPr>
          <w:rFonts w:hint="eastAsia"/>
        </w:rPr>
      </w:pPr>
    </w:p>
    <w:p w14:paraId="523E9F54" w14:textId="77777777" w:rsidR="003C051F" w:rsidRDefault="00174875">
      <w:pPr>
        <w:pStyle w:val="Heading2"/>
        <w:spacing w:before="160" w:after="80" w:line="252" w:lineRule="auto"/>
      </w:pPr>
      <w:r>
        <w:rPr>
          <w:rFonts w:ascii="Aptos" w:hAnsi="Aptos"/>
          <w:color w:val="17243A"/>
        </w:rPr>
        <w:t>Step 3 — Build a simple star-style model</w:t>
      </w:r>
    </w:p>
    <w:p w14:paraId="47734A22" w14:textId="77777777" w:rsidR="003C051F" w:rsidRDefault="00174875">
      <w:pPr>
        <w:spacing w:after="100" w:line="252" w:lineRule="auto"/>
        <w:rPr>
          <w:rFonts w:hint="eastAsia"/>
        </w:rPr>
      </w:pPr>
      <w:r>
        <w:rPr>
          <w:color w:val="263241"/>
        </w:rPr>
        <w:t>Use the actual Prime Levels file names, but organize them conceptually like this:</w:t>
      </w:r>
    </w:p>
    <w:tbl>
      <w:tblPr>
        <w:tblW w:w="0" w:type="auto"/>
        <w:jc w:val="center"/>
        <w:tblLook w:val="04A0" w:firstRow="1" w:lastRow="0" w:firstColumn="1" w:lastColumn="0" w:noHBand="0" w:noVBand="1"/>
      </w:tblPr>
      <w:tblGrid>
        <w:gridCol w:w="10166"/>
      </w:tblGrid>
      <w:tr w:rsidR="003C051F" w14:paraId="07B4CD17" w14:textId="77777777">
        <w:trPr>
          <w:jc w:val="center"/>
        </w:trPr>
        <w:tc>
          <w:tcPr>
            <w:tcW w:w="10166" w:type="dxa"/>
            <w:shd w:val="clear" w:color="auto" w:fill="F1F3F5"/>
            <w:tcMar>
              <w:top w:w="95" w:type="dxa"/>
              <w:left w:w="120" w:type="dxa"/>
              <w:bottom w:w="95" w:type="dxa"/>
              <w:right w:w="120" w:type="dxa"/>
            </w:tcMar>
          </w:tcPr>
          <w:p w14:paraId="2CEFD46B" w14:textId="77777777" w:rsidR="003C051F" w:rsidRDefault="00174875">
            <w:pPr>
              <w:spacing w:after="0" w:line="240" w:lineRule="auto"/>
              <w:rPr>
                <w:rFonts w:hint="eastAsia"/>
              </w:rPr>
            </w:pPr>
            <w:r>
              <w:rPr>
                <w:rFonts w:ascii="Consolas" w:hAnsi="Consolas"/>
                <w:color w:val="263238"/>
                <w:sz w:val="16"/>
              </w:rPr>
              <w:t>dim_customer      — one row per customer</w:t>
            </w:r>
            <w:r>
              <w:br/>
            </w:r>
            <w:r>
              <w:rPr>
                <w:rFonts w:ascii="Consolas" w:hAnsi="Consolas"/>
                <w:color w:val="263238"/>
                <w:sz w:val="16"/>
              </w:rPr>
              <w:t>dim_plan          — plan / pricing attributes</w:t>
            </w:r>
            <w:r>
              <w:br/>
            </w:r>
            <w:r>
              <w:rPr>
                <w:rFonts w:ascii="Consolas" w:hAnsi="Consolas"/>
                <w:color w:val="263238"/>
                <w:sz w:val="16"/>
              </w:rPr>
              <w:t>fact_subscription — subscription-level attributes</w:t>
            </w:r>
            <w:r>
              <w:br/>
            </w:r>
            <w:r>
              <w:rPr>
                <w:rFonts w:ascii="Consolas" w:hAnsi="Consolas"/>
                <w:color w:val="263238"/>
                <w:sz w:val="16"/>
              </w:rPr>
              <w:lastRenderedPageBreak/>
              <w:t>fact_mrr_month    — customer or subscription monthly recurring-revenue ledger</w:t>
            </w:r>
            <w:r>
              <w:br/>
            </w:r>
            <w:r>
              <w:rPr>
                <w:rFonts w:ascii="Consolas" w:hAnsi="Consolas"/>
                <w:color w:val="263238"/>
                <w:sz w:val="16"/>
              </w:rPr>
              <w:t>fact_invoice      — invoicing / billing events</w:t>
            </w:r>
            <w:r>
              <w:br/>
            </w:r>
            <w:r>
              <w:br/>
            </w:r>
            <w:r>
              <w:rPr>
                <w:rFonts w:ascii="Consolas" w:hAnsi="Consolas"/>
                <w:color w:val="263238"/>
                <w:sz w:val="16"/>
              </w:rPr>
              <w:t>Certified analytical views:</w:t>
            </w:r>
            <w:r>
              <w:br/>
            </w:r>
            <w:r>
              <w:rPr>
                <w:rFonts w:ascii="Consolas" w:hAnsi="Consolas"/>
                <w:color w:val="263238"/>
                <w:sz w:val="16"/>
              </w:rPr>
              <w:t>vw_company_monthly_kpis</w:t>
            </w:r>
            <w:r>
              <w:br/>
            </w:r>
            <w:r>
              <w:rPr>
                <w:rFonts w:ascii="Consolas" w:hAnsi="Consolas"/>
                <w:color w:val="263238"/>
                <w:sz w:val="16"/>
              </w:rPr>
              <w:t>vw_arr_bridge</w:t>
            </w:r>
            <w:r>
              <w:br/>
            </w:r>
            <w:r>
              <w:rPr>
                <w:rFonts w:ascii="Consolas" w:hAnsi="Consolas"/>
                <w:color w:val="263238"/>
                <w:sz w:val="16"/>
              </w:rPr>
              <w:t>vw_retention_by_segment</w:t>
            </w:r>
            <w:r>
              <w:br/>
            </w:r>
            <w:r>
              <w:rPr>
                <w:rFonts w:ascii="Consolas" w:hAnsi="Consolas"/>
                <w:color w:val="263238"/>
                <w:sz w:val="16"/>
              </w:rPr>
              <w:t>vw_customer_monthly</w:t>
            </w:r>
            <w:r>
              <w:br/>
            </w:r>
            <w:r>
              <w:rPr>
                <w:rFonts w:ascii="Consolas" w:hAnsi="Consolas"/>
                <w:color w:val="263238"/>
                <w:sz w:val="16"/>
              </w:rPr>
              <w:t>vw_customer_concentration</w:t>
            </w:r>
            <w:r>
              <w:br/>
            </w:r>
            <w:r>
              <w:rPr>
                <w:rFonts w:ascii="Consolas" w:hAnsi="Consolas"/>
                <w:color w:val="263238"/>
                <w:sz w:val="16"/>
              </w:rPr>
              <w:t>vw_cohort_retention</w:t>
            </w:r>
            <w:r>
              <w:br/>
            </w:r>
            <w:r>
              <w:rPr>
                <w:rFonts w:ascii="Consolas" w:hAnsi="Consolas"/>
                <w:color w:val="263238"/>
                <w:sz w:val="16"/>
              </w:rPr>
              <w:t>vw_invoice_summary</w:t>
            </w:r>
          </w:p>
        </w:tc>
      </w:tr>
    </w:tbl>
    <w:p w14:paraId="3E2C9205" w14:textId="77777777" w:rsidR="003C051F" w:rsidRDefault="003C051F">
      <w:pPr>
        <w:spacing w:after="20"/>
        <w:rPr>
          <w:rFonts w:hint="eastAsia"/>
        </w:rPr>
      </w:pPr>
    </w:p>
    <w:tbl>
      <w:tblPr>
        <w:tblW w:w="0" w:type="auto"/>
        <w:jc w:val="center"/>
        <w:tblLook w:val="04A0" w:firstRow="1" w:lastRow="0" w:firstColumn="1" w:lastColumn="0" w:noHBand="0" w:noVBand="1"/>
      </w:tblPr>
      <w:tblGrid>
        <w:gridCol w:w="10156"/>
      </w:tblGrid>
      <w:tr w:rsidR="003C051F" w14:paraId="1AB82B17" w14:textId="77777777">
        <w:trPr>
          <w:jc w:val="center"/>
        </w:trPr>
        <w:tc>
          <w:tcPr>
            <w:tcW w:w="10166" w:type="dxa"/>
            <w:tcBorders>
              <w:top w:val="single" w:sz="10" w:space="0" w:color="9F3E3E"/>
              <w:left w:val="single" w:sz="4" w:space="0" w:color="D7E2E6"/>
              <w:bottom w:val="single" w:sz="4" w:space="0" w:color="D7E2E6"/>
              <w:right w:val="single" w:sz="4" w:space="0" w:color="D7E2E6"/>
            </w:tcBorders>
            <w:shd w:val="clear" w:color="auto" w:fill="FCEEEE"/>
            <w:tcMar>
              <w:top w:w="120" w:type="dxa"/>
              <w:left w:w="140" w:type="dxa"/>
              <w:bottom w:w="120" w:type="dxa"/>
              <w:right w:w="140" w:type="dxa"/>
            </w:tcMar>
          </w:tcPr>
          <w:p w14:paraId="4EEA992A" w14:textId="77777777" w:rsidR="003C051F" w:rsidRDefault="00174875">
            <w:pPr>
              <w:spacing w:after="40" w:line="252" w:lineRule="auto"/>
              <w:rPr>
                <w:rFonts w:hint="eastAsia"/>
              </w:rPr>
            </w:pPr>
            <w:r>
              <w:rPr>
                <w:b/>
                <w:color w:val="9F3E3E"/>
                <w:sz w:val="20"/>
              </w:rPr>
              <w:t>Accounting judgment to make visible</w:t>
            </w:r>
          </w:p>
          <w:p w14:paraId="1902C7D0" w14:textId="77777777" w:rsidR="003C051F" w:rsidRDefault="00174875">
            <w:pPr>
              <w:spacing w:after="0" w:line="252" w:lineRule="auto"/>
              <w:rPr>
                <w:rFonts w:hint="eastAsia"/>
              </w:rPr>
            </w:pPr>
            <w:r>
              <w:rPr>
                <w:color w:val="263241"/>
                <w:sz w:val="18"/>
              </w:rPr>
              <w:t>Do not casually label invoice totals “GAAP revenue.” Invoice/billing data is not automatically recognized revenue. Unless the source data contains a revenue-recognition schedule, call it invoiced amount, billings, or invoice value. This is exactly the kind of finance judgment that makes the project more credible.</w:t>
            </w:r>
          </w:p>
        </w:tc>
      </w:tr>
    </w:tbl>
    <w:p w14:paraId="2659D17F" w14:textId="77777777" w:rsidR="003C051F" w:rsidRDefault="003C051F">
      <w:pPr>
        <w:spacing w:after="20"/>
        <w:rPr>
          <w:rFonts w:hint="eastAsia"/>
        </w:rPr>
      </w:pPr>
    </w:p>
    <w:p w14:paraId="5EC6BB31" w14:textId="77777777" w:rsidR="003C051F" w:rsidRDefault="00174875">
      <w:pPr>
        <w:pStyle w:val="Heading2"/>
        <w:spacing w:before="160" w:after="80" w:line="252" w:lineRule="auto"/>
      </w:pPr>
      <w:r>
        <w:rPr>
          <w:rFonts w:ascii="Aptos" w:hAnsi="Aptos"/>
          <w:color w:val="17243A"/>
        </w:rPr>
        <w:t>Step 4 — Add a metric catalog</w:t>
      </w:r>
    </w:p>
    <w:p w14:paraId="090840A3" w14:textId="77777777" w:rsidR="003C051F" w:rsidRDefault="00174875">
      <w:pPr>
        <w:spacing w:after="100" w:line="252" w:lineRule="auto"/>
        <w:rPr>
          <w:rFonts w:hint="eastAsia"/>
        </w:rPr>
      </w:pPr>
      <w:r>
        <w:rPr>
          <w:color w:val="263241"/>
        </w:rPr>
        <w:t>Create config/metrics.yml (or JSON) so definitions live outside the charts and chatbot prompts. Each metric should have: display name, finance definition, SQL source/view, period/grain, format, caveat, and owner/validation status.</w:t>
      </w:r>
    </w:p>
    <w:tbl>
      <w:tblPr>
        <w:tblW w:w="0" w:type="auto"/>
        <w:jc w:val="center"/>
        <w:tblLook w:val="04A0" w:firstRow="1" w:lastRow="0" w:firstColumn="1" w:lastColumn="0" w:noHBand="0" w:noVBand="1"/>
      </w:tblPr>
      <w:tblGrid>
        <w:gridCol w:w="10166"/>
      </w:tblGrid>
      <w:tr w:rsidR="003C051F" w14:paraId="6B1DE0F3" w14:textId="77777777">
        <w:trPr>
          <w:jc w:val="center"/>
        </w:trPr>
        <w:tc>
          <w:tcPr>
            <w:tcW w:w="10166" w:type="dxa"/>
            <w:shd w:val="clear" w:color="auto" w:fill="F1F3F5"/>
            <w:tcMar>
              <w:top w:w="95" w:type="dxa"/>
              <w:left w:w="120" w:type="dxa"/>
              <w:bottom w:w="95" w:type="dxa"/>
              <w:right w:w="120" w:type="dxa"/>
            </w:tcMar>
          </w:tcPr>
          <w:p w14:paraId="1CA46E08" w14:textId="77777777" w:rsidR="003C051F" w:rsidRDefault="00174875">
            <w:pPr>
              <w:spacing w:after="0" w:line="240" w:lineRule="auto"/>
              <w:rPr>
                <w:rFonts w:hint="eastAsia"/>
              </w:rPr>
            </w:pPr>
            <w:r>
              <w:rPr>
                <w:rFonts w:ascii="Consolas" w:hAnsi="Consolas"/>
                <w:color w:val="263238"/>
                <w:sz w:val="16"/>
              </w:rPr>
              <w:t>current_arr:</w:t>
            </w:r>
            <w:r>
              <w:br/>
            </w:r>
            <w:r>
              <w:rPr>
                <w:rFonts w:ascii="Consolas" w:hAnsi="Consolas"/>
                <w:color w:val="263238"/>
                <w:sz w:val="16"/>
              </w:rPr>
              <w:t xml:space="preserve">  label: Current ARR</w:t>
            </w:r>
            <w:r>
              <w:br/>
            </w:r>
            <w:r>
              <w:rPr>
                <w:rFonts w:ascii="Consolas" w:hAnsi="Consolas"/>
                <w:color w:val="263238"/>
                <w:sz w:val="16"/>
              </w:rPr>
              <w:t xml:space="preserve">  definition: Ending recurring monthly run rate at the selected month × 12</w:t>
            </w:r>
            <w:r>
              <w:br/>
            </w:r>
            <w:r>
              <w:rPr>
                <w:rFonts w:ascii="Consolas" w:hAnsi="Consolas"/>
                <w:color w:val="263238"/>
                <w:sz w:val="16"/>
              </w:rPr>
              <w:t xml:space="preserve">  source: vw_company_monthly_kpis.current_arr</w:t>
            </w:r>
            <w:r>
              <w:br/>
            </w:r>
            <w:r>
              <w:rPr>
                <w:rFonts w:ascii="Consolas" w:hAnsi="Consolas"/>
                <w:color w:val="263238"/>
                <w:sz w:val="16"/>
              </w:rPr>
              <w:t xml:space="preserve">  format: currency_compact</w:t>
            </w:r>
            <w:r>
              <w:br/>
            </w:r>
            <w:r>
              <w:rPr>
                <w:rFonts w:ascii="Consolas" w:hAnsi="Consolas"/>
                <w:color w:val="263238"/>
                <w:sz w:val="16"/>
              </w:rPr>
              <w:t xml:space="preserve">  caveat: Point-in-time run rate; not TTM recognized revenue</w:t>
            </w:r>
            <w:r>
              <w:br/>
            </w:r>
            <w:r>
              <w:rPr>
                <w:rFonts w:ascii="Consolas" w:hAnsi="Consolas"/>
                <w:color w:val="263238"/>
                <w:sz w:val="16"/>
              </w:rPr>
              <w:t xml:space="preserve">  status: certified</w:t>
            </w:r>
          </w:p>
        </w:tc>
      </w:tr>
    </w:tbl>
    <w:p w14:paraId="744BC562" w14:textId="77777777" w:rsidR="003C051F" w:rsidRDefault="003C051F">
      <w:pPr>
        <w:spacing w:after="20"/>
        <w:rPr>
          <w:rFonts w:hint="eastAsia"/>
        </w:rPr>
      </w:pPr>
    </w:p>
    <w:p w14:paraId="19E02B3A" w14:textId="77777777" w:rsidR="003C051F" w:rsidRDefault="00174875">
      <w:pPr>
        <w:pStyle w:val="Heading2"/>
        <w:spacing w:before="160" w:after="80" w:line="252" w:lineRule="auto"/>
      </w:pPr>
      <w:r>
        <w:rPr>
          <w:rFonts w:ascii="Aptos" w:hAnsi="Aptos"/>
          <w:color w:val="17243A"/>
        </w:rPr>
        <w:t>Core metric set for MVP</w:t>
      </w:r>
    </w:p>
    <w:tbl>
      <w:tblPr>
        <w:tblW w:w="0" w:type="auto"/>
        <w:jc w:val="center"/>
        <w:tblLayout w:type="fixed"/>
        <w:tblLook w:val="04A0" w:firstRow="1" w:lastRow="0" w:firstColumn="1" w:lastColumn="0" w:noHBand="0" w:noVBand="1"/>
      </w:tblPr>
      <w:tblGrid>
        <w:gridCol w:w="2448"/>
        <w:gridCol w:w="7344"/>
      </w:tblGrid>
      <w:tr w:rsidR="003C051F" w14:paraId="54659F1E" w14:textId="77777777">
        <w:trPr>
          <w:tblHeader/>
          <w:jc w:val="center"/>
        </w:trPr>
        <w:tc>
          <w:tcPr>
            <w:tcW w:w="2448" w:type="dxa"/>
            <w:tcBorders>
              <w:bottom w:val="single" w:sz="2" w:space="0" w:color="D8DEE5"/>
            </w:tcBorders>
            <w:shd w:val="clear" w:color="auto" w:fill="17243A"/>
            <w:tcMar>
              <w:top w:w="85" w:type="dxa"/>
              <w:left w:w="75" w:type="dxa"/>
              <w:bottom w:w="85" w:type="dxa"/>
              <w:right w:w="75" w:type="dxa"/>
            </w:tcMar>
          </w:tcPr>
          <w:p w14:paraId="47E715D4" w14:textId="77777777" w:rsidR="003C051F" w:rsidRDefault="00174875">
            <w:pPr>
              <w:rPr>
                <w:rFonts w:hint="eastAsia"/>
              </w:rPr>
            </w:pPr>
            <w:r>
              <w:rPr>
                <w:b/>
                <w:color w:val="FFFFFF"/>
                <w:sz w:val="16"/>
              </w:rPr>
              <w:t>Metric</w:t>
            </w:r>
          </w:p>
        </w:tc>
        <w:tc>
          <w:tcPr>
            <w:tcW w:w="7344" w:type="dxa"/>
            <w:tcBorders>
              <w:bottom w:val="single" w:sz="2" w:space="0" w:color="D8DEE5"/>
            </w:tcBorders>
            <w:shd w:val="clear" w:color="auto" w:fill="17243A"/>
            <w:tcMar>
              <w:top w:w="85" w:type="dxa"/>
              <w:left w:w="75" w:type="dxa"/>
              <w:bottom w:w="85" w:type="dxa"/>
              <w:right w:w="75" w:type="dxa"/>
            </w:tcMar>
          </w:tcPr>
          <w:p w14:paraId="073D43FB" w14:textId="77777777" w:rsidR="003C051F" w:rsidRDefault="00174875">
            <w:pPr>
              <w:rPr>
                <w:rFonts w:hint="eastAsia"/>
              </w:rPr>
            </w:pPr>
            <w:r>
              <w:rPr>
                <w:b/>
                <w:color w:val="FFFFFF"/>
                <w:sz w:val="16"/>
              </w:rPr>
              <w:t>Definition / treatment</w:t>
            </w:r>
          </w:p>
        </w:tc>
      </w:tr>
      <w:tr w:rsidR="003C051F" w14:paraId="0B74D2CA" w14:textId="77777777">
        <w:trPr>
          <w:jc w:val="center"/>
        </w:trPr>
        <w:tc>
          <w:tcPr>
            <w:tcW w:w="2448" w:type="dxa"/>
            <w:tcBorders>
              <w:bottom w:val="single" w:sz="2" w:space="0" w:color="D8DEE5"/>
            </w:tcBorders>
            <w:tcMar>
              <w:top w:w="70" w:type="dxa"/>
              <w:left w:w="75" w:type="dxa"/>
              <w:bottom w:w="70" w:type="dxa"/>
              <w:right w:w="75" w:type="dxa"/>
            </w:tcMar>
          </w:tcPr>
          <w:p w14:paraId="59961ECF" w14:textId="77777777" w:rsidR="003C051F" w:rsidRDefault="00174875">
            <w:pPr>
              <w:rPr>
                <w:rFonts w:hint="eastAsia"/>
              </w:rPr>
            </w:pPr>
            <w:r>
              <w:rPr>
                <w:color w:val="263241"/>
                <w:sz w:val="16"/>
              </w:rPr>
              <w:t>Ending MRR / ARR</w:t>
            </w:r>
          </w:p>
        </w:tc>
        <w:tc>
          <w:tcPr>
            <w:tcW w:w="7344" w:type="dxa"/>
            <w:tcBorders>
              <w:bottom w:val="single" w:sz="2" w:space="0" w:color="D8DEE5"/>
            </w:tcBorders>
            <w:tcMar>
              <w:top w:w="70" w:type="dxa"/>
              <w:left w:w="75" w:type="dxa"/>
              <w:bottom w:w="70" w:type="dxa"/>
              <w:right w:w="75" w:type="dxa"/>
            </w:tcMar>
          </w:tcPr>
          <w:p w14:paraId="6F28CE07" w14:textId="77777777" w:rsidR="003C051F" w:rsidRDefault="00174875">
            <w:pPr>
              <w:rPr>
                <w:rFonts w:hint="eastAsia"/>
              </w:rPr>
            </w:pPr>
            <w:r>
              <w:rPr>
                <w:color w:val="263241"/>
                <w:sz w:val="16"/>
              </w:rPr>
              <w:t>Point-in-time recurring run rate at selected month end; ARR = MRR × 12.</w:t>
            </w:r>
          </w:p>
        </w:tc>
      </w:tr>
      <w:tr w:rsidR="003C051F" w14:paraId="5615F9EC"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1BC746C2" w14:textId="77777777" w:rsidR="003C051F" w:rsidRDefault="00174875">
            <w:pPr>
              <w:rPr>
                <w:rFonts w:hint="eastAsia"/>
              </w:rPr>
            </w:pPr>
            <w:r>
              <w:rPr>
                <w:color w:val="263241"/>
                <w:sz w:val="16"/>
              </w:rPr>
              <w:t>New MRR</w:t>
            </w:r>
          </w:p>
        </w:tc>
        <w:tc>
          <w:tcPr>
            <w:tcW w:w="7344" w:type="dxa"/>
            <w:tcBorders>
              <w:bottom w:val="single" w:sz="2" w:space="0" w:color="D8DEE5"/>
            </w:tcBorders>
            <w:shd w:val="clear" w:color="auto" w:fill="F7F8FA"/>
            <w:tcMar>
              <w:top w:w="70" w:type="dxa"/>
              <w:left w:w="75" w:type="dxa"/>
              <w:bottom w:w="70" w:type="dxa"/>
              <w:right w:w="75" w:type="dxa"/>
            </w:tcMar>
          </w:tcPr>
          <w:p w14:paraId="46F23CDE" w14:textId="77777777" w:rsidR="003C051F" w:rsidRDefault="00174875">
            <w:pPr>
              <w:rPr>
                <w:rFonts w:hint="eastAsia"/>
              </w:rPr>
            </w:pPr>
            <w:r>
              <w:rPr>
                <w:color w:val="263241"/>
                <w:sz w:val="16"/>
              </w:rPr>
              <w:t>Recurring revenue from customers/subscriptions new in the period.</w:t>
            </w:r>
          </w:p>
        </w:tc>
      </w:tr>
      <w:tr w:rsidR="003C051F" w14:paraId="6C3C01CF" w14:textId="77777777">
        <w:trPr>
          <w:jc w:val="center"/>
        </w:trPr>
        <w:tc>
          <w:tcPr>
            <w:tcW w:w="2448" w:type="dxa"/>
            <w:tcBorders>
              <w:bottom w:val="single" w:sz="2" w:space="0" w:color="D8DEE5"/>
            </w:tcBorders>
            <w:tcMar>
              <w:top w:w="70" w:type="dxa"/>
              <w:left w:w="75" w:type="dxa"/>
              <w:bottom w:w="70" w:type="dxa"/>
              <w:right w:w="75" w:type="dxa"/>
            </w:tcMar>
          </w:tcPr>
          <w:p w14:paraId="2421B471" w14:textId="77777777" w:rsidR="003C051F" w:rsidRDefault="00174875">
            <w:pPr>
              <w:rPr>
                <w:rFonts w:hint="eastAsia"/>
              </w:rPr>
            </w:pPr>
            <w:r>
              <w:rPr>
                <w:color w:val="263241"/>
                <w:sz w:val="16"/>
              </w:rPr>
              <w:t>Expansion MRR</w:t>
            </w:r>
          </w:p>
        </w:tc>
        <w:tc>
          <w:tcPr>
            <w:tcW w:w="7344" w:type="dxa"/>
            <w:tcBorders>
              <w:bottom w:val="single" w:sz="2" w:space="0" w:color="D8DEE5"/>
            </w:tcBorders>
            <w:tcMar>
              <w:top w:w="70" w:type="dxa"/>
              <w:left w:w="75" w:type="dxa"/>
              <w:bottom w:w="70" w:type="dxa"/>
              <w:right w:w="75" w:type="dxa"/>
            </w:tcMar>
          </w:tcPr>
          <w:p w14:paraId="3C14277F" w14:textId="77777777" w:rsidR="003C051F" w:rsidRDefault="00174875">
            <w:pPr>
              <w:rPr>
                <w:rFonts w:hint="eastAsia"/>
              </w:rPr>
            </w:pPr>
            <w:r>
              <w:rPr>
                <w:color w:val="263241"/>
                <w:sz w:val="16"/>
              </w:rPr>
              <w:t>Increase in recurring revenue from existing relationships.</w:t>
            </w:r>
          </w:p>
        </w:tc>
      </w:tr>
      <w:tr w:rsidR="003C051F" w14:paraId="5C22FE24"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551E57C3" w14:textId="77777777" w:rsidR="003C051F" w:rsidRDefault="00174875">
            <w:pPr>
              <w:rPr>
                <w:rFonts w:hint="eastAsia"/>
              </w:rPr>
            </w:pPr>
            <w:r>
              <w:rPr>
                <w:color w:val="263241"/>
                <w:sz w:val="16"/>
              </w:rPr>
              <w:t>Contraction MRR</w:t>
            </w:r>
          </w:p>
        </w:tc>
        <w:tc>
          <w:tcPr>
            <w:tcW w:w="7344" w:type="dxa"/>
            <w:tcBorders>
              <w:bottom w:val="single" w:sz="2" w:space="0" w:color="D8DEE5"/>
            </w:tcBorders>
            <w:shd w:val="clear" w:color="auto" w:fill="F7F8FA"/>
            <w:tcMar>
              <w:top w:w="70" w:type="dxa"/>
              <w:left w:w="75" w:type="dxa"/>
              <w:bottom w:w="70" w:type="dxa"/>
              <w:right w:w="75" w:type="dxa"/>
            </w:tcMar>
          </w:tcPr>
          <w:p w14:paraId="0819AD88" w14:textId="77777777" w:rsidR="003C051F" w:rsidRDefault="00174875">
            <w:pPr>
              <w:rPr>
                <w:rFonts w:hint="eastAsia"/>
              </w:rPr>
            </w:pPr>
            <w:r>
              <w:rPr>
                <w:color w:val="263241"/>
                <w:sz w:val="16"/>
              </w:rPr>
              <w:t>Decrease in recurring revenue from existing relationships, excluding full churn.</w:t>
            </w:r>
          </w:p>
        </w:tc>
      </w:tr>
      <w:tr w:rsidR="003C051F" w14:paraId="61AA6D03" w14:textId="77777777">
        <w:trPr>
          <w:jc w:val="center"/>
        </w:trPr>
        <w:tc>
          <w:tcPr>
            <w:tcW w:w="2448" w:type="dxa"/>
            <w:tcBorders>
              <w:bottom w:val="single" w:sz="2" w:space="0" w:color="D8DEE5"/>
            </w:tcBorders>
            <w:tcMar>
              <w:top w:w="70" w:type="dxa"/>
              <w:left w:w="75" w:type="dxa"/>
              <w:bottom w:w="70" w:type="dxa"/>
              <w:right w:w="75" w:type="dxa"/>
            </w:tcMar>
          </w:tcPr>
          <w:p w14:paraId="457C8CB6" w14:textId="77777777" w:rsidR="003C051F" w:rsidRDefault="00174875">
            <w:pPr>
              <w:rPr>
                <w:rFonts w:hint="eastAsia"/>
              </w:rPr>
            </w:pPr>
            <w:r>
              <w:rPr>
                <w:color w:val="263241"/>
                <w:sz w:val="16"/>
              </w:rPr>
              <w:lastRenderedPageBreak/>
              <w:t>Churned MRR</w:t>
            </w:r>
          </w:p>
        </w:tc>
        <w:tc>
          <w:tcPr>
            <w:tcW w:w="7344" w:type="dxa"/>
            <w:tcBorders>
              <w:bottom w:val="single" w:sz="2" w:space="0" w:color="D8DEE5"/>
            </w:tcBorders>
            <w:tcMar>
              <w:top w:w="70" w:type="dxa"/>
              <w:left w:w="75" w:type="dxa"/>
              <w:bottom w:w="70" w:type="dxa"/>
              <w:right w:w="75" w:type="dxa"/>
            </w:tcMar>
          </w:tcPr>
          <w:p w14:paraId="562EEF98" w14:textId="77777777" w:rsidR="003C051F" w:rsidRDefault="00174875">
            <w:pPr>
              <w:rPr>
                <w:rFonts w:hint="eastAsia"/>
              </w:rPr>
            </w:pPr>
            <w:r>
              <w:rPr>
                <w:color w:val="263241"/>
                <w:sz w:val="16"/>
              </w:rPr>
              <w:t>Recurring revenue lost from customers/subscriptions that churn in the period.</w:t>
            </w:r>
          </w:p>
        </w:tc>
      </w:tr>
      <w:tr w:rsidR="003C051F" w14:paraId="0F84C4D6"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62250147" w14:textId="77777777" w:rsidR="003C051F" w:rsidRDefault="00174875">
            <w:pPr>
              <w:rPr>
                <w:rFonts w:hint="eastAsia"/>
              </w:rPr>
            </w:pPr>
            <w:r>
              <w:rPr>
                <w:color w:val="263241"/>
                <w:sz w:val="16"/>
              </w:rPr>
              <w:t>Reactivation MRR</w:t>
            </w:r>
          </w:p>
        </w:tc>
        <w:tc>
          <w:tcPr>
            <w:tcW w:w="7344" w:type="dxa"/>
            <w:tcBorders>
              <w:bottom w:val="single" w:sz="2" w:space="0" w:color="D8DEE5"/>
            </w:tcBorders>
            <w:shd w:val="clear" w:color="auto" w:fill="F7F8FA"/>
            <w:tcMar>
              <w:top w:w="70" w:type="dxa"/>
              <w:left w:w="75" w:type="dxa"/>
              <w:bottom w:w="70" w:type="dxa"/>
              <w:right w:w="75" w:type="dxa"/>
            </w:tcMar>
          </w:tcPr>
          <w:p w14:paraId="40AEDDEE" w14:textId="77777777" w:rsidR="003C051F" w:rsidRDefault="00174875">
            <w:pPr>
              <w:rPr>
                <w:rFonts w:hint="eastAsia"/>
              </w:rPr>
            </w:pPr>
            <w:r>
              <w:rPr>
                <w:color w:val="263241"/>
                <w:sz w:val="16"/>
              </w:rPr>
              <w:t>Recurring revenue returning after a prior churn/inactive state, if supported by source logic.</w:t>
            </w:r>
          </w:p>
        </w:tc>
      </w:tr>
      <w:tr w:rsidR="003C051F" w14:paraId="41F0FF31" w14:textId="77777777">
        <w:trPr>
          <w:jc w:val="center"/>
        </w:trPr>
        <w:tc>
          <w:tcPr>
            <w:tcW w:w="2448" w:type="dxa"/>
            <w:tcBorders>
              <w:bottom w:val="single" w:sz="2" w:space="0" w:color="D8DEE5"/>
            </w:tcBorders>
            <w:tcMar>
              <w:top w:w="70" w:type="dxa"/>
              <w:left w:w="75" w:type="dxa"/>
              <w:bottom w:w="70" w:type="dxa"/>
              <w:right w:w="75" w:type="dxa"/>
            </w:tcMar>
          </w:tcPr>
          <w:p w14:paraId="73800341" w14:textId="77777777" w:rsidR="003C051F" w:rsidRDefault="00174875">
            <w:pPr>
              <w:rPr>
                <w:rFonts w:hint="eastAsia"/>
              </w:rPr>
            </w:pPr>
            <w:r>
              <w:rPr>
                <w:color w:val="263241"/>
                <w:sz w:val="16"/>
              </w:rPr>
              <w:t>NRR</w:t>
            </w:r>
          </w:p>
        </w:tc>
        <w:tc>
          <w:tcPr>
            <w:tcW w:w="7344" w:type="dxa"/>
            <w:tcBorders>
              <w:bottom w:val="single" w:sz="2" w:space="0" w:color="D8DEE5"/>
            </w:tcBorders>
            <w:tcMar>
              <w:top w:w="70" w:type="dxa"/>
              <w:left w:w="75" w:type="dxa"/>
              <w:bottom w:w="70" w:type="dxa"/>
              <w:right w:w="75" w:type="dxa"/>
            </w:tcMar>
          </w:tcPr>
          <w:p w14:paraId="1109D9B0" w14:textId="77777777" w:rsidR="003C051F" w:rsidRDefault="00174875">
            <w:pPr>
              <w:rPr>
                <w:rFonts w:hint="eastAsia"/>
              </w:rPr>
            </w:pPr>
            <w:r>
              <w:rPr>
                <w:color w:val="263241"/>
                <w:sz w:val="16"/>
              </w:rPr>
              <w:t>Ending recurring revenue from the beginning-period customer cohort ÷ beginning recurring revenue; exclude new logos.</w:t>
            </w:r>
          </w:p>
        </w:tc>
      </w:tr>
      <w:tr w:rsidR="003C051F" w14:paraId="4771D350"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557AD4DD" w14:textId="77777777" w:rsidR="003C051F" w:rsidRDefault="00174875">
            <w:pPr>
              <w:rPr>
                <w:rFonts w:hint="eastAsia"/>
              </w:rPr>
            </w:pPr>
            <w:r>
              <w:rPr>
                <w:color w:val="263241"/>
                <w:sz w:val="16"/>
              </w:rPr>
              <w:t>GRR</w:t>
            </w:r>
          </w:p>
        </w:tc>
        <w:tc>
          <w:tcPr>
            <w:tcW w:w="7344" w:type="dxa"/>
            <w:tcBorders>
              <w:bottom w:val="single" w:sz="2" w:space="0" w:color="D8DEE5"/>
            </w:tcBorders>
            <w:shd w:val="clear" w:color="auto" w:fill="F7F8FA"/>
            <w:tcMar>
              <w:top w:w="70" w:type="dxa"/>
              <w:left w:w="75" w:type="dxa"/>
              <w:bottom w:w="70" w:type="dxa"/>
              <w:right w:w="75" w:type="dxa"/>
            </w:tcMar>
          </w:tcPr>
          <w:p w14:paraId="644508DC" w14:textId="77777777" w:rsidR="003C051F" w:rsidRDefault="00174875">
            <w:pPr>
              <w:rPr>
                <w:rFonts w:hint="eastAsia"/>
              </w:rPr>
            </w:pPr>
            <w:r>
              <w:rPr>
                <w:color w:val="263241"/>
                <w:sz w:val="16"/>
              </w:rPr>
              <w:t>Recurring revenue retained from the beginning cohort, excluding expansion; cap at 100%.</w:t>
            </w:r>
          </w:p>
        </w:tc>
      </w:tr>
      <w:tr w:rsidR="003C051F" w14:paraId="38E609B4" w14:textId="77777777">
        <w:trPr>
          <w:jc w:val="center"/>
        </w:trPr>
        <w:tc>
          <w:tcPr>
            <w:tcW w:w="2448" w:type="dxa"/>
            <w:tcBorders>
              <w:bottom w:val="single" w:sz="2" w:space="0" w:color="D8DEE5"/>
            </w:tcBorders>
            <w:tcMar>
              <w:top w:w="70" w:type="dxa"/>
              <w:left w:w="75" w:type="dxa"/>
              <w:bottom w:w="70" w:type="dxa"/>
              <w:right w:w="75" w:type="dxa"/>
            </w:tcMar>
          </w:tcPr>
          <w:p w14:paraId="74C47369" w14:textId="77777777" w:rsidR="003C051F" w:rsidRDefault="00174875">
            <w:pPr>
              <w:rPr>
                <w:rFonts w:hint="eastAsia"/>
              </w:rPr>
            </w:pPr>
            <w:r>
              <w:rPr>
                <w:color w:val="263241"/>
                <w:sz w:val="16"/>
              </w:rPr>
              <w:t>Logo retention/churn</w:t>
            </w:r>
          </w:p>
        </w:tc>
        <w:tc>
          <w:tcPr>
            <w:tcW w:w="7344" w:type="dxa"/>
            <w:tcBorders>
              <w:bottom w:val="single" w:sz="2" w:space="0" w:color="D8DEE5"/>
            </w:tcBorders>
            <w:tcMar>
              <w:top w:w="70" w:type="dxa"/>
              <w:left w:w="75" w:type="dxa"/>
              <w:bottom w:w="70" w:type="dxa"/>
              <w:right w:w="75" w:type="dxa"/>
            </w:tcMar>
          </w:tcPr>
          <w:p w14:paraId="2F8C6AB2" w14:textId="77777777" w:rsidR="003C051F" w:rsidRDefault="00174875">
            <w:pPr>
              <w:rPr>
                <w:rFonts w:hint="eastAsia"/>
              </w:rPr>
            </w:pPr>
            <w:r>
              <w:rPr>
                <w:color w:val="263241"/>
                <w:sz w:val="16"/>
              </w:rPr>
              <w:t>Customer-count retention/loss for the appropriate beginning cohort.</w:t>
            </w:r>
          </w:p>
        </w:tc>
      </w:tr>
      <w:tr w:rsidR="003C051F" w14:paraId="6C683170"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6C0F0C77" w14:textId="77777777" w:rsidR="003C051F" w:rsidRDefault="00174875">
            <w:pPr>
              <w:rPr>
                <w:rFonts w:hint="eastAsia"/>
              </w:rPr>
            </w:pPr>
            <w:r>
              <w:rPr>
                <w:color w:val="263241"/>
                <w:sz w:val="16"/>
              </w:rPr>
              <w:t>ARPA / ACV proxy</w:t>
            </w:r>
          </w:p>
        </w:tc>
        <w:tc>
          <w:tcPr>
            <w:tcW w:w="7344" w:type="dxa"/>
            <w:tcBorders>
              <w:bottom w:val="single" w:sz="2" w:space="0" w:color="D8DEE5"/>
            </w:tcBorders>
            <w:shd w:val="clear" w:color="auto" w:fill="F7F8FA"/>
            <w:tcMar>
              <w:top w:w="70" w:type="dxa"/>
              <w:left w:w="75" w:type="dxa"/>
              <w:bottom w:w="70" w:type="dxa"/>
              <w:right w:w="75" w:type="dxa"/>
            </w:tcMar>
          </w:tcPr>
          <w:p w14:paraId="185E156A" w14:textId="77777777" w:rsidR="003C051F" w:rsidRDefault="00174875">
            <w:pPr>
              <w:rPr>
                <w:rFonts w:hint="eastAsia"/>
              </w:rPr>
            </w:pPr>
            <w:r>
              <w:rPr>
                <w:color w:val="263241"/>
                <w:sz w:val="16"/>
              </w:rPr>
              <w:t>Recurring revenue per active account; name the metric precisely for the grain used.</w:t>
            </w:r>
          </w:p>
        </w:tc>
      </w:tr>
      <w:tr w:rsidR="003C051F" w14:paraId="0CCFFF98" w14:textId="77777777">
        <w:trPr>
          <w:jc w:val="center"/>
        </w:trPr>
        <w:tc>
          <w:tcPr>
            <w:tcW w:w="2448" w:type="dxa"/>
            <w:tcBorders>
              <w:bottom w:val="single" w:sz="2" w:space="0" w:color="D8DEE5"/>
            </w:tcBorders>
            <w:tcMar>
              <w:top w:w="70" w:type="dxa"/>
              <w:left w:w="75" w:type="dxa"/>
              <w:bottom w:w="70" w:type="dxa"/>
              <w:right w:w="75" w:type="dxa"/>
            </w:tcMar>
          </w:tcPr>
          <w:p w14:paraId="743D7CC9" w14:textId="77777777" w:rsidR="003C051F" w:rsidRDefault="00174875">
            <w:pPr>
              <w:rPr>
                <w:rFonts w:hint="eastAsia"/>
              </w:rPr>
            </w:pPr>
            <w:r>
              <w:rPr>
                <w:color w:val="263241"/>
                <w:sz w:val="16"/>
              </w:rPr>
              <w:t>Concentration</w:t>
            </w:r>
          </w:p>
        </w:tc>
        <w:tc>
          <w:tcPr>
            <w:tcW w:w="7344" w:type="dxa"/>
            <w:tcBorders>
              <w:bottom w:val="single" w:sz="2" w:space="0" w:color="D8DEE5"/>
            </w:tcBorders>
            <w:tcMar>
              <w:top w:w="70" w:type="dxa"/>
              <w:left w:w="75" w:type="dxa"/>
              <w:bottom w:w="70" w:type="dxa"/>
              <w:right w:w="75" w:type="dxa"/>
            </w:tcMar>
          </w:tcPr>
          <w:p w14:paraId="75E928D2" w14:textId="77777777" w:rsidR="003C051F" w:rsidRDefault="00174875">
            <w:pPr>
              <w:rPr>
                <w:rFonts w:hint="eastAsia"/>
              </w:rPr>
            </w:pPr>
            <w:r>
              <w:rPr>
                <w:color w:val="263241"/>
                <w:sz w:val="16"/>
              </w:rPr>
              <w:t>Share of ARR attributable to top 5 / 10 / 20 customers or top decile.</w:t>
            </w:r>
          </w:p>
        </w:tc>
      </w:tr>
      <w:tr w:rsidR="003C051F" w14:paraId="2D2C5585" w14:textId="77777777">
        <w:trPr>
          <w:jc w:val="center"/>
        </w:trPr>
        <w:tc>
          <w:tcPr>
            <w:tcW w:w="2448" w:type="dxa"/>
            <w:tcBorders>
              <w:bottom w:val="single" w:sz="2" w:space="0" w:color="D8DEE5"/>
            </w:tcBorders>
            <w:shd w:val="clear" w:color="auto" w:fill="F7F8FA"/>
            <w:tcMar>
              <w:top w:w="70" w:type="dxa"/>
              <w:left w:w="75" w:type="dxa"/>
              <w:bottom w:w="70" w:type="dxa"/>
              <w:right w:w="75" w:type="dxa"/>
            </w:tcMar>
          </w:tcPr>
          <w:p w14:paraId="228D3513" w14:textId="77777777" w:rsidR="003C051F" w:rsidRDefault="00174875">
            <w:pPr>
              <w:rPr>
                <w:rFonts w:hint="eastAsia"/>
              </w:rPr>
            </w:pPr>
            <w:r>
              <w:rPr>
                <w:color w:val="263241"/>
                <w:sz w:val="16"/>
              </w:rPr>
              <w:t>Billings trend</w:t>
            </w:r>
          </w:p>
        </w:tc>
        <w:tc>
          <w:tcPr>
            <w:tcW w:w="7344" w:type="dxa"/>
            <w:tcBorders>
              <w:bottom w:val="single" w:sz="2" w:space="0" w:color="D8DEE5"/>
            </w:tcBorders>
            <w:shd w:val="clear" w:color="auto" w:fill="F7F8FA"/>
            <w:tcMar>
              <w:top w:w="70" w:type="dxa"/>
              <w:left w:w="75" w:type="dxa"/>
              <w:bottom w:w="70" w:type="dxa"/>
              <w:right w:w="75" w:type="dxa"/>
            </w:tcMar>
          </w:tcPr>
          <w:p w14:paraId="1E39DEFD" w14:textId="77777777" w:rsidR="003C051F" w:rsidRDefault="00174875">
            <w:pPr>
              <w:rPr>
                <w:rFonts w:hint="eastAsia"/>
              </w:rPr>
            </w:pPr>
            <w:r>
              <w:rPr>
                <w:color w:val="263241"/>
                <w:sz w:val="16"/>
              </w:rPr>
              <w:t>Invoice value by month; keep separate from recognized revenue.</w:t>
            </w:r>
          </w:p>
        </w:tc>
      </w:tr>
    </w:tbl>
    <w:p w14:paraId="18D99F58" w14:textId="77777777" w:rsidR="003C051F" w:rsidRDefault="003C051F">
      <w:pPr>
        <w:spacing w:after="40"/>
        <w:rPr>
          <w:rFonts w:hint="eastAsia"/>
        </w:rPr>
      </w:pPr>
    </w:p>
    <w:p w14:paraId="6FC2A624" w14:textId="77777777" w:rsidR="003C051F" w:rsidRDefault="00174875">
      <w:pPr>
        <w:rPr>
          <w:rFonts w:hint="eastAsia"/>
        </w:rPr>
      </w:pPr>
      <w:r>
        <w:br w:type="page"/>
      </w:r>
    </w:p>
    <w:p w14:paraId="196CB59B" w14:textId="77777777" w:rsidR="003C051F" w:rsidRDefault="00174875">
      <w:pPr>
        <w:pStyle w:val="Heading1"/>
        <w:spacing w:before="0" w:after="80" w:line="252" w:lineRule="auto"/>
      </w:pPr>
      <w:r>
        <w:rPr>
          <w:rFonts w:ascii="Aptos" w:hAnsi="Aptos"/>
          <w:color w:val="17243A"/>
          <w:sz w:val="36"/>
        </w:rPr>
        <w:lastRenderedPageBreak/>
        <w:t>4. Project 1 — Executive SaaS KPI Dashboard</w:t>
      </w:r>
    </w:p>
    <w:p w14:paraId="7A7FBEF7" w14:textId="77777777" w:rsidR="003C051F" w:rsidRDefault="00174875">
      <w:pPr>
        <w:spacing w:after="100" w:line="252" w:lineRule="auto"/>
        <w:rPr>
          <w:rFonts w:hint="eastAsia"/>
        </w:rPr>
      </w:pPr>
      <w:r>
        <w:rPr>
          <w:color w:val="263241"/>
        </w:rPr>
        <w:t>This is the front door. A finance hiring manager should be able to understand the fictional company in under 60 seconds, then start clicking.</w:t>
      </w:r>
    </w:p>
    <w:p w14:paraId="11CE0AC3" w14:textId="77777777" w:rsidR="003C051F" w:rsidRDefault="00174875">
      <w:pPr>
        <w:pStyle w:val="Heading2"/>
        <w:spacing w:before="160" w:after="80" w:line="252" w:lineRule="auto"/>
      </w:pPr>
      <w:r>
        <w:rPr>
          <w:rFonts w:ascii="Aptos" w:hAnsi="Aptos"/>
          <w:color w:val="17243A"/>
        </w:rPr>
        <w:t>Page 1 — Executive overview</w:t>
      </w:r>
    </w:p>
    <w:tbl>
      <w:tblPr>
        <w:tblW w:w="0" w:type="auto"/>
        <w:jc w:val="center"/>
        <w:tblLayout w:type="fixed"/>
        <w:tblLook w:val="04A0" w:firstRow="1" w:lastRow="0" w:firstColumn="1" w:lastColumn="0" w:noHBand="0" w:noVBand="1"/>
      </w:tblPr>
      <w:tblGrid>
        <w:gridCol w:w="2376"/>
        <w:gridCol w:w="7416"/>
      </w:tblGrid>
      <w:tr w:rsidR="003C051F" w14:paraId="0BC76B49" w14:textId="77777777">
        <w:trPr>
          <w:tblHeader/>
          <w:jc w:val="center"/>
        </w:trPr>
        <w:tc>
          <w:tcPr>
            <w:tcW w:w="2376" w:type="dxa"/>
            <w:tcBorders>
              <w:bottom w:val="single" w:sz="2" w:space="0" w:color="D8DEE5"/>
            </w:tcBorders>
            <w:shd w:val="clear" w:color="auto" w:fill="17243A"/>
            <w:tcMar>
              <w:top w:w="85" w:type="dxa"/>
              <w:left w:w="75" w:type="dxa"/>
              <w:bottom w:w="85" w:type="dxa"/>
              <w:right w:w="75" w:type="dxa"/>
            </w:tcMar>
          </w:tcPr>
          <w:p w14:paraId="287F863A" w14:textId="77777777" w:rsidR="003C051F" w:rsidRDefault="00174875">
            <w:pPr>
              <w:rPr>
                <w:rFonts w:hint="eastAsia"/>
              </w:rPr>
            </w:pPr>
            <w:r>
              <w:rPr>
                <w:b/>
                <w:color w:val="FFFFFF"/>
                <w:sz w:val="16"/>
              </w:rPr>
              <w:t>Component</w:t>
            </w:r>
          </w:p>
        </w:tc>
        <w:tc>
          <w:tcPr>
            <w:tcW w:w="7416" w:type="dxa"/>
            <w:tcBorders>
              <w:bottom w:val="single" w:sz="2" w:space="0" w:color="D8DEE5"/>
            </w:tcBorders>
            <w:shd w:val="clear" w:color="auto" w:fill="17243A"/>
            <w:tcMar>
              <w:top w:w="85" w:type="dxa"/>
              <w:left w:w="75" w:type="dxa"/>
              <w:bottom w:w="85" w:type="dxa"/>
              <w:right w:w="75" w:type="dxa"/>
            </w:tcMar>
          </w:tcPr>
          <w:p w14:paraId="3F4D1911" w14:textId="77777777" w:rsidR="003C051F" w:rsidRDefault="00174875">
            <w:pPr>
              <w:rPr>
                <w:rFonts w:hint="eastAsia"/>
              </w:rPr>
            </w:pPr>
            <w:r>
              <w:rPr>
                <w:b/>
                <w:color w:val="FFFFFF"/>
                <w:sz w:val="16"/>
              </w:rPr>
              <w:t>Recommended design</w:t>
            </w:r>
          </w:p>
        </w:tc>
      </w:tr>
      <w:tr w:rsidR="003C051F" w14:paraId="48DFF82C" w14:textId="77777777">
        <w:trPr>
          <w:jc w:val="center"/>
        </w:trPr>
        <w:tc>
          <w:tcPr>
            <w:tcW w:w="2376" w:type="dxa"/>
            <w:tcBorders>
              <w:bottom w:val="single" w:sz="2" w:space="0" w:color="D8DEE5"/>
            </w:tcBorders>
            <w:tcMar>
              <w:top w:w="70" w:type="dxa"/>
              <w:left w:w="75" w:type="dxa"/>
              <w:bottom w:w="70" w:type="dxa"/>
              <w:right w:w="75" w:type="dxa"/>
            </w:tcMar>
          </w:tcPr>
          <w:p w14:paraId="7C6B7548" w14:textId="77777777" w:rsidR="003C051F" w:rsidRDefault="00174875">
            <w:pPr>
              <w:rPr>
                <w:rFonts w:hint="eastAsia"/>
              </w:rPr>
            </w:pPr>
            <w:r>
              <w:rPr>
                <w:color w:val="263241"/>
                <w:sz w:val="16"/>
              </w:rPr>
              <w:t>Top KPI strip</w:t>
            </w:r>
          </w:p>
        </w:tc>
        <w:tc>
          <w:tcPr>
            <w:tcW w:w="7416" w:type="dxa"/>
            <w:tcBorders>
              <w:bottom w:val="single" w:sz="2" w:space="0" w:color="D8DEE5"/>
            </w:tcBorders>
            <w:tcMar>
              <w:top w:w="70" w:type="dxa"/>
              <w:left w:w="75" w:type="dxa"/>
              <w:bottom w:w="70" w:type="dxa"/>
              <w:right w:w="75" w:type="dxa"/>
            </w:tcMar>
          </w:tcPr>
          <w:p w14:paraId="417F39FA" w14:textId="77777777" w:rsidR="003C051F" w:rsidRDefault="00174875">
            <w:pPr>
              <w:rPr>
                <w:rFonts w:hint="eastAsia"/>
              </w:rPr>
            </w:pPr>
            <w:r>
              <w:rPr>
                <w:color w:val="263241"/>
                <w:sz w:val="16"/>
              </w:rPr>
              <w:t>Current ARR, YoY ARR growth, NRR, GRR, active customers, average ARR/account.</w:t>
            </w:r>
          </w:p>
        </w:tc>
      </w:tr>
      <w:tr w:rsidR="003C051F" w14:paraId="0B9BFB68"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53408D58" w14:textId="77777777" w:rsidR="003C051F" w:rsidRDefault="00174875">
            <w:pPr>
              <w:rPr>
                <w:rFonts w:hint="eastAsia"/>
              </w:rPr>
            </w:pPr>
            <w:r>
              <w:rPr>
                <w:color w:val="263241"/>
                <w:sz w:val="16"/>
              </w:rPr>
              <w:t>Trend chart</w:t>
            </w:r>
          </w:p>
        </w:tc>
        <w:tc>
          <w:tcPr>
            <w:tcW w:w="7416" w:type="dxa"/>
            <w:tcBorders>
              <w:bottom w:val="single" w:sz="2" w:space="0" w:color="D8DEE5"/>
            </w:tcBorders>
            <w:shd w:val="clear" w:color="auto" w:fill="F7F8FA"/>
            <w:tcMar>
              <w:top w:w="70" w:type="dxa"/>
              <w:left w:w="75" w:type="dxa"/>
              <w:bottom w:w="70" w:type="dxa"/>
              <w:right w:w="75" w:type="dxa"/>
            </w:tcMar>
          </w:tcPr>
          <w:p w14:paraId="6E7B4F3E" w14:textId="77777777" w:rsidR="003C051F" w:rsidRDefault="00174875">
            <w:pPr>
              <w:rPr>
                <w:rFonts w:hint="eastAsia"/>
              </w:rPr>
            </w:pPr>
            <w:r>
              <w:rPr>
                <w:color w:val="263241"/>
                <w:sz w:val="16"/>
              </w:rPr>
              <w:t>Monthly ARR line with YoY comparison or growth-rate overlay.</w:t>
            </w:r>
          </w:p>
        </w:tc>
      </w:tr>
      <w:tr w:rsidR="003C051F" w14:paraId="6082CA18" w14:textId="77777777">
        <w:trPr>
          <w:jc w:val="center"/>
        </w:trPr>
        <w:tc>
          <w:tcPr>
            <w:tcW w:w="2376" w:type="dxa"/>
            <w:tcBorders>
              <w:bottom w:val="single" w:sz="2" w:space="0" w:color="D8DEE5"/>
            </w:tcBorders>
            <w:tcMar>
              <w:top w:w="70" w:type="dxa"/>
              <w:left w:w="75" w:type="dxa"/>
              <w:bottom w:w="70" w:type="dxa"/>
              <w:right w:w="75" w:type="dxa"/>
            </w:tcMar>
          </w:tcPr>
          <w:p w14:paraId="7A087E3F" w14:textId="77777777" w:rsidR="003C051F" w:rsidRDefault="00174875">
            <w:pPr>
              <w:rPr>
                <w:rFonts w:hint="eastAsia"/>
              </w:rPr>
            </w:pPr>
            <w:r>
              <w:rPr>
                <w:color w:val="263241"/>
                <w:sz w:val="16"/>
              </w:rPr>
              <w:t>ARR bridge</w:t>
            </w:r>
          </w:p>
        </w:tc>
        <w:tc>
          <w:tcPr>
            <w:tcW w:w="7416" w:type="dxa"/>
            <w:tcBorders>
              <w:bottom w:val="single" w:sz="2" w:space="0" w:color="D8DEE5"/>
            </w:tcBorders>
            <w:tcMar>
              <w:top w:w="70" w:type="dxa"/>
              <w:left w:w="75" w:type="dxa"/>
              <w:bottom w:w="70" w:type="dxa"/>
              <w:right w:w="75" w:type="dxa"/>
            </w:tcMar>
          </w:tcPr>
          <w:p w14:paraId="32E0434E" w14:textId="77777777" w:rsidR="003C051F" w:rsidRDefault="00174875">
            <w:pPr>
              <w:rPr>
                <w:rFonts w:hint="eastAsia"/>
              </w:rPr>
            </w:pPr>
            <w:r>
              <w:rPr>
                <w:color w:val="263241"/>
                <w:sz w:val="16"/>
              </w:rPr>
              <w:t>Waterfall: beginning ARR + new + expansion + reactivation − contraction − churn = ending ARR.</w:t>
            </w:r>
          </w:p>
        </w:tc>
      </w:tr>
      <w:tr w:rsidR="003C051F" w14:paraId="34ED4B07"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148FF4DB" w14:textId="77777777" w:rsidR="003C051F" w:rsidRDefault="00174875">
            <w:pPr>
              <w:rPr>
                <w:rFonts w:hint="eastAsia"/>
              </w:rPr>
            </w:pPr>
            <w:r>
              <w:rPr>
                <w:color w:val="263241"/>
                <w:sz w:val="16"/>
              </w:rPr>
              <w:t>Mix</w:t>
            </w:r>
          </w:p>
        </w:tc>
        <w:tc>
          <w:tcPr>
            <w:tcW w:w="7416" w:type="dxa"/>
            <w:tcBorders>
              <w:bottom w:val="single" w:sz="2" w:space="0" w:color="D8DEE5"/>
            </w:tcBorders>
            <w:shd w:val="clear" w:color="auto" w:fill="F7F8FA"/>
            <w:tcMar>
              <w:top w:w="70" w:type="dxa"/>
              <w:left w:w="75" w:type="dxa"/>
              <w:bottom w:w="70" w:type="dxa"/>
              <w:right w:w="75" w:type="dxa"/>
            </w:tcMar>
          </w:tcPr>
          <w:p w14:paraId="71B12BE1" w14:textId="77777777" w:rsidR="003C051F" w:rsidRDefault="00174875">
            <w:pPr>
              <w:rPr>
                <w:rFonts w:hint="eastAsia"/>
              </w:rPr>
            </w:pPr>
            <w:r>
              <w:rPr>
                <w:color w:val="263241"/>
                <w:sz w:val="16"/>
              </w:rPr>
              <w:t>ARR by segment/plan/geography with a selector; avoid four separate pie charts.</w:t>
            </w:r>
          </w:p>
        </w:tc>
      </w:tr>
      <w:tr w:rsidR="003C051F" w14:paraId="32F96612" w14:textId="77777777">
        <w:trPr>
          <w:jc w:val="center"/>
        </w:trPr>
        <w:tc>
          <w:tcPr>
            <w:tcW w:w="2376" w:type="dxa"/>
            <w:tcBorders>
              <w:bottom w:val="single" w:sz="2" w:space="0" w:color="D8DEE5"/>
            </w:tcBorders>
            <w:tcMar>
              <w:top w:w="70" w:type="dxa"/>
              <w:left w:w="75" w:type="dxa"/>
              <w:bottom w:w="70" w:type="dxa"/>
              <w:right w:w="75" w:type="dxa"/>
            </w:tcMar>
          </w:tcPr>
          <w:p w14:paraId="0E6421CA" w14:textId="77777777" w:rsidR="003C051F" w:rsidRDefault="00174875">
            <w:pPr>
              <w:rPr>
                <w:rFonts w:hint="eastAsia"/>
              </w:rPr>
            </w:pPr>
            <w:r>
              <w:rPr>
                <w:color w:val="263241"/>
                <w:sz w:val="16"/>
              </w:rPr>
              <w:t>Management flags</w:t>
            </w:r>
          </w:p>
        </w:tc>
        <w:tc>
          <w:tcPr>
            <w:tcW w:w="7416" w:type="dxa"/>
            <w:tcBorders>
              <w:bottom w:val="single" w:sz="2" w:space="0" w:color="D8DEE5"/>
            </w:tcBorders>
            <w:tcMar>
              <w:top w:w="70" w:type="dxa"/>
              <w:left w:w="75" w:type="dxa"/>
              <w:bottom w:w="70" w:type="dxa"/>
              <w:right w:w="75" w:type="dxa"/>
            </w:tcMar>
          </w:tcPr>
          <w:p w14:paraId="3270F87B" w14:textId="77777777" w:rsidR="003C051F" w:rsidRDefault="00174875">
            <w:pPr>
              <w:rPr>
                <w:rFonts w:hint="eastAsia"/>
              </w:rPr>
            </w:pPr>
            <w:r>
              <w:rPr>
                <w:color w:val="263241"/>
                <w:sz w:val="16"/>
              </w:rPr>
              <w:t>3–5 automatically computed “What changed?” items based on materiality rules.</w:t>
            </w:r>
          </w:p>
        </w:tc>
      </w:tr>
      <w:tr w:rsidR="003C051F" w14:paraId="72F5FD38"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24CD7CC9" w14:textId="77777777" w:rsidR="003C051F" w:rsidRDefault="00174875">
            <w:pPr>
              <w:rPr>
                <w:rFonts w:hint="eastAsia"/>
              </w:rPr>
            </w:pPr>
            <w:r>
              <w:rPr>
                <w:color w:val="263241"/>
                <w:sz w:val="16"/>
              </w:rPr>
              <w:t>Filters</w:t>
            </w:r>
          </w:p>
        </w:tc>
        <w:tc>
          <w:tcPr>
            <w:tcW w:w="7416" w:type="dxa"/>
            <w:tcBorders>
              <w:bottom w:val="single" w:sz="2" w:space="0" w:color="D8DEE5"/>
            </w:tcBorders>
            <w:shd w:val="clear" w:color="auto" w:fill="F7F8FA"/>
            <w:tcMar>
              <w:top w:w="70" w:type="dxa"/>
              <w:left w:w="75" w:type="dxa"/>
              <w:bottom w:w="70" w:type="dxa"/>
              <w:right w:w="75" w:type="dxa"/>
            </w:tcMar>
          </w:tcPr>
          <w:p w14:paraId="7A38DFFE" w14:textId="77777777" w:rsidR="003C051F" w:rsidRDefault="00174875">
            <w:pPr>
              <w:rPr>
                <w:rFonts w:hint="eastAsia"/>
              </w:rPr>
            </w:pPr>
            <w:r>
              <w:rPr>
                <w:color w:val="263241"/>
                <w:sz w:val="16"/>
              </w:rPr>
              <w:t>As-of month, segment, plan, geography, billing cadence. Default to company-wide current month.</w:t>
            </w:r>
          </w:p>
        </w:tc>
      </w:tr>
    </w:tbl>
    <w:p w14:paraId="6200478D" w14:textId="77777777" w:rsidR="003C051F" w:rsidRDefault="003C051F">
      <w:pPr>
        <w:spacing w:after="40"/>
        <w:rPr>
          <w:rFonts w:hint="eastAsia"/>
        </w:rPr>
      </w:pPr>
    </w:p>
    <w:p w14:paraId="3FC5CFF4" w14:textId="77777777" w:rsidR="003C051F" w:rsidRDefault="00174875">
      <w:pPr>
        <w:pStyle w:val="Heading2"/>
        <w:spacing w:before="160" w:after="80" w:line="252" w:lineRule="auto"/>
      </w:pPr>
      <w:r>
        <w:rPr>
          <w:rFonts w:ascii="Aptos" w:hAnsi="Aptos"/>
          <w:color w:val="17243A"/>
        </w:rPr>
        <w:t>Page 2 — Growth and retention</w:t>
      </w:r>
    </w:p>
    <w:p w14:paraId="22C7946A" w14:textId="77777777" w:rsidR="003C051F" w:rsidRDefault="00174875">
      <w:pPr>
        <w:pStyle w:val="ListBullet"/>
        <w:spacing w:after="50" w:line="245" w:lineRule="auto"/>
        <w:rPr>
          <w:rFonts w:hint="eastAsia"/>
        </w:rPr>
      </w:pPr>
      <w:r>
        <w:rPr>
          <w:color w:val="263241"/>
          <w:sz w:val="18"/>
        </w:rPr>
        <w:t>NRR and GRR trend.</w:t>
      </w:r>
    </w:p>
    <w:p w14:paraId="5D957901" w14:textId="77777777" w:rsidR="003C051F" w:rsidRDefault="00174875">
      <w:pPr>
        <w:pStyle w:val="ListBullet"/>
        <w:spacing w:after="50" w:line="245" w:lineRule="auto"/>
        <w:rPr>
          <w:rFonts w:hint="eastAsia"/>
        </w:rPr>
      </w:pPr>
      <w:r>
        <w:rPr>
          <w:color w:val="263241"/>
          <w:sz w:val="18"/>
        </w:rPr>
        <w:t>New / expansion / contraction / churn movement trends.</w:t>
      </w:r>
    </w:p>
    <w:p w14:paraId="4A4FF4AD" w14:textId="77777777" w:rsidR="003C051F" w:rsidRDefault="00174875">
      <w:pPr>
        <w:pStyle w:val="ListBullet"/>
        <w:spacing w:after="50" w:line="245" w:lineRule="auto"/>
        <w:rPr>
          <w:rFonts w:hint="eastAsia"/>
        </w:rPr>
      </w:pPr>
      <w:r>
        <w:rPr>
          <w:color w:val="263241"/>
          <w:sz w:val="18"/>
        </w:rPr>
        <w:t>Cohort retention heatmap.</w:t>
      </w:r>
    </w:p>
    <w:p w14:paraId="786A7E77" w14:textId="77777777" w:rsidR="003C051F" w:rsidRDefault="00174875">
      <w:pPr>
        <w:pStyle w:val="ListBullet"/>
        <w:spacing w:after="50" w:line="245" w:lineRule="auto"/>
        <w:rPr>
          <w:rFonts w:hint="eastAsia"/>
        </w:rPr>
      </w:pPr>
      <w:r>
        <w:rPr>
          <w:color w:val="263241"/>
          <w:sz w:val="18"/>
        </w:rPr>
        <w:t>Monthly versus annual contract retention comparison if the dataset supports billing cadence.</w:t>
      </w:r>
    </w:p>
    <w:p w14:paraId="28829178" w14:textId="77777777" w:rsidR="003C051F" w:rsidRDefault="00174875">
      <w:pPr>
        <w:pStyle w:val="ListBullet"/>
        <w:spacing w:after="50" w:line="245" w:lineRule="auto"/>
        <w:rPr>
          <w:rFonts w:hint="eastAsia"/>
        </w:rPr>
      </w:pPr>
      <w:r>
        <w:rPr>
          <w:color w:val="263241"/>
          <w:sz w:val="18"/>
        </w:rPr>
        <w:t>Segment drill-down with a “show biggest deterioration” control.</w:t>
      </w:r>
    </w:p>
    <w:p w14:paraId="34137459" w14:textId="77777777" w:rsidR="003C051F" w:rsidRDefault="00174875">
      <w:pPr>
        <w:pStyle w:val="Heading2"/>
        <w:spacing w:before="160" w:after="80" w:line="252" w:lineRule="auto"/>
      </w:pPr>
      <w:r>
        <w:rPr>
          <w:rFonts w:ascii="Aptos" w:hAnsi="Aptos"/>
          <w:color w:val="17243A"/>
        </w:rPr>
        <w:t>Page 3 — Customer and concentration</w:t>
      </w:r>
    </w:p>
    <w:p w14:paraId="6963464F" w14:textId="77777777" w:rsidR="003C051F" w:rsidRDefault="00174875">
      <w:pPr>
        <w:pStyle w:val="ListBullet"/>
        <w:spacing w:after="50" w:line="245" w:lineRule="auto"/>
        <w:rPr>
          <w:rFonts w:hint="eastAsia"/>
        </w:rPr>
      </w:pPr>
      <w:r>
        <w:rPr>
          <w:color w:val="263241"/>
          <w:sz w:val="18"/>
        </w:rPr>
        <w:t>Top customers by ARR with cumulative concentration curve.</w:t>
      </w:r>
    </w:p>
    <w:p w14:paraId="208D2595" w14:textId="77777777" w:rsidR="003C051F" w:rsidRDefault="00174875">
      <w:pPr>
        <w:pStyle w:val="ListBullet"/>
        <w:spacing w:after="50" w:line="245" w:lineRule="auto"/>
        <w:rPr>
          <w:rFonts w:hint="eastAsia"/>
        </w:rPr>
      </w:pPr>
      <w:r>
        <w:rPr>
          <w:color w:val="263241"/>
          <w:sz w:val="18"/>
        </w:rPr>
        <w:t>Largest expansions, contractions and churn events for the selected period.</w:t>
      </w:r>
    </w:p>
    <w:p w14:paraId="61E799A5" w14:textId="77777777" w:rsidR="003C051F" w:rsidRDefault="00174875">
      <w:pPr>
        <w:pStyle w:val="ListBullet"/>
        <w:spacing w:after="50" w:line="245" w:lineRule="auto"/>
        <w:rPr>
          <w:rFonts w:hint="eastAsia"/>
        </w:rPr>
      </w:pPr>
      <w:r>
        <w:rPr>
          <w:color w:val="263241"/>
          <w:sz w:val="18"/>
        </w:rPr>
        <w:t>Customer tenure / segment / plan profile.</w:t>
      </w:r>
    </w:p>
    <w:p w14:paraId="0CFE4AF3" w14:textId="77777777" w:rsidR="003C051F" w:rsidRDefault="00174875">
      <w:pPr>
        <w:pStyle w:val="ListBullet"/>
        <w:spacing w:after="50" w:line="245" w:lineRule="auto"/>
        <w:rPr>
          <w:rFonts w:hint="eastAsia"/>
        </w:rPr>
      </w:pPr>
      <w:r>
        <w:rPr>
          <w:color w:val="263241"/>
          <w:sz w:val="18"/>
        </w:rPr>
        <w:t>Risk flags based on recurring-revenue decline or approaching churn event visible in the synthetic history.</w:t>
      </w:r>
    </w:p>
    <w:p w14:paraId="128E175C" w14:textId="77777777" w:rsidR="003C051F" w:rsidRDefault="00174875">
      <w:pPr>
        <w:pStyle w:val="Heading2"/>
        <w:spacing w:before="160" w:after="80" w:line="252" w:lineRule="auto"/>
      </w:pPr>
      <w:r>
        <w:rPr>
          <w:rFonts w:ascii="Aptos" w:hAnsi="Aptos"/>
          <w:color w:val="17243A"/>
        </w:rPr>
        <w:lastRenderedPageBreak/>
        <w:t>Make it feel like a product, not a BI homework assignment</w:t>
      </w:r>
    </w:p>
    <w:p w14:paraId="7022D80B" w14:textId="77777777" w:rsidR="003C051F" w:rsidRDefault="00174875">
      <w:pPr>
        <w:pStyle w:val="ListBullet"/>
        <w:spacing w:after="50" w:line="245" w:lineRule="auto"/>
        <w:rPr>
          <w:rFonts w:hint="eastAsia"/>
        </w:rPr>
      </w:pPr>
      <w:r>
        <w:rPr>
          <w:color w:val="263241"/>
          <w:sz w:val="18"/>
        </w:rPr>
        <w:t>Use one coherent company brand and clean typography. Avoid the default rainbow chart palette.</w:t>
      </w:r>
    </w:p>
    <w:p w14:paraId="03C723F9" w14:textId="77777777" w:rsidR="003C051F" w:rsidRDefault="00174875">
      <w:pPr>
        <w:pStyle w:val="ListBullet"/>
        <w:spacing w:after="50" w:line="245" w:lineRule="auto"/>
        <w:rPr>
          <w:rFonts w:hint="eastAsia"/>
        </w:rPr>
      </w:pPr>
      <w:r>
        <w:rPr>
          <w:color w:val="263241"/>
          <w:sz w:val="18"/>
        </w:rPr>
        <w:t>Limit every dashboard page to 4–6 meaningful visuals. White space reads as confidence.</w:t>
      </w:r>
    </w:p>
    <w:p w14:paraId="09BBB23F" w14:textId="77777777" w:rsidR="003C051F" w:rsidRDefault="00174875">
      <w:pPr>
        <w:pStyle w:val="ListBullet"/>
        <w:spacing w:after="50" w:line="245" w:lineRule="auto"/>
        <w:rPr>
          <w:rFonts w:hint="eastAsia"/>
        </w:rPr>
      </w:pPr>
      <w:r>
        <w:rPr>
          <w:color w:val="263241"/>
          <w:sz w:val="18"/>
        </w:rPr>
        <w:t>Put units and dates directly in titles: “ARR — June 2026” is better than “ARR”.</w:t>
      </w:r>
    </w:p>
    <w:p w14:paraId="00B1C381" w14:textId="77777777" w:rsidR="003C051F" w:rsidRDefault="00174875">
      <w:pPr>
        <w:pStyle w:val="ListBullet"/>
        <w:spacing w:after="50" w:line="245" w:lineRule="auto"/>
        <w:rPr>
          <w:rFonts w:hint="eastAsia"/>
        </w:rPr>
      </w:pPr>
      <w:r>
        <w:rPr>
          <w:color w:val="263241"/>
          <w:sz w:val="18"/>
        </w:rPr>
        <w:t>Use hover tooltips for detail instead of cramming labels onto every mark.</w:t>
      </w:r>
    </w:p>
    <w:p w14:paraId="3EA5CA36" w14:textId="77777777" w:rsidR="003C051F" w:rsidRDefault="00174875">
      <w:pPr>
        <w:pStyle w:val="ListBullet"/>
        <w:spacing w:after="50" w:line="245" w:lineRule="auto"/>
        <w:rPr>
          <w:rFonts w:hint="eastAsia"/>
        </w:rPr>
      </w:pPr>
      <w:r>
        <w:rPr>
          <w:color w:val="263241"/>
          <w:sz w:val="18"/>
        </w:rPr>
        <w:t>Provide a small “Metric definitions” drawer so finance users can audit what they are seeing.</w:t>
      </w:r>
    </w:p>
    <w:p w14:paraId="794B42BF" w14:textId="77777777" w:rsidR="003C051F" w:rsidRDefault="00174875">
      <w:pPr>
        <w:pStyle w:val="ListBullet"/>
        <w:spacing w:after="50" w:line="245" w:lineRule="auto"/>
        <w:rPr>
          <w:rFonts w:hint="eastAsia"/>
        </w:rPr>
      </w:pPr>
      <w:r>
        <w:rPr>
          <w:color w:val="263241"/>
          <w:sz w:val="18"/>
        </w:rPr>
        <w:t>Add three prominent buttons on the home page: Explore Dashboard, Ask Finance, Generate MBR.</w:t>
      </w:r>
    </w:p>
    <w:tbl>
      <w:tblPr>
        <w:tblW w:w="0" w:type="auto"/>
        <w:jc w:val="center"/>
        <w:tblLook w:val="04A0" w:firstRow="1" w:lastRow="0" w:firstColumn="1" w:lastColumn="0" w:noHBand="0" w:noVBand="1"/>
      </w:tblPr>
      <w:tblGrid>
        <w:gridCol w:w="10156"/>
      </w:tblGrid>
      <w:tr w:rsidR="003C051F" w14:paraId="5BE3B0F0" w14:textId="77777777">
        <w:trPr>
          <w:jc w:val="center"/>
        </w:trPr>
        <w:tc>
          <w:tcPr>
            <w:tcW w:w="10166" w:type="dxa"/>
            <w:tcBorders>
              <w:top w:val="single" w:sz="10" w:space="0" w:color="285F8F"/>
              <w:left w:val="single" w:sz="4" w:space="0" w:color="D7E2E6"/>
              <w:bottom w:val="single" w:sz="4" w:space="0" w:color="D7E2E6"/>
              <w:right w:val="single" w:sz="4" w:space="0" w:color="D7E2E6"/>
            </w:tcBorders>
            <w:shd w:val="clear" w:color="auto" w:fill="EDF4F8"/>
            <w:tcMar>
              <w:top w:w="120" w:type="dxa"/>
              <w:left w:w="140" w:type="dxa"/>
              <w:bottom w:w="120" w:type="dxa"/>
              <w:right w:w="140" w:type="dxa"/>
            </w:tcMar>
          </w:tcPr>
          <w:p w14:paraId="574C897A" w14:textId="77777777" w:rsidR="003C051F" w:rsidRDefault="00174875">
            <w:pPr>
              <w:spacing w:after="40" w:line="252" w:lineRule="auto"/>
              <w:rPr>
                <w:rFonts w:hint="eastAsia"/>
              </w:rPr>
            </w:pPr>
            <w:r>
              <w:rPr>
                <w:b/>
                <w:color w:val="285F8F"/>
                <w:sz w:val="20"/>
              </w:rPr>
              <w:t>Visual priority</w:t>
            </w:r>
          </w:p>
          <w:p w14:paraId="2E430355" w14:textId="77777777" w:rsidR="003C051F" w:rsidRDefault="00174875">
            <w:pPr>
              <w:spacing w:after="0" w:line="252" w:lineRule="auto"/>
              <w:rPr>
                <w:rFonts w:hint="eastAsia"/>
              </w:rPr>
            </w:pPr>
            <w:r>
              <w:rPr>
                <w:color w:val="263241"/>
                <w:sz w:val="18"/>
              </w:rPr>
              <w:t>The splashiest visual should still be finance-native. An interactive ARR waterfall, cohort heatmap, and concentration chart will impress more than decorative gauges. Use gauges sparingly.</w:t>
            </w:r>
          </w:p>
        </w:tc>
      </w:tr>
    </w:tbl>
    <w:p w14:paraId="4907D7F4" w14:textId="77777777" w:rsidR="003C051F" w:rsidRDefault="003C051F">
      <w:pPr>
        <w:spacing w:after="20"/>
        <w:rPr>
          <w:rFonts w:hint="eastAsia"/>
        </w:rPr>
      </w:pPr>
    </w:p>
    <w:p w14:paraId="4CF493A4" w14:textId="77777777" w:rsidR="003C051F" w:rsidRDefault="00174875">
      <w:pPr>
        <w:pStyle w:val="Heading2"/>
        <w:spacing w:before="160" w:after="80" w:line="252" w:lineRule="auto"/>
      </w:pPr>
      <w:r>
        <w:rPr>
          <w:rFonts w:ascii="Aptos" w:hAnsi="Aptos"/>
          <w:color w:val="17243A"/>
        </w:rPr>
        <w:t>Definition of done — Dashboard</w:t>
      </w:r>
    </w:p>
    <w:p w14:paraId="5DD0D8E9" w14:textId="77777777" w:rsidR="003C051F" w:rsidRDefault="00174875">
      <w:pPr>
        <w:pStyle w:val="ListBullet"/>
        <w:spacing w:after="50" w:line="245" w:lineRule="auto"/>
        <w:rPr>
          <w:rFonts w:hint="eastAsia"/>
        </w:rPr>
      </w:pPr>
      <w:r>
        <w:rPr>
          <w:color w:val="263241"/>
          <w:sz w:val="18"/>
        </w:rPr>
        <w:t>All KPI cards reconcile to certified SQL views.</w:t>
      </w:r>
    </w:p>
    <w:p w14:paraId="301E56C9" w14:textId="77777777" w:rsidR="003C051F" w:rsidRDefault="00174875">
      <w:pPr>
        <w:pStyle w:val="ListBullet"/>
        <w:spacing w:after="50" w:line="245" w:lineRule="auto"/>
        <w:rPr>
          <w:rFonts w:hint="eastAsia"/>
        </w:rPr>
      </w:pPr>
      <w:r>
        <w:rPr>
          <w:color w:val="263241"/>
          <w:sz w:val="18"/>
        </w:rPr>
        <w:t>Every filter affects the intended visuals consistently.</w:t>
      </w:r>
    </w:p>
    <w:p w14:paraId="16F42554" w14:textId="77777777" w:rsidR="003C051F" w:rsidRDefault="00174875">
      <w:pPr>
        <w:pStyle w:val="ListBullet"/>
        <w:spacing w:after="50" w:line="245" w:lineRule="auto"/>
        <w:rPr>
          <w:rFonts w:hint="eastAsia"/>
        </w:rPr>
      </w:pPr>
      <w:r>
        <w:rPr>
          <w:color w:val="263241"/>
          <w:sz w:val="18"/>
        </w:rPr>
        <w:t>Selected reporting date is always visible.</w:t>
      </w:r>
    </w:p>
    <w:p w14:paraId="2F48C5DB" w14:textId="77777777" w:rsidR="003C051F" w:rsidRDefault="00174875">
      <w:pPr>
        <w:pStyle w:val="ListBullet"/>
        <w:spacing w:after="50" w:line="245" w:lineRule="auto"/>
        <w:rPr>
          <w:rFonts w:hint="eastAsia"/>
        </w:rPr>
      </w:pPr>
      <w:r>
        <w:rPr>
          <w:color w:val="263241"/>
          <w:sz w:val="18"/>
        </w:rPr>
        <w:t>ARR bridge mathematically reconciles beginning to ending ARR.</w:t>
      </w:r>
    </w:p>
    <w:p w14:paraId="15DB4132" w14:textId="77777777" w:rsidR="003C051F" w:rsidRDefault="00174875">
      <w:pPr>
        <w:pStyle w:val="ListBullet"/>
        <w:spacing w:after="50" w:line="245" w:lineRule="auto"/>
        <w:rPr>
          <w:rFonts w:hint="eastAsia"/>
        </w:rPr>
      </w:pPr>
      <w:r>
        <w:rPr>
          <w:color w:val="263241"/>
          <w:sz w:val="18"/>
        </w:rPr>
        <w:t>At least one view supports useful drill-down from company → segment → customer.</w:t>
      </w:r>
    </w:p>
    <w:p w14:paraId="1760DE74" w14:textId="77777777" w:rsidR="003C051F" w:rsidRDefault="00174875">
      <w:pPr>
        <w:pStyle w:val="ListBullet"/>
        <w:spacing w:after="50" w:line="245" w:lineRule="auto"/>
        <w:rPr>
          <w:rFonts w:hint="eastAsia"/>
        </w:rPr>
      </w:pPr>
      <w:r>
        <w:rPr>
          <w:color w:val="263241"/>
          <w:sz w:val="18"/>
        </w:rPr>
        <w:t>The app loads with a compelling default state; a visitor does not need instructions to see value.</w:t>
      </w:r>
    </w:p>
    <w:p w14:paraId="7A42BFF5" w14:textId="77777777" w:rsidR="003C051F" w:rsidRDefault="00174875">
      <w:pPr>
        <w:rPr>
          <w:rFonts w:hint="eastAsia"/>
        </w:rPr>
      </w:pPr>
      <w:r>
        <w:br w:type="page"/>
      </w:r>
    </w:p>
    <w:p w14:paraId="6DCB2691" w14:textId="77777777" w:rsidR="003C051F" w:rsidRDefault="00174875">
      <w:pPr>
        <w:pStyle w:val="Heading1"/>
        <w:spacing w:before="0" w:after="80" w:line="252" w:lineRule="auto"/>
      </w:pPr>
      <w:r>
        <w:rPr>
          <w:rFonts w:ascii="Aptos" w:hAnsi="Aptos"/>
          <w:color w:val="17243A"/>
          <w:sz w:val="36"/>
        </w:rPr>
        <w:lastRenderedPageBreak/>
        <w:t>5. Project 2 — AI Finance Copilot</w:t>
      </w:r>
    </w:p>
    <w:p w14:paraId="25937F97" w14:textId="77777777" w:rsidR="003C051F" w:rsidRDefault="00174875">
      <w:pPr>
        <w:spacing w:after="100" w:line="252" w:lineRule="auto"/>
        <w:rPr>
          <w:rFonts w:hint="eastAsia"/>
        </w:rPr>
      </w:pPr>
      <w:r>
        <w:rPr>
          <w:color w:val="263241"/>
        </w:rPr>
        <w:t>The chatbot should feel less like “ChatGPT with a CSV” and more like a controlled self-service reporting layer. Its advantage is not that it can talk; it is that a non-technical finance or business leader can retrieve trusted analysis without waiting for an analyst to build a report.</w:t>
      </w:r>
    </w:p>
    <w:p w14:paraId="26928186" w14:textId="77777777" w:rsidR="003C051F" w:rsidRDefault="00174875">
      <w:pPr>
        <w:pStyle w:val="Heading2"/>
        <w:spacing w:before="160" w:after="80" w:line="252" w:lineRule="auto"/>
      </w:pPr>
      <w:r>
        <w:rPr>
          <w:rFonts w:ascii="Aptos" w:hAnsi="Aptos"/>
          <w:color w:val="17243A"/>
        </w:rPr>
        <w:t>Three question types</w:t>
      </w:r>
    </w:p>
    <w:tbl>
      <w:tblPr>
        <w:tblW w:w="0" w:type="auto"/>
        <w:jc w:val="center"/>
        <w:tblLayout w:type="fixed"/>
        <w:tblLook w:val="04A0" w:firstRow="1" w:lastRow="0" w:firstColumn="1" w:lastColumn="0" w:noHBand="0" w:noVBand="1"/>
      </w:tblPr>
      <w:tblGrid>
        <w:gridCol w:w="1944"/>
        <w:gridCol w:w="3960"/>
        <w:gridCol w:w="3888"/>
      </w:tblGrid>
      <w:tr w:rsidR="003C051F" w14:paraId="1E7D5847" w14:textId="77777777">
        <w:trPr>
          <w:tblHeader/>
          <w:jc w:val="center"/>
        </w:trPr>
        <w:tc>
          <w:tcPr>
            <w:tcW w:w="1944" w:type="dxa"/>
            <w:tcBorders>
              <w:bottom w:val="single" w:sz="2" w:space="0" w:color="D8DEE5"/>
            </w:tcBorders>
            <w:shd w:val="clear" w:color="auto" w:fill="17243A"/>
            <w:tcMar>
              <w:top w:w="85" w:type="dxa"/>
              <w:left w:w="75" w:type="dxa"/>
              <w:bottom w:w="85" w:type="dxa"/>
              <w:right w:w="75" w:type="dxa"/>
            </w:tcMar>
          </w:tcPr>
          <w:p w14:paraId="5D7FB7F6" w14:textId="77777777" w:rsidR="003C051F" w:rsidRDefault="00174875">
            <w:pPr>
              <w:rPr>
                <w:rFonts w:hint="eastAsia"/>
              </w:rPr>
            </w:pPr>
            <w:r>
              <w:rPr>
                <w:b/>
                <w:color w:val="FFFFFF"/>
                <w:sz w:val="16"/>
              </w:rPr>
              <w:t>Type</w:t>
            </w:r>
          </w:p>
        </w:tc>
        <w:tc>
          <w:tcPr>
            <w:tcW w:w="3960" w:type="dxa"/>
            <w:tcBorders>
              <w:bottom w:val="single" w:sz="2" w:space="0" w:color="D8DEE5"/>
            </w:tcBorders>
            <w:shd w:val="clear" w:color="auto" w:fill="17243A"/>
            <w:tcMar>
              <w:top w:w="85" w:type="dxa"/>
              <w:left w:w="75" w:type="dxa"/>
              <w:bottom w:w="85" w:type="dxa"/>
              <w:right w:w="75" w:type="dxa"/>
            </w:tcMar>
          </w:tcPr>
          <w:p w14:paraId="07C140BF" w14:textId="77777777" w:rsidR="003C051F" w:rsidRDefault="00174875">
            <w:pPr>
              <w:rPr>
                <w:rFonts w:hint="eastAsia"/>
              </w:rPr>
            </w:pPr>
            <w:r>
              <w:rPr>
                <w:b/>
                <w:color w:val="FFFFFF"/>
                <w:sz w:val="16"/>
              </w:rPr>
              <w:t>Example</w:t>
            </w:r>
          </w:p>
        </w:tc>
        <w:tc>
          <w:tcPr>
            <w:tcW w:w="3888" w:type="dxa"/>
            <w:tcBorders>
              <w:bottom w:val="single" w:sz="2" w:space="0" w:color="D8DEE5"/>
            </w:tcBorders>
            <w:shd w:val="clear" w:color="auto" w:fill="17243A"/>
            <w:tcMar>
              <w:top w:w="85" w:type="dxa"/>
              <w:left w:w="75" w:type="dxa"/>
              <w:bottom w:w="85" w:type="dxa"/>
              <w:right w:w="75" w:type="dxa"/>
            </w:tcMar>
          </w:tcPr>
          <w:p w14:paraId="1BDD93D7" w14:textId="77777777" w:rsidR="003C051F" w:rsidRDefault="00174875">
            <w:pPr>
              <w:rPr>
                <w:rFonts w:hint="eastAsia"/>
              </w:rPr>
            </w:pPr>
            <w:r>
              <w:rPr>
                <w:b/>
                <w:color w:val="FFFFFF"/>
                <w:sz w:val="16"/>
              </w:rPr>
              <w:t>Execution path</w:t>
            </w:r>
          </w:p>
        </w:tc>
      </w:tr>
      <w:tr w:rsidR="003C051F" w14:paraId="7DBE9D62" w14:textId="77777777">
        <w:trPr>
          <w:jc w:val="center"/>
        </w:trPr>
        <w:tc>
          <w:tcPr>
            <w:tcW w:w="1944" w:type="dxa"/>
            <w:tcBorders>
              <w:bottom w:val="single" w:sz="2" w:space="0" w:color="D8DEE5"/>
            </w:tcBorders>
            <w:tcMar>
              <w:top w:w="70" w:type="dxa"/>
              <w:left w:w="75" w:type="dxa"/>
              <w:bottom w:w="70" w:type="dxa"/>
              <w:right w:w="75" w:type="dxa"/>
            </w:tcMar>
          </w:tcPr>
          <w:p w14:paraId="49B065F9" w14:textId="77777777" w:rsidR="003C051F" w:rsidRDefault="00174875">
            <w:pPr>
              <w:rPr>
                <w:rFonts w:hint="eastAsia"/>
              </w:rPr>
            </w:pPr>
            <w:r>
              <w:rPr>
                <w:color w:val="263241"/>
                <w:sz w:val="16"/>
              </w:rPr>
              <w:t>Certified KPI</w:t>
            </w:r>
          </w:p>
        </w:tc>
        <w:tc>
          <w:tcPr>
            <w:tcW w:w="3960" w:type="dxa"/>
            <w:tcBorders>
              <w:bottom w:val="single" w:sz="2" w:space="0" w:color="D8DEE5"/>
            </w:tcBorders>
            <w:tcMar>
              <w:top w:w="70" w:type="dxa"/>
              <w:left w:w="75" w:type="dxa"/>
              <w:bottom w:w="70" w:type="dxa"/>
              <w:right w:w="75" w:type="dxa"/>
            </w:tcMar>
          </w:tcPr>
          <w:p w14:paraId="0F44D48E" w14:textId="77777777" w:rsidR="003C051F" w:rsidRDefault="00174875">
            <w:pPr>
              <w:rPr>
                <w:rFonts w:hint="eastAsia"/>
              </w:rPr>
            </w:pPr>
            <w:r>
              <w:rPr>
                <w:color w:val="263241"/>
                <w:sz w:val="16"/>
              </w:rPr>
              <w:t>“What is current ARR?”</w:t>
            </w:r>
          </w:p>
        </w:tc>
        <w:tc>
          <w:tcPr>
            <w:tcW w:w="3888" w:type="dxa"/>
            <w:tcBorders>
              <w:bottom w:val="single" w:sz="2" w:space="0" w:color="D8DEE5"/>
            </w:tcBorders>
            <w:tcMar>
              <w:top w:w="70" w:type="dxa"/>
              <w:left w:w="75" w:type="dxa"/>
              <w:bottom w:w="70" w:type="dxa"/>
              <w:right w:w="75" w:type="dxa"/>
            </w:tcMar>
          </w:tcPr>
          <w:p w14:paraId="5E9B0FEB" w14:textId="77777777" w:rsidR="003C051F" w:rsidRDefault="00174875">
            <w:pPr>
              <w:rPr>
                <w:rFonts w:hint="eastAsia"/>
              </w:rPr>
            </w:pPr>
            <w:r>
              <w:rPr>
                <w:color w:val="263241"/>
                <w:sz w:val="16"/>
              </w:rPr>
              <w:t>Direct lookup from certified KPI view/function.</w:t>
            </w:r>
          </w:p>
        </w:tc>
      </w:tr>
      <w:tr w:rsidR="003C051F" w14:paraId="3177788D" w14:textId="77777777">
        <w:trPr>
          <w:jc w:val="center"/>
        </w:trPr>
        <w:tc>
          <w:tcPr>
            <w:tcW w:w="1944" w:type="dxa"/>
            <w:tcBorders>
              <w:bottom w:val="single" w:sz="2" w:space="0" w:color="D8DEE5"/>
            </w:tcBorders>
            <w:shd w:val="clear" w:color="auto" w:fill="F7F8FA"/>
            <w:tcMar>
              <w:top w:w="70" w:type="dxa"/>
              <w:left w:w="75" w:type="dxa"/>
              <w:bottom w:w="70" w:type="dxa"/>
              <w:right w:w="75" w:type="dxa"/>
            </w:tcMar>
          </w:tcPr>
          <w:p w14:paraId="14A8B1D7" w14:textId="77777777" w:rsidR="003C051F" w:rsidRDefault="00174875">
            <w:pPr>
              <w:rPr>
                <w:rFonts w:hint="eastAsia"/>
              </w:rPr>
            </w:pPr>
            <w:r>
              <w:rPr>
                <w:color w:val="263241"/>
                <w:sz w:val="16"/>
              </w:rPr>
              <w:t>Filtered analytical</w:t>
            </w:r>
          </w:p>
        </w:tc>
        <w:tc>
          <w:tcPr>
            <w:tcW w:w="3960" w:type="dxa"/>
            <w:tcBorders>
              <w:bottom w:val="single" w:sz="2" w:space="0" w:color="D8DEE5"/>
            </w:tcBorders>
            <w:shd w:val="clear" w:color="auto" w:fill="F7F8FA"/>
            <w:tcMar>
              <w:top w:w="70" w:type="dxa"/>
              <w:left w:w="75" w:type="dxa"/>
              <w:bottom w:w="70" w:type="dxa"/>
              <w:right w:w="75" w:type="dxa"/>
            </w:tcMar>
          </w:tcPr>
          <w:p w14:paraId="26BB34B0" w14:textId="77777777" w:rsidR="003C051F" w:rsidRDefault="00174875">
            <w:pPr>
              <w:rPr>
                <w:rFonts w:hint="eastAsia"/>
              </w:rPr>
            </w:pPr>
            <w:r>
              <w:rPr>
                <w:color w:val="263241"/>
                <w:sz w:val="16"/>
              </w:rPr>
              <w:t>“How much ARR did we lose to churn in Q2 by segment?”</w:t>
            </w:r>
          </w:p>
        </w:tc>
        <w:tc>
          <w:tcPr>
            <w:tcW w:w="3888" w:type="dxa"/>
            <w:tcBorders>
              <w:bottom w:val="single" w:sz="2" w:space="0" w:color="D8DEE5"/>
            </w:tcBorders>
            <w:shd w:val="clear" w:color="auto" w:fill="F7F8FA"/>
            <w:tcMar>
              <w:top w:w="70" w:type="dxa"/>
              <w:left w:w="75" w:type="dxa"/>
              <w:bottom w:w="70" w:type="dxa"/>
              <w:right w:w="75" w:type="dxa"/>
            </w:tcMar>
          </w:tcPr>
          <w:p w14:paraId="76E10486" w14:textId="77777777" w:rsidR="003C051F" w:rsidRDefault="00174875">
            <w:pPr>
              <w:rPr>
                <w:rFonts w:hint="eastAsia"/>
              </w:rPr>
            </w:pPr>
            <w:r>
              <w:rPr>
                <w:color w:val="263241"/>
                <w:sz w:val="16"/>
              </w:rPr>
              <w:t>LLM maps intent → allowed analytical view / read-only SQL → result.</w:t>
            </w:r>
          </w:p>
        </w:tc>
      </w:tr>
      <w:tr w:rsidR="003C051F" w14:paraId="3692E6F8" w14:textId="77777777">
        <w:trPr>
          <w:jc w:val="center"/>
        </w:trPr>
        <w:tc>
          <w:tcPr>
            <w:tcW w:w="1944" w:type="dxa"/>
            <w:tcBorders>
              <w:bottom w:val="single" w:sz="2" w:space="0" w:color="D8DEE5"/>
            </w:tcBorders>
            <w:tcMar>
              <w:top w:w="70" w:type="dxa"/>
              <w:left w:w="75" w:type="dxa"/>
              <w:bottom w:w="70" w:type="dxa"/>
              <w:right w:w="75" w:type="dxa"/>
            </w:tcMar>
          </w:tcPr>
          <w:p w14:paraId="4F58740A" w14:textId="77777777" w:rsidR="003C051F" w:rsidRDefault="00174875">
            <w:pPr>
              <w:rPr>
                <w:rFonts w:hint="eastAsia"/>
              </w:rPr>
            </w:pPr>
            <w:r>
              <w:rPr>
                <w:color w:val="263241"/>
                <w:sz w:val="16"/>
              </w:rPr>
              <w:t>Interpretive / why</w:t>
            </w:r>
          </w:p>
        </w:tc>
        <w:tc>
          <w:tcPr>
            <w:tcW w:w="3960" w:type="dxa"/>
            <w:tcBorders>
              <w:bottom w:val="single" w:sz="2" w:space="0" w:color="D8DEE5"/>
            </w:tcBorders>
            <w:tcMar>
              <w:top w:w="70" w:type="dxa"/>
              <w:left w:w="75" w:type="dxa"/>
              <w:bottom w:w="70" w:type="dxa"/>
              <w:right w:w="75" w:type="dxa"/>
            </w:tcMar>
          </w:tcPr>
          <w:p w14:paraId="0F689407" w14:textId="77777777" w:rsidR="003C051F" w:rsidRDefault="00174875">
            <w:pPr>
              <w:rPr>
                <w:rFonts w:hint="eastAsia"/>
              </w:rPr>
            </w:pPr>
            <w:r>
              <w:rPr>
                <w:color w:val="263241"/>
                <w:sz w:val="16"/>
              </w:rPr>
              <w:t>“What changed in retention this quarter?”</w:t>
            </w:r>
          </w:p>
        </w:tc>
        <w:tc>
          <w:tcPr>
            <w:tcW w:w="3888" w:type="dxa"/>
            <w:tcBorders>
              <w:bottom w:val="single" w:sz="2" w:space="0" w:color="D8DEE5"/>
            </w:tcBorders>
            <w:tcMar>
              <w:top w:w="70" w:type="dxa"/>
              <w:left w:w="75" w:type="dxa"/>
              <w:bottom w:w="70" w:type="dxa"/>
              <w:right w:w="75" w:type="dxa"/>
            </w:tcMar>
          </w:tcPr>
          <w:p w14:paraId="3A0395B4" w14:textId="77777777" w:rsidR="003C051F" w:rsidRDefault="00174875">
            <w:pPr>
              <w:rPr>
                <w:rFonts w:hint="eastAsia"/>
              </w:rPr>
            </w:pPr>
            <w:r>
              <w:rPr>
                <w:color w:val="263241"/>
                <w:sz w:val="16"/>
              </w:rPr>
              <w:t>Deterministic query set returns evidence → LLM summarizes drivers and caveats.</w:t>
            </w:r>
          </w:p>
        </w:tc>
      </w:tr>
    </w:tbl>
    <w:p w14:paraId="3CB383FF" w14:textId="77777777" w:rsidR="003C051F" w:rsidRDefault="003C051F">
      <w:pPr>
        <w:spacing w:after="40"/>
        <w:rPr>
          <w:rFonts w:hint="eastAsia"/>
        </w:rPr>
      </w:pPr>
    </w:p>
    <w:p w14:paraId="4DDBA78D" w14:textId="77777777" w:rsidR="003C051F" w:rsidRDefault="00174875">
      <w:pPr>
        <w:pStyle w:val="Heading2"/>
        <w:spacing w:before="160" w:after="80" w:line="252" w:lineRule="auto"/>
      </w:pPr>
      <w:r>
        <w:rPr>
          <w:rFonts w:ascii="Aptos" w:hAnsi="Aptos"/>
          <w:color w:val="17243A"/>
        </w:rPr>
        <w:t>Recommended answer design</w:t>
      </w:r>
    </w:p>
    <w:p w14:paraId="7EB7A4DC" w14:textId="77777777" w:rsidR="003C051F" w:rsidRDefault="00174875">
      <w:pPr>
        <w:spacing w:after="100" w:line="252" w:lineRule="auto"/>
        <w:rPr>
          <w:rFonts w:hint="eastAsia"/>
        </w:rPr>
      </w:pPr>
      <w:r>
        <w:rPr>
          <w:color w:val="263241"/>
        </w:rPr>
        <w:t>Every finance answer should visibly separate the number from the explanation. A strong response card contains:</w:t>
      </w:r>
    </w:p>
    <w:p w14:paraId="663C878D" w14:textId="77777777" w:rsidR="003C051F" w:rsidRDefault="00174875">
      <w:pPr>
        <w:pStyle w:val="ListBullet"/>
        <w:spacing w:after="50" w:line="245" w:lineRule="auto"/>
        <w:rPr>
          <w:rFonts w:hint="eastAsia"/>
        </w:rPr>
      </w:pPr>
      <w:r>
        <w:rPr>
          <w:color w:val="263241"/>
          <w:sz w:val="18"/>
        </w:rPr>
        <w:t>Answer: the metric/result in large type.</w:t>
      </w:r>
    </w:p>
    <w:p w14:paraId="3B292156" w14:textId="77777777" w:rsidR="003C051F" w:rsidRDefault="00174875">
      <w:pPr>
        <w:pStyle w:val="ListBullet"/>
        <w:spacing w:after="50" w:line="245" w:lineRule="auto"/>
        <w:rPr>
          <w:rFonts w:hint="eastAsia"/>
        </w:rPr>
      </w:pPr>
      <w:r>
        <w:rPr>
          <w:color w:val="263241"/>
          <w:sz w:val="18"/>
        </w:rPr>
        <w:t>Period: exact as-of date or date range.</w:t>
      </w:r>
    </w:p>
    <w:p w14:paraId="33F0B669" w14:textId="77777777" w:rsidR="003C051F" w:rsidRDefault="00174875">
      <w:pPr>
        <w:pStyle w:val="ListBullet"/>
        <w:spacing w:after="50" w:line="245" w:lineRule="auto"/>
        <w:rPr>
          <w:rFonts w:hint="eastAsia"/>
        </w:rPr>
      </w:pPr>
      <w:r>
        <w:rPr>
          <w:color w:val="263241"/>
          <w:sz w:val="18"/>
        </w:rPr>
        <w:t>Definition: short finance definition of the metric when ambiguity is possible.</w:t>
      </w:r>
    </w:p>
    <w:p w14:paraId="3492AFA4" w14:textId="77777777" w:rsidR="003C051F" w:rsidRDefault="00174875">
      <w:pPr>
        <w:pStyle w:val="ListBullet"/>
        <w:spacing w:after="50" w:line="245" w:lineRule="auto"/>
        <w:rPr>
          <w:rFonts w:hint="eastAsia"/>
        </w:rPr>
      </w:pPr>
      <w:r>
        <w:rPr>
          <w:color w:val="263241"/>
          <w:sz w:val="18"/>
        </w:rPr>
        <w:t>Evidence: a compact table or chart supporting the result.</w:t>
      </w:r>
    </w:p>
    <w:p w14:paraId="7A68E3B7" w14:textId="77777777" w:rsidR="003C051F" w:rsidRDefault="00174875">
      <w:pPr>
        <w:pStyle w:val="ListBullet"/>
        <w:spacing w:after="50" w:line="245" w:lineRule="auto"/>
        <w:rPr>
          <w:rFonts w:hint="eastAsia"/>
        </w:rPr>
      </w:pPr>
      <w:r>
        <w:rPr>
          <w:color w:val="263241"/>
          <w:sz w:val="18"/>
        </w:rPr>
        <w:t>Interpretation: what appears to be driving it.</w:t>
      </w:r>
    </w:p>
    <w:p w14:paraId="24F4EC14" w14:textId="77777777" w:rsidR="003C051F" w:rsidRDefault="00174875">
      <w:pPr>
        <w:pStyle w:val="ListBullet"/>
        <w:spacing w:after="50" w:line="245" w:lineRule="auto"/>
        <w:rPr>
          <w:rFonts w:hint="eastAsia"/>
        </w:rPr>
      </w:pPr>
      <w:r>
        <w:rPr>
          <w:color w:val="263241"/>
          <w:sz w:val="18"/>
        </w:rPr>
        <w:t>Caveat: what the available dataset cannot establish.</w:t>
      </w:r>
    </w:p>
    <w:p w14:paraId="631173D6" w14:textId="77777777" w:rsidR="003C051F" w:rsidRDefault="00174875">
      <w:pPr>
        <w:pStyle w:val="ListBullet"/>
        <w:spacing w:after="50" w:line="245" w:lineRule="auto"/>
        <w:rPr>
          <w:rFonts w:hint="eastAsia"/>
        </w:rPr>
      </w:pPr>
      <w:r>
        <w:rPr>
          <w:color w:val="263241"/>
          <w:sz w:val="18"/>
        </w:rPr>
        <w:t>Under the hood: optional expander showing view name / SQL / metric definition for reviewers who care.</w:t>
      </w:r>
    </w:p>
    <w:p w14:paraId="2F95B7E7" w14:textId="77777777" w:rsidR="003C051F" w:rsidRDefault="00174875">
      <w:pPr>
        <w:pStyle w:val="Heading2"/>
        <w:spacing w:before="160" w:after="80" w:line="252" w:lineRule="auto"/>
      </w:pPr>
      <w:r>
        <w:rPr>
          <w:rFonts w:ascii="Aptos" w:hAnsi="Aptos"/>
          <w:color w:val="17243A"/>
        </w:rPr>
        <w:t>Controls that make this portfolio-grade</w:t>
      </w:r>
    </w:p>
    <w:p w14:paraId="1DBCE69F" w14:textId="77777777" w:rsidR="003C051F" w:rsidRDefault="00174875">
      <w:pPr>
        <w:pStyle w:val="ListBullet"/>
        <w:spacing w:after="50" w:line="245" w:lineRule="auto"/>
        <w:rPr>
          <w:rFonts w:hint="eastAsia"/>
        </w:rPr>
      </w:pPr>
      <w:r>
        <w:rPr>
          <w:color w:val="263241"/>
          <w:sz w:val="18"/>
        </w:rPr>
        <w:t>Whitelist only certified views for AI-generated queries.</w:t>
      </w:r>
    </w:p>
    <w:p w14:paraId="72E82319" w14:textId="77777777" w:rsidR="003C051F" w:rsidRDefault="00174875">
      <w:pPr>
        <w:pStyle w:val="ListBullet"/>
        <w:spacing w:after="50" w:line="245" w:lineRule="auto"/>
        <w:rPr>
          <w:rFonts w:hint="eastAsia"/>
        </w:rPr>
      </w:pPr>
      <w:r>
        <w:rPr>
          <w:color w:val="263241"/>
          <w:sz w:val="18"/>
        </w:rPr>
        <w:t>Permit SELECT-only statements; reject INSERT/UPDATE/DELETE/DDL.</w:t>
      </w:r>
    </w:p>
    <w:p w14:paraId="4E975EE8" w14:textId="77777777" w:rsidR="003C051F" w:rsidRDefault="00174875">
      <w:pPr>
        <w:pStyle w:val="ListBullet"/>
        <w:spacing w:after="50" w:line="245" w:lineRule="auto"/>
        <w:rPr>
          <w:rFonts w:hint="eastAsia"/>
        </w:rPr>
      </w:pPr>
      <w:r>
        <w:rPr>
          <w:color w:val="263241"/>
          <w:sz w:val="18"/>
        </w:rPr>
        <w:t>Set row limits and query timeouts.</w:t>
      </w:r>
    </w:p>
    <w:p w14:paraId="2020C89E" w14:textId="77777777" w:rsidR="003C051F" w:rsidRDefault="00174875">
      <w:pPr>
        <w:pStyle w:val="ListBullet"/>
        <w:spacing w:after="50" w:line="245" w:lineRule="auto"/>
        <w:rPr>
          <w:rFonts w:hint="eastAsia"/>
        </w:rPr>
      </w:pPr>
      <w:r>
        <w:rPr>
          <w:color w:val="263241"/>
          <w:sz w:val="18"/>
        </w:rPr>
        <w:t>Require the model to state when the data cannot answer a question rather than inventing a cause.</w:t>
      </w:r>
    </w:p>
    <w:p w14:paraId="24BD232D" w14:textId="77777777" w:rsidR="003C051F" w:rsidRDefault="00174875">
      <w:pPr>
        <w:pStyle w:val="ListBullet"/>
        <w:spacing w:after="50" w:line="245" w:lineRule="auto"/>
        <w:rPr>
          <w:rFonts w:hint="eastAsia"/>
        </w:rPr>
      </w:pPr>
      <w:r>
        <w:rPr>
          <w:color w:val="263241"/>
          <w:sz w:val="18"/>
        </w:rPr>
        <w:lastRenderedPageBreak/>
        <w:t>Define ambiguous terms such as ARR, TTM revenue, churn, customer, and cohort in the metric catalog.</w:t>
      </w:r>
    </w:p>
    <w:p w14:paraId="06FB3DA8" w14:textId="77777777" w:rsidR="003C051F" w:rsidRDefault="00174875">
      <w:pPr>
        <w:pStyle w:val="ListBullet"/>
        <w:spacing w:after="50" w:line="245" w:lineRule="auto"/>
        <w:rPr>
          <w:rFonts w:hint="eastAsia"/>
        </w:rPr>
      </w:pPr>
      <w:r>
        <w:rPr>
          <w:color w:val="263241"/>
          <w:sz w:val="18"/>
        </w:rPr>
        <w:t>Log question, query, result metadata, and final answer during development so errors are debuggable.</w:t>
      </w:r>
    </w:p>
    <w:p w14:paraId="6F79145E" w14:textId="77777777" w:rsidR="003C051F" w:rsidRDefault="00174875">
      <w:pPr>
        <w:pStyle w:val="ListBullet"/>
        <w:spacing w:after="50" w:line="245" w:lineRule="auto"/>
        <w:rPr>
          <w:rFonts w:hint="eastAsia"/>
        </w:rPr>
      </w:pPr>
      <w:r>
        <w:rPr>
          <w:color w:val="263241"/>
          <w:sz w:val="18"/>
        </w:rPr>
        <w:t>For headline KPIs, route to deterministic functions instead of generated SQL.</w:t>
      </w:r>
    </w:p>
    <w:p w14:paraId="130F5F26" w14:textId="77777777" w:rsidR="003C051F" w:rsidRDefault="00174875">
      <w:pPr>
        <w:pStyle w:val="Heading2"/>
        <w:spacing w:before="160" w:after="80" w:line="252" w:lineRule="auto"/>
      </w:pPr>
      <w:r>
        <w:rPr>
          <w:rFonts w:ascii="Aptos" w:hAnsi="Aptos"/>
          <w:color w:val="17243A"/>
        </w:rPr>
        <w:t>Finance-specific behavior worth showing</w:t>
      </w:r>
    </w:p>
    <w:tbl>
      <w:tblPr>
        <w:tblW w:w="0" w:type="auto"/>
        <w:jc w:val="center"/>
        <w:tblLook w:val="04A0" w:firstRow="1" w:lastRow="0" w:firstColumn="1" w:lastColumn="0" w:noHBand="0" w:noVBand="1"/>
      </w:tblPr>
      <w:tblGrid>
        <w:gridCol w:w="10156"/>
      </w:tblGrid>
      <w:tr w:rsidR="003C051F" w14:paraId="2598C63A" w14:textId="77777777">
        <w:trPr>
          <w:jc w:val="center"/>
        </w:trPr>
        <w:tc>
          <w:tcPr>
            <w:tcW w:w="10166" w:type="dxa"/>
            <w:tcBorders>
              <w:top w:val="single" w:sz="10" w:space="0" w:color="2D6B57"/>
              <w:left w:val="single" w:sz="4" w:space="0" w:color="D7E2E6"/>
              <w:bottom w:val="single" w:sz="4" w:space="0" w:color="D7E2E6"/>
              <w:right w:val="single" w:sz="4" w:space="0" w:color="D7E2E6"/>
            </w:tcBorders>
            <w:shd w:val="clear" w:color="auto" w:fill="F1F7F4"/>
            <w:tcMar>
              <w:top w:w="120" w:type="dxa"/>
              <w:left w:w="140" w:type="dxa"/>
              <w:bottom w:w="120" w:type="dxa"/>
              <w:right w:w="140" w:type="dxa"/>
            </w:tcMar>
          </w:tcPr>
          <w:p w14:paraId="4FC1F82A" w14:textId="77777777" w:rsidR="003C051F" w:rsidRDefault="00174875">
            <w:pPr>
              <w:spacing w:after="40" w:line="252" w:lineRule="auto"/>
              <w:rPr>
                <w:rFonts w:hint="eastAsia"/>
              </w:rPr>
            </w:pPr>
            <w:r>
              <w:rPr>
                <w:b/>
                <w:color w:val="2D6B57"/>
                <w:sz w:val="20"/>
              </w:rPr>
              <w:t>Example</w:t>
            </w:r>
          </w:p>
          <w:p w14:paraId="5F5A4869" w14:textId="77777777" w:rsidR="003C051F" w:rsidRDefault="00174875">
            <w:pPr>
              <w:spacing w:after="0" w:line="252" w:lineRule="auto"/>
              <w:rPr>
                <w:rFonts w:hint="eastAsia"/>
              </w:rPr>
            </w:pPr>
            <w:r>
              <w:rPr>
                <w:color w:val="263241"/>
                <w:sz w:val="18"/>
              </w:rPr>
              <w:t>User: “What is TTM ARR?”</w:t>
            </w:r>
            <w:r>
              <w:rPr>
                <w:color w:val="263241"/>
                <w:sz w:val="18"/>
              </w:rPr>
              <w:br/>
            </w:r>
            <w:r>
              <w:rPr>
                <w:color w:val="263241"/>
                <w:sz w:val="18"/>
              </w:rPr>
              <w:br/>
              <w:t>Copilot: “ARR is a point-in-time run-rate metric rather than a trailing-period measure. Current ARR as of June 2026 is $X. The dataset also contains invoice activity, but I would not call invoice totals TTM GAAP revenue without a revenue-recognition schedule.”</w:t>
            </w:r>
          </w:p>
        </w:tc>
      </w:tr>
    </w:tbl>
    <w:p w14:paraId="70F96FFD" w14:textId="77777777" w:rsidR="003C051F" w:rsidRDefault="003C051F">
      <w:pPr>
        <w:spacing w:after="20"/>
        <w:rPr>
          <w:rFonts w:hint="eastAsia"/>
        </w:rPr>
      </w:pPr>
    </w:p>
    <w:p w14:paraId="2C4A43B5" w14:textId="77777777" w:rsidR="003C051F" w:rsidRDefault="00174875">
      <w:pPr>
        <w:pStyle w:val="Heading2"/>
        <w:spacing w:before="160" w:after="80" w:line="252" w:lineRule="auto"/>
      </w:pPr>
      <w:r>
        <w:rPr>
          <w:rFonts w:ascii="Aptos" w:hAnsi="Aptos"/>
          <w:color w:val="17243A"/>
        </w:rPr>
        <w:t>Starter question library</w:t>
      </w:r>
    </w:p>
    <w:tbl>
      <w:tblPr>
        <w:tblW w:w="0" w:type="auto"/>
        <w:jc w:val="center"/>
        <w:tblLayout w:type="fixed"/>
        <w:tblLook w:val="04A0" w:firstRow="1" w:lastRow="0" w:firstColumn="1" w:lastColumn="0" w:noHBand="0" w:noVBand="1"/>
      </w:tblPr>
      <w:tblGrid>
        <w:gridCol w:w="2016"/>
        <w:gridCol w:w="7776"/>
      </w:tblGrid>
      <w:tr w:rsidR="003C051F" w14:paraId="7EC810E6" w14:textId="77777777">
        <w:trPr>
          <w:tblHeader/>
          <w:jc w:val="center"/>
        </w:trPr>
        <w:tc>
          <w:tcPr>
            <w:tcW w:w="2016" w:type="dxa"/>
            <w:tcBorders>
              <w:bottom w:val="single" w:sz="2" w:space="0" w:color="D8DEE5"/>
            </w:tcBorders>
            <w:shd w:val="clear" w:color="auto" w:fill="17243A"/>
            <w:tcMar>
              <w:top w:w="85" w:type="dxa"/>
              <w:left w:w="75" w:type="dxa"/>
              <w:bottom w:w="85" w:type="dxa"/>
              <w:right w:w="75" w:type="dxa"/>
            </w:tcMar>
          </w:tcPr>
          <w:p w14:paraId="381447E7" w14:textId="77777777" w:rsidR="003C051F" w:rsidRDefault="00174875">
            <w:pPr>
              <w:rPr>
                <w:rFonts w:hint="eastAsia"/>
              </w:rPr>
            </w:pPr>
            <w:r>
              <w:rPr>
                <w:b/>
                <w:color w:val="FFFFFF"/>
                <w:sz w:val="16"/>
              </w:rPr>
              <w:t>Theme</w:t>
            </w:r>
          </w:p>
        </w:tc>
        <w:tc>
          <w:tcPr>
            <w:tcW w:w="7776" w:type="dxa"/>
            <w:tcBorders>
              <w:bottom w:val="single" w:sz="2" w:space="0" w:color="D8DEE5"/>
            </w:tcBorders>
            <w:shd w:val="clear" w:color="auto" w:fill="17243A"/>
            <w:tcMar>
              <w:top w:w="85" w:type="dxa"/>
              <w:left w:w="75" w:type="dxa"/>
              <w:bottom w:w="85" w:type="dxa"/>
              <w:right w:w="75" w:type="dxa"/>
            </w:tcMar>
          </w:tcPr>
          <w:p w14:paraId="7D1737E4" w14:textId="77777777" w:rsidR="003C051F" w:rsidRDefault="00174875">
            <w:pPr>
              <w:rPr>
                <w:rFonts w:hint="eastAsia"/>
              </w:rPr>
            </w:pPr>
            <w:r>
              <w:rPr>
                <w:b/>
                <w:color w:val="FFFFFF"/>
                <w:sz w:val="16"/>
              </w:rPr>
              <w:t>Questions to support</w:t>
            </w:r>
          </w:p>
        </w:tc>
      </w:tr>
      <w:tr w:rsidR="003C051F" w14:paraId="329D2A57" w14:textId="77777777">
        <w:trPr>
          <w:jc w:val="center"/>
        </w:trPr>
        <w:tc>
          <w:tcPr>
            <w:tcW w:w="2016" w:type="dxa"/>
            <w:tcBorders>
              <w:bottom w:val="single" w:sz="2" w:space="0" w:color="D8DEE5"/>
            </w:tcBorders>
            <w:tcMar>
              <w:top w:w="70" w:type="dxa"/>
              <w:left w:w="75" w:type="dxa"/>
              <w:bottom w:w="70" w:type="dxa"/>
              <w:right w:w="75" w:type="dxa"/>
            </w:tcMar>
          </w:tcPr>
          <w:p w14:paraId="5C3D371F" w14:textId="77777777" w:rsidR="003C051F" w:rsidRDefault="00174875">
            <w:pPr>
              <w:rPr>
                <w:rFonts w:hint="eastAsia"/>
              </w:rPr>
            </w:pPr>
            <w:r>
              <w:rPr>
                <w:color w:val="263241"/>
                <w:sz w:val="16"/>
              </w:rPr>
              <w:t>Scale</w:t>
            </w:r>
          </w:p>
        </w:tc>
        <w:tc>
          <w:tcPr>
            <w:tcW w:w="7776" w:type="dxa"/>
            <w:tcBorders>
              <w:bottom w:val="single" w:sz="2" w:space="0" w:color="D8DEE5"/>
            </w:tcBorders>
            <w:tcMar>
              <w:top w:w="70" w:type="dxa"/>
              <w:left w:w="75" w:type="dxa"/>
              <w:bottom w:w="70" w:type="dxa"/>
              <w:right w:w="75" w:type="dxa"/>
            </w:tcMar>
          </w:tcPr>
          <w:p w14:paraId="33788BEF" w14:textId="77777777" w:rsidR="003C051F" w:rsidRDefault="00174875">
            <w:pPr>
              <w:rPr>
                <w:rFonts w:hint="eastAsia"/>
              </w:rPr>
            </w:pPr>
            <w:r>
              <w:rPr>
                <w:color w:val="263241"/>
                <w:sz w:val="16"/>
              </w:rPr>
              <w:t>What is current ARR? How much has ARR grown YoY? How many active customers do we have?</w:t>
            </w:r>
          </w:p>
        </w:tc>
      </w:tr>
      <w:tr w:rsidR="003C051F" w14:paraId="0898ADC0" w14:textId="77777777">
        <w:trPr>
          <w:jc w:val="center"/>
        </w:trPr>
        <w:tc>
          <w:tcPr>
            <w:tcW w:w="2016" w:type="dxa"/>
            <w:tcBorders>
              <w:bottom w:val="single" w:sz="2" w:space="0" w:color="D8DEE5"/>
            </w:tcBorders>
            <w:shd w:val="clear" w:color="auto" w:fill="F7F8FA"/>
            <w:tcMar>
              <w:top w:w="70" w:type="dxa"/>
              <w:left w:w="75" w:type="dxa"/>
              <w:bottom w:w="70" w:type="dxa"/>
              <w:right w:w="75" w:type="dxa"/>
            </w:tcMar>
          </w:tcPr>
          <w:p w14:paraId="526E0F44" w14:textId="77777777" w:rsidR="003C051F" w:rsidRDefault="00174875">
            <w:pPr>
              <w:rPr>
                <w:rFonts w:hint="eastAsia"/>
              </w:rPr>
            </w:pPr>
            <w:r>
              <w:rPr>
                <w:color w:val="263241"/>
                <w:sz w:val="16"/>
              </w:rPr>
              <w:t>Movements</w:t>
            </w:r>
          </w:p>
        </w:tc>
        <w:tc>
          <w:tcPr>
            <w:tcW w:w="7776" w:type="dxa"/>
            <w:tcBorders>
              <w:bottom w:val="single" w:sz="2" w:space="0" w:color="D8DEE5"/>
            </w:tcBorders>
            <w:shd w:val="clear" w:color="auto" w:fill="F7F8FA"/>
            <w:tcMar>
              <w:top w:w="70" w:type="dxa"/>
              <w:left w:w="75" w:type="dxa"/>
              <w:bottom w:w="70" w:type="dxa"/>
              <w:right w:w="75" w:type="dxa"/>
            </w:tcMar>
          </w:tcPr>
          <w:p w14:paraId="634C7E5D" w14:textId="77777777" w:rsidR="003C051F" w:rsidRDefault="00174875">
            <w:pPr>
              <w:rPr>
                <w:rFonts w:hint="eastAsia"/>
              </w:rPr>
            </w:pPr>
            <w:r>
              <w:rPr>
                <w:color w:val="263241"/>
                <w:sz w:val="16"/>
              </w:rPr>
              <w:t>What drove the ARR change this month? Which segment contributed the most expansion?</w:t>
            </w:r>
          </w:p>
        </w:tc>
      </w:tr>
      <w:tr w:rsidR="003C051F" w14:paraId="4012FB3D" w14:textId="77777777">
        <w:trPr>
          <w:jc w:val="center"/>
        </w:trPr>
        <w:tc>
          <w:tcPr>
            <w:tcW w:w="2016" w:type="dxa"/>
            <w:tcBorders>
              <w:bottom w:val="single" w:sz="2" w:space="0" w:color="D8DEE5"/>
            </w:tcBorders>
            <w:tcMar>
              <w:top w:w="70" w:type="dxa"/>
              <w:left w:w="75" w:type="dxa"/>
              <w:bottom w:w="70" w:type="dxa"/>
              <w:right w:w="75" w:type="dxa"/>
            </w:tcMar>
          </w:tcPr>
          <w:p w14:paraId="644E4ACE" w14:textId="77777777" w:rsidR="003C051F" w:rsidRDefault="00174875">
            <w:pPr>
              <w:rPr>
                <w:rFonts w:hint="eastAsia"/>
              </w:rPr>
            </w:pPr>
            <w:r>
              <w:rPr>
                <w:color w:val="263241"/>
                <w:sz w:val="16"/>
              </w:rPr>
              <w:t>Retention</w:t>
            </w:r>
          </w:p>
        </w:tc>
        <w:tc>
          <w:tcPr>
            <w:tcW w:w="7776" w:type="dxa"/>
            <w:tcBorders>
              <w:bottom w:val="single" w:sz="2" w:space="0" w:color="D8DEE5"/>
            </w:tcBorders>
            <w:tcMar>
              <w:top w:w="70" w:type="dxa"/>
              <w:left w:w="75" w:type="dxa"/>
              <w:bottom w:w="70" w:type="dxa"/>
              <w:right w:w="75" w:type="dxa"/>
            </w:tcMar>
          </w:tcPr>
          <w:p w14:paraId="2A98B98C" w14:textId="77777777" w:rsidR="003C051F" w:rsidRDefault="00174875">
            <w:pPr>
              <w:rPr>
                <w:rFonts w:hint="eastAsia"/>
              </w:rPr>
            </w:pPr>
            <w:r>
              <w:rPr>
                <w:color w:val="263241"/>
                <w:sz w:val="16"/>
              </w:rPr>
              <w:t>What is NRR? Which segment has the weakest GRR? Is retention improving?</w:t>
            </w:r>
          </w:p>
        </w:tc>
      </w:tr>
      <w:tr w:rsidR="003C051F" w14:paraId="5C20CCF6" w14:textId="77777777">
        <w:trPr>
          <w:jc w:val="center"/>
        </w:trPr>
        <w:tc>
          <w:tcPr>
            <w:tcW w:w="2016" w:type="dxa"/>
            <w:tcBorders>
              <w:bottom w:val="single" w:sz="2" w:space="0" w:color="D8DEE5"/>
            </w:tcBorders>
            <w:shd w:val="clear" w:color="auto" w:fill="F7F8FA"/>
            <w:tcMar>
              <w:top w:w="70" w:type="dxa"/>
              <w:left w:w="75" w:type="dxa"/>
              <w:bottom w:w="70" w:type="dxa"/>
              <w:right w:w="75" w:type="dxa"/>
            </w:tcMar>
          </w:tcPr>
          <w:p w14:paraId="333D22A9" w14:textId="77777777" w:rsidR="003C051F" w:rsidRDefault="00174875">
            <w:pPr>
              <w:rPr>
                <w:rFonts w:hint="eastAsia"/>
              </w:rPr>
            </w:pPr>
            <w:r>
              <w:rPr>
                <w:color w:val="263241"/>
                <w:sz w:val="16"/>
              </w:rPr>
              <w:t>Customers</w:t>
            </w:r>
          </w:p>
        </w:tc>
        <w:tc>
          <w:tcPr>
            <w:tcW w:w="7776" w:type="dxa"/>
            <w:tcBorders>
              <w:bottom w:val="single" w:sz="2" w:space="0" w:color="D8DEE5"/>
            </w:tcBorders>
            <w:shd w:val="clear" w:color="auto" w:fill="F7F8FA"/>
            <w:tcMar>
              <w:top w:w="70" w:type="dxa"/>
              <w:left w:w="75" w:type="dxa"/>
              <w:bottom w:w="70" w:type="dxa"/>
              <w:right w:w="75" w:type="dxa"/>
            </w:tcMar>
          </w:tcPr>
          <w:p w14:paraId="4B677C85" w14:textId="77777777" w:rsidR="003C051F" w:rsidRDefault="00174875">
            <w:pPr>
              <w:rPr>
                <w:rFonts w:hint="eastAsia"/>
              </w:rPr>
            </w:pPr>
            <w:r>
              <w:rPr>
                <w:color w:val="263241"/>
                <w:sz w:val="16"/>
              </w:rPr>
              <w:t>Who are the top 10 customers by ARR? What share of ARR is in the top 20?</w:t>
            </w:r>
          </w:p>
        </w:tc>
      </w:tr>
      <w:tr w:rsidR="003C051F" w14:paraId="48EA8CFE" w14:textId="77777777">
        <w:trPr>
          <w:jc w:val="center"/>
        </w:trPr>
        <w:tc>
          <w:tcPr>
            <w:tcW w:w="2016" w:type="dxa"/>
            <w:tcBorders>
              <w:bottom w:val="single" w:sz="2" w:space="0" w:color="D8DEE5"/>
            </w:tcBorders>
            <w:tcMar>
              <w:top w:w="70" w:type="dxa"/>
              <w:left w:w="75" w:type="dxa"/>
              <w:bottom w:w="70" w:type="dxa"/>
              <w:right w:w="75" w:type="dxa"/>
            </w:tcMar>
          </w:tcPr>
          <w:p w14:paraId="7163E09E" w14:textId="77777777" w:rsidR="003C051F" w:rsidRDefault="00174875">
            <w:pPr>
              <w:rPr>
                <w:rFonts w:hint="eastAsia"/>
              </w:rPr>
            </w:pPr>
            <w:r>
              <w:rPr>
                <w:color w:val="263241"/>
                <w:sz w:val="16"/>
              </w:rPr>
              <w:t>Drill-down</w:t>
            </w:r>
          </w:p>
        </w:tc>
        <w:tc>
          <w:tcPr>
            <w:tcW w:w="7776" w:type="dxa"/>
            <w:tcBorders>
              <w:bottom w:val="single" w:sz="2" w:space="0" w:color="D8DEE5"/>
            </w:tcBorders>
            <w:tcMar>
              <w:top w:w="70" w:type="dxa"/>
              <w:left w:w="75" w:type="dxa"/>
              <w:bottom w:w="70" w:type="dxa"/>
              <w:right w:w="75" w:type="dxa"/>
            </w:tcMar>
          </w:tcPr>
          <w:p w14:paraId="1FACF2C7" w14:textId="77777777" w:rsidR="003C051F" w:rsidRDefault="00174875">
            <w:pPr>
              <w:rPr>
                <w:rFonts w:hint="eastAsia"/>
              </w:rPr>
            </w:pPr>
            <w:r>
              <w:rPr>
                <w:color w:val="263241"/>
                <w:sz w:val="16"/>
              </w:rPr>
              <w:t>Show churned ARR in Q2 by plan and geography. Which customers drove the change?</w:t>
            </w:r>
          </w:p>
        </w:tc>
      </w:tr>
      <w:tr w:rsidR="003C051F" w14:paraId="4BB48187" w14:textId="77777777">
        <w:trPr>
          <w:jc w:val="center"/>
        </w:trPr>
        <w:tc>
          <w:tcPr>
            <w:tcW w:w="2016" w:type="dxa"/>
            <w:tcBorders>
              <w:bottom w:val="single" w:sz="2" w:space="0" w:color="D8DEE5"/>
            </w:tcBorders>
            <w:shd w:val="clear" w:color="auto" w:fill="F7F8FA"/>
            <w:tcMar>
              <w:top w:w="70" w:type="dxa"/>
              <w:left w:w="75" w:type="dxa"/>
              <w:bottom w:w="70" w:type="dxa"/>
              <w:right w:w="75" w:type="dxa"/>
            </w:tcMar>
          </w:tcPr>
          <w:p w14:paraId="692FB7CD" w14:textId="77777777" w:rsidR="003C051F" w:rsidRDefault="00174875">
            <w:pPr>
              <w:rPr>
                <w:rFonts w:hint="eastAsia"/>
              </w:rPr>
            </w:pPr>
            <w:r>
              <w:rPr>
                <w:color w:val="263241"/>
                <w:sz w:val="16"/>
              </w:rPr>
              <w:t>Executive synthesis</w:t>
            </w:r>
          </w:p>
        </w:tc>
        <w:tc>
          <w:tcPr>
            <w:tcW w:w="7776" w:type="dxa"/>
            <w:tcBorders>
              <w:bottom w:val="single" w:sz="2" w:space="0" w:color="D8DEE5"/>
            </w:tcBorders>
            <w:shd w:val="clear" w:color="auto" w:fill="F7F8FA"/>
            <w:tcMar>
              <w:top w:w="70" w:type="dxa"/>
              <w:left w:w="75" w:type="dxa"/>
              <w:bottom w:w="70" w:type="dxa"/>
              <w:right w:w="75" w:type="dxa"/>
            </w:tcMar>
          </w:tcPr>
          <w:p w14:paraId="66AB10E8" w14:textId="77777777" w:rsidR="003C051F" w:rsidRDefault="00174875">
            <w:pPr>
              <w:rPr>
                <w:rFonts w:hint="eastAsia"/>
              </w:rPr>
            </w:pPr>
            <w:r>
              <w:rPr>
                <w:color w:val="263241"/>
                <w:sz w:val="16"/>
              </w:rPr>
              <w:t>Give me a CFO-style summary of June. What are the three issues leadership should discuss?</w:t>
            </w:r>
          </w:p>
        </w:tc>
      </w:tr>
    </w:tbl>
    <w:p w14:paraId="66D9EB70" w14:textId="77777777" w:rsidR="003C051F" w:rsidRDefault="003C051F">
      <w:pPr>
        <w:spacing w:after="40"/>
        <w:rPr>
          <w:rFonts w:hint="eastAsia"/>
        </w:rPr>
      </w:pPr>
    </w:p>
    <w:p w14:paraId="512A07E5" w14:textId="77777777" w:rsidR="003C051F" w:rsidRDefault="00174875">
      <w:pPr>
        <w:pStyle w:val="Heading2"/>
        <w:spacing w:before="160" w:after="80" w:line="252" w:lineRule="auto"/>
      </w:pPr>
      <w:r>
        <w:rPr>
          <w:rFonts w:ascii="Aptos" w:hAnsi="Aptos"/>
          <w:color w:val="17243A"/>
        </w:rPr>
        <w:t>Definition of done — Copilot</w:t>
      </w:r>
    </w:p>
    <w:p w14:paraId="547DBEB9" w14:textId="77777777" w:rsidR="003C051F" w:rsidRDefault="00174875">
      <w:pPr>
        <w:pStyle w:val="ListBullet"/>
        <w:spacing w:after="50" w:line="245" w:lineRule="auto"/>
        <w:rPr>
          <w:rFonts w:hint="eastAsia"/>
        </w:rPr>
      </w:pPr>
      <w:r>
        <w:rPr>
          <w:color w:val="263241"/>
          <w:sz w:val="18"/>
        </w:rPr>
        <w:t>Create a test set of at least 20 questions with expected numerical answers.</w:t>
      </w:r>
    </w:p>
    <w:p w14:paraId="770A9393" w14:textId="77777777" w:rsidR="003C051F" w:rsidRDefault="00174875">
      <w:pPr>
        <w:pStyle w:val="ListBullet"/>
        <w:spacing w:after="50" w:line="245" w:lineRule="auto"/>
        <w:rPr>
          <w:rFonts w:hint="eastAsia"/>
        </w:rPr>
      </w:pPr>
      <w:r>
        <w:rPr>
          <w:color w:val="263241"/>
          <w:sz w:val="18"/>
        </w:rPr>
        <w:t>Headline KPI questions match the underlying SQL exactly.</w:t>
      </w:r>
    </w:p>
    <w:p w14:paraId="6BCC5C78" w14:textId="77777777" w:rsidR="003C051F" w:rsidRDefault="00174875">
      <w:pPr>
        <w:pStyle w:val="ListBullet"/>
        <w:spacing w:after="50" w:line="245" w:lineRule="auto"/>
        <w:rPr>
          <w:rFonts w:hint="eastAsia"/>
        </w:rPr>
      </w:pPr>
      <w:r>
        <w:rPr>
          <w:color w:val="263241"/>
          <w:sz w:val="18"/>
        </w:rPr>
        <w:t>Unsupported questions produce a clear limitation instead of fabricated data.</w:t>
      </w:r>
    </w:p>
    <w:p w14:paraId="1A04615B" w14:textId="77777777" w:rsidR="003C051F" w:rsidRDefault="00174875">
      <w:pPr>
        <w:pStyle w:val="ListBullet"/>
        <w:spacing w:after="50" w:line="245" w:lineRule="auto"/>
        <w:rPr>
          <w:rFonts w:hint="eastAsia"/>
        </w:rPr>
      </w:pPr>
      <w:r>
        <w:rPr>
          <w:color w:val="263241"/>
          <w:sz w:val="18"/>
        </w:rPr>
        <w:t>Answers expose reporting period and evidence.</w:t>
      </w:r>
    </w:p>
    <w:p w14:paraId="351799FB" w14:textId="77777777" w:rsidR="003C051F" w:rsidRDefault="00174875">
      <w:pPr>
        <w:pStyle w:val="ListBullet"/>
        <w:spacing w:after="50" w:line="245" w:lineRule="auto"/>
        <w:rPr>
          <w:rFonts w:hint="eastAsia"/>
        </w:rPr>
      </w:pPr>
      <w:r>
        <w:rPr>
          <w:color w:val="263241"/>
          <w:sz w:val="18"/>
        </w:rPr>
        <w:t>The chat experience includes suggested prompts so a recruiter never faces a blank screen.</w:t>
      </w:r>
    </w:p>
    <w:p w14:paraId="657AF551" w14:textId="77777777" w:rsidR="003C051F" w:rsidRDefault="00174875">
      <w:pPr>
        <w:rPr>
          <w:rFonts w:hint="eastAsia"/>
        </w:rPr>
      </w:pPr>
      <w:r>
        <w:br w:type="page"/>
      </w:r>
    </w:p>
    <w:p w14:paraId="39221B0A" w14:textId="77777777" w:rsidR="003C051F" w:rsidRDefault="00174875">
      <w:pPr>
        <w:pStyle w:val="Heading1"/>
        <w:spacing w:before="0" w:after="80" w:line="252" w:lineRule="auto"/>
      </w:pPr>
      <w:r>
        <w:rPr>
          <w:rFonts w:ascii="Aptos" w:hAnsi="Aptos"/>
          <w:color w:val="17243A"/>
          <w:sz w:val="36"/>
        </w:rPr>
        <w:lastRenderedPageBreak/>
        <w:t>6. Project 3 — Automated Monthly Business Review</w:t>
      </w:r>
    </w:p>
    <w:p w14:paraId="6C7416B6" w14:textId="77777777" w:rsidR="003C051F" w:rsidRDefault="00174875">
      <w:pPr>
        <w:spacing w:after="100" w:line="252" w:lineRule="auto"/>
        <w:rPr>
          <w:rFonts w:hint="eastAsia"/>
        </w:rPr>
      </w:pPr>
      <w:r>
        <w:rPr>
          <w:color w:val="263241"/>
        </w:rPr>
        <w:t>This is where the three pieces become a coherent finance operating model. The MBR uses the same certified data and analysis as the dashboard and copilot, then automates the assembly work a finance team normally repeats every month.</w:t>
      </w:r>
    </w:p>
    <w:p w14:paraId="3C983A48" w14:textId="77777777" w:rsidR="003C051F" w:rsidRDefault="00174875">
      <w:pPr>
        <w:pStyle w:val="Heading2"/>
        <w:spacing w:before="160" w:after="80" w:line="252" w:lineRule="auto"/>
      </w:pPr>
      <w:r>
        <w:rPr>
          <w:rFonts w:ascii="Aptos" w:hAnsi="Aptos"/>
          <w:color w:val="17243A"/>
        </w:rPr>
        <w:t>User experience</w:t>
      </w:r>
    </w:p>
    <w:p w14:paraId="3700A0DE" w14:textId="77777777" w:rsidR="003C051F" w:rsidRDefault="00174875">
      <w:pPr>
        <w:pStyle w:val="ListNumber"/>
        <w:spacing w:after="60" w:line="252" w:lineRule="auto"/>
        <w:rPr>
          <w:rFonts w:hint="eastAsia"/>
        </w:rPr>
      </w:pPr>
      <w:r>
        <w:rPr>
          <w:color w:val="263241"/>
          <w:sz w:val="18"/>
        </w:rPr>
        <w:t>Choose a reporting month from a dropdown.</w:t>
      </w:r>
    </w:p>
    <w:p w14:paraId="2E282DC8" w14:textId="77777777" w:rsidR="003C051F" w:rsidRDefault="00174875">
      <w:pPr>
        <w:pStyle w:val="ListNumber"/>
        <w:spacing w:after="60" w:line="252" w:lineRule="auto"/>
        <w:rPr>
          <w:rFonts w:hint="eastAsia"/>
        </w:rPr>
      </w:pPr>
      <w:r>
        <w:rPr>
          <w:color w:val="263241"/>
          <w:sz w:val="18"/>
        </w:rPr>
        <w:t>Click Generate Monthly Business Review.</w:t>
      </w:r>
    </w:p>
    <w:p w14:paraId="56710FEC" w14:textId="77777777" w:rsidR="003C051F" w:rsidRDefault="00174875">
      <w:pPr>
        <w:pStyle w:val="ListNumber"/>
        <w:spacing w:after="60" w:line="252" w:lineRule="auto"/>
        <w:rPr>
          <w:rFonts w:hint="eastAsia"/>
        </w:rPr>
      </w:pPr>
      <w:r>
        <w:rPr>
          <w:color w:val="263241"/>
          <w:sz w:val="18"/>
        </w:rPr>
        <w:t>The app runs validation checks and calculates the reporting package.</w:t>
      </w:r>
    </w:p>
    <w:p w14:paraId="4A7CA866" w14:textId="77777777" w:rsidR="003C051F" w:rsidRDefault="00174875">
      <w:pPr>
        <w:pStyle w:val="ListNumber"/>
        <w:spacing w:after="60" w:line="252" w:lineRule="auto"/>
        <w:rPr>
          <w:rFonts w:hint="eastAsia"/>
        </w:rPr>
      </w:pPr>
      <w:r>
        <w:rPr>
          <w:color w:val="263241"/>
          <w:sz w:val="18"/>
        </w:rPr>
        <w:t>Rule-based analysis identifies the largest growth, retention and concentration changes.</w:t>
      </w:r>
    </w:p>
    <w:p w14:paraId="2B553ED4" w14:textId="77777777" w:rsidR="003C051F" w:rsidRDefault="00174875">
      <w:pPr>
        <w:pStyle w:val="ListNumber"/>
        <w:spacing w:after="60" w:line="252" w:lineRule="auto"/>
        <w:rPr>
          <w:rFonts w:hint="eastAsia"/>
        </w:rPr>
      </w:pPr>
      <w:r>
        <w:rPr>
          <w:color w:val="263241"/>
          <w:sz w:val="18"/>
        </w:rPr>
        <w:t>The LLM drafts executive commentary and recommendations only from the structured evidence package.</w:t>
      </w:r>
    </w:p>
    <w:p w14:paraId="00580277" w14:textId="77777777" w:rsidR="003C051F" w:rsidRDefault="00174875">
      <w:pPr>
        <w:pStyle w:val="ListNumber"/>
        <w:spacing w:after="60" w:line="252" w:lineRule="auto"/>
        <w:rPr>
          <w:rFonts w:hint="eastAsia"/>
        </w:rPr>
      </w:pPr>
      <w:r>
        <w:rPr>
          <w:color w:val="263241"/>
          <w:sz w:val="18"/>
        </w:rPr>
        <w:t>The user reviews the output on-screen, then downloads the generated PowerPoint (and optional PDF).</w:t>
      </w:r>
    </w:p>
    <w:p w14:paraId="4B635297" w14:textId="77777777" w:rsidR="003C051F" w:rsidRDefault="00174875">
      <w:pPr>
        <w:pStyle w:val="Heading2"/>
        <w:spacing w:before="160" w:after="80" w:line="252" w:lineRule="auto"/>
      </w:pPr>
      <w:r>
        <w:rPr>
          <w:rFonts w:ascii="Aptos" w:hAnsi="Aptos"/>
          <w:color w:val="17243A"/>
        </w:rPr>
        <w:t>Recommended 5-slide output</w:t>
      </w:r>
    </w:p>
    <w:tbl>
      <w:tblPr>
        <w:tblW w:w="0" w:type="auto"/>
        <w:jc w:val="center"/>
        <w:tblLayout w:type="fixed"/>
        <w:tblLook w:val="04A0" w:firstRow="1" w:lastRow="0" w:firstColumn="1" w:lastColumn="0" w:noHBand="0" w:noVBand="1"/>
      </w:tblPr>
      <w:tblGrid>
        <w:gridCol w:w="2376"/>
        <w:gridCol w:w="7416"/>
      </w:tblGrid>
      <w:tr w:rsidR="003C051F" w14:paraId="0FC4434B" w14:textId="77777777">
        <w:trPr>
          <w:tblHeader/>
          <w:jc w:val="center"/>
        </w:trPr>
        <w:tc>
          <w:tcPr>
            <w:tcW w:w="2376" w:type="dxa"/>
            <w:tcBorders>
              <w:bottom w:val="single" w:sz="2" w:space="0" w:color="D8DEE5"/>
            </w:tcBorders>
            <w:shd w:val="clear" w:color="auto" w:fill="17243A"/>
            <w:tcMar>
              <w:top w:w="85" w:type="dxa"/>
              <w:left w:w="75" w:type="dxa"/>
              <w:bottom w:w="85" w:type="dxa"/>
              <w:right w:w="75" w:type="dxa"/>
            </w:tcMar>
          </w:tcPr>
          <w:p w14:paraId="3C645003" w14:textId="77777777" w:rsidR="003C051F" w:rsidRDefault="00174875">
            <w:pPr>
              <w:rPr>
                <w:rFonts w:hint="eastAsia"/>
              </w:rPr>
            </w:pPr>
            <w:r>
              <w:rPr>
                <w:b/>
                <w:color w:val="FFFFFF"/>
                <w:sz w:val="16"/>
              </w:rPr>
              <w:t>Slide</w:t>
            </w:r>
          </w:p>
        </w:tc>
        <w:tc>
          <w:tcPr>
            <w:tcW w:w="7416" w:type="dxa"/>
            <w:tcBorders>
              <w:bottom w:val="single" w:sz="2" w:space="0" w:color="D8DEE5"/>
            </w:tcBorders>
            <w:shd w:val="clear" w:color="auto" w:fill="17243A"/>
            <w:tcMar>
              <w:top w:w="85" w:type="dxa"/>
              <w:left w:w="75" w:type="dxa"/>
              <w:bottom w:w="85" w:type="dxa"/>
              <w:right w:w="75" w:type="dxa"/>
            </w:tcMar>
          </w:tcPr>
          <w:p w14:paraId="6F5E4D31" w14:textId="77777777" w:rsidR="003C051F" w:rsidRDefault="00174875">
            <w:pPr>
              <w:rPr>
                <w:rFonts w:hint="eastAsia"/>
              </w:rPr>
            </w:pPr>
            <w:r>
              <w:rPr>
                <w:b/>
                <w:color w:val="FFFFFF"/>
                <w:sz w:val="16"/>
              </w:rPr>
              <w:t>Content</w:t>
            </w:r>
          </w:p>
        </w:tc>
      </w:tr>
      <w:tr w:rsidR="003C051F" w14:paraId="789143A9" w14:textId="77777777">
        <w:trPr>
          <w:jc w:val="center"/>
        </w:trPr>
        <w:tc>
          <w:tcPr>
            <w:tcW w:w="2376" w:type="dxa"/>
            <w:tcBorders>
              <w:bottom w:val="single" w:sz="2" w:space="0" w:color="D8DEE5"/>
            </w:tcBorders>
            <w:tcMar>
              <w:top w:w="70" w:type="dxa"/>
              <w:left w:w="75" w:type="dxa"/>
              <w:bottom w:w="70" w:type="dxa"/>
              <w:right w:w="75" w:type="dxa"/>
            </w:tcMar>
          </w:tcPr>
          <w:p w14:paraId="77565CB3" w14:textId="77777777" w:rsidR="003C051F" w:rsidRDefault="00174875">
            <w:pPr>
              <w:rPr>
                <w:rFonts w:hint="eastAsia"/>
              </w:rPr>
            </w:pPr>
            <w:r>
              <w:rPr>
                <w:color w:val="263241"/>
                <w:sz w:val="16"/>
              </w:rPr>
              <w:t>1. Executive Summary</w:t>
            </w:r>
          </w:p>
        </w:tc>
        <w:tc>
          <w:tcPr>
            <w:tcW w:w="7416" w:type="dxa"/>
            <w:tcBorders>
              <w:bottom w:val="single" w:sz="2" w:space="0" w:color="D8DEE5"/>
            </w:tcBorders>
            <w:tcMar>
              <w:top w:w="70" w:type="dxa"/>
              <w:left w:w="75" w:type="dxa"/>
              <w:bottom w:w="70" w:type="dxa"/>
              <w:right w:w="75" w:type="dxa"/>
            </w:tcMar>
          </w:tcPr>
          <w:p w14:paraId="472F31AB" w14:textId="77777777" w:rsidR="003C051F" w:rsidRDefault="00174875">
            <w:pPr>
              <w:rPr>
                <w:rFonts w:hint="eastAsia"/>
              </w:rPr>
            </w:pPr>
            <w:r>
              <w:rPr>
                <w:color w:val="263241"/>
                <w:sz w:val="16"/>
              </w:rPr>
              <w:t>KPI scorecard, 3–5 headlines, two management risks, two recommended actions/questions.</w:t>
            </w:r>
          </w:p>
        </w:tc>
      </w:tr>
      <w:tr w:rsidR="003C051F" w14:paraId="241DC54D"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77DDA2BA" w14:textId="77777777" w:rsidR="003C051F" w:rsidRDefault="00174875">
            <w:pPr>
              <w:rPr>
                <w:rFonts w:hint="eastAsia"/>
              </w:rPr>
            </w:pPr>
            <w:r>
              <w:rPr>
                <w:color w:val="263241"/>
                <w:sz w:val="16"/>
              </w:rPr>
              <w:t>2. ARR &amp; Growth</w:t>
            </w:r>
          </w:p>
        </w:tc>
        <w:tc>
          <w:tcPr>
            <w:tcW w:w="7416" w:type="dxa"/>
            <w:tcBorders>
              <w:bottom w:val="single" w:sz="2" w:space="0" w:color="D8DEE5"/>
            </w:tcBorders>
            <w:shd w:val="clear" w:color="auto" w:fill="F7F8FA"/>
            <w:tcMar>
              <w:top w:w="70" w:type="dxa"/>
              <w:left w:w="75" w:type="dxa"/>
              <w:bottom w:w="70" w:type="dxa"/>
              <w:right w:w="75" w:type="dxa"/>
            </w:tcMar>
          </w:tcPr>
          <w:p w14:paraId="0CB8AEFD" w14:textId="77777777" w:rsidR="003C051F" w:rsidRDefault="00174875">
            <w:pPr>
              <w:rPr>
                <w:rFonts w:hint="eastAsia"/>
              </w:rPr>
            </w:pPr>
            <w:r>
              <w:rPr>
                <w:color w:val="263241"/>
                <w:sz w:val="16"/>
              </w:rPr>
              <w:t>ARR trend, YoY growth, monthly ARR bridge, top movement drivers.</w:t>
            </w:r>
          </w:p>
        </w:tc>
      </w:tr>
      <w:tr w:rsidR="003C051F" w14:paraId="4A75CE6A" w14:textId="77777777">
        <w:trPr>
          <w:jc w:val="center"/>
        </w:trPr>
        <w:tc>
          <w:tcPr>
            <w:tcW w:w="2376" w:type="dxa"/>
            <w:tcBorders>
              <w:bottom w:val="single" w:sz="2" w:space="0" w:color="D8DEE5"/>
            </w:tcBorders>
            <w:tcMar>
              <w:top w:w="70" w:type="dxa"/>
              <w:left w:w="75" w:type="dxa"/>
              <w:bottom w:w="70" w:type="dxa"/>
              <w:right w:w="75" w:type="dxa"/>
            </w:tcMar>
          </w:tcPr>
          <w:p w14:paraId="2526E6F4" w14:textId="77777777" w:rsidR="003C051F" w:rsidRDefault="00174875">
            <w:pPr>
              <w:rPr>
                <w:rFonts w:hint="eastAsia"/>
              </w:rPr>
            </w:pPr>
            <w:r>
              <w:rPr>
                <w:color w:val="263241"/>
                <w:sz w:val="16"/>
              </w:rPr>
              <w:t>3. Retention</w:t>
            </w:r>
          </w:p>
        </w:tc>
        <w:tc>
          <w:tcPr>
            <w:tcW w:w="7416" w:type="dxa"/>
            <w:tcBorders>
              <w:bottom w:val="single" w:sz="2" w:space="0" w:color="D8DEE5"/>
            </w:tcBorders>
            <w:tcMar>
              <w:top w:w="70" w:type="dxa"/>
              <w:left w:w="75" w:type="dxa"/>
              <w:bottom w:w="70" w:type="dxa"/>
              <w:right w:w="75" w:type="dxa"/>
            </w:tcMar>
          </w:tcPr>
          <w:p w14:paraId="6076D928" w14:textId="77777777" w:rsidR="003C051F" w:rsidRDefault="00174875">
            <w:pPr>
              <w:rPr>
                <w:rFonts w:hint="eastAsia"/>
              </w:rPr>
            </w:pPr>
            <w:r>
              <w:rPr>
                <w:color w:val="263241"/>
                <w:sz w:val="16"/>
              </w:rPr>
              <w:t>NRR/GRR trend, churn/expansion, cohort or segment retention view.</w:t>
            </w:r>
          </w:p>
        </w:tc>
      </w:tr>
      <w:tr w:rsidR="003C051F" w14:paraId="41AEFFE0" w14:textId="77777777">
        <w:trPr>
          <w:jc w:val="center"/>
        </w:trPr>
        <w:tc>
          <w:tcPr>
            <w:tcW w:w="2376" w:type="dxa"/>
            <w:tcBorders>
              <w:bottom w:val="single" w:sz="2" w:space="0" w:color="D8DEE5"/>
            </w:tcBorders>
            <w:shd w:val="clear" w:color="auto" w:fill="F7F8FA"/>
            <w:tcMar>
              <w:top w:w="70" w:type="dxa"/>
              <w:left w:w="75" w:type="dxa"/>
              <w:bottom w:w="70" w:type="dxa"/>
              <w:right w:w="75" w:type="dxa"/>
            </w:tcMar>
          </w:tcPr>
          <w:p w14:paraId="247C8E27" w14:textId="77777777" w:rsidR="003C051F" w:rsidRDefault="00174875">
            <w:pPr>
              <w:rPr>
                <w:rFonts w:hint="eastAsia"/>
              </w:rPr>
            </w:pPr>
            <w:r>
              <w:rPr>
                <w:color w:val="263241"/>
                <w:sz w:val="16"/>
              </w:rPr>
              <w:t>4. Customer &amp; Mix</w:t>
            </w:r>
          </w:p>
        </w:tc>
        <w:tc>
          <w:tcPr>
            <w:tcW w:w="7416" w:type="dxa"/>
            <w:tcBorders>
              <w:bottom w:val="single" w:sz="2" w:space="0" w:color="D8DEE5"/>
            </w:tcBorders>
            <w:shd w:val="clear" w:color="auto" w:fill="F7F8FA"/>
            <w:tcMar>
              <w:top w:w="70" w:type="dxa"/>
              <w:left w:w="75" w:type="dxa"/>
              <w:bottom w:w="70" w:type="dxa"/>
              <w:right w:w="75" w:type="dxa"/>
            </w:tcMar>
          </w:tcPr>
          <w:p w14:paraId="5966393F" w14:textId="77777777" w:rsidR="003C051F" w:rsidRDefault="00174875">
            <w:pPr>
              <w:rPr>
                <w:rFonts w:hint="eastAsia"/>
              </w:rPr>
            </w:pPr>
            <w:r>
              <w:rPr>
                <w:color w:val="263241"/>
                <w:sz w:val="16"/>
              </w:rPr>
              <w:t>Concentration, segment/plan mix, largest customer-level movements.</w:t>
            </w:r>
          </w:p>
        </w:tc>
      </w:tr>
      <w:tr w:rsidR="003C051F" w14:paraId="5B482AB6" w14:textId="77777777">
        <w:trPr>
          <w:jc w:val="center"/>
        </w:trPr>
        <w:tc>
          <w:tcPr>
            <w:tcW w:w="2376" w:type="dxa"/>
            <w:tcBorders>
              <w:bottom w:val="single" w:sz="2" w:space="0" w:color="D8DEE5"/>
            </w:tcBorders>
            <w:tcMar>
              <w:top w:w="70" w:type="dxa"/>
              <w:left w:w="75" w:type="dxa"/>
              <w:bottom w:w="70" w:type="dxa"/>
              <w:right w:w="75" w:type="dxa"/>
            </w:tcMar>
          </w:tcPr>
          <w:p w14:paraId="719B13FB" w14:textId="77777777" w:rsidR="003C051F" w:rsidRDefault="00174875">
            <w:pPr>
              <w:rPr>
                <w:rFonts w:hint="eastAsia"/>
              </w:rPr>
            </w:pPr>
            <w:r>
              <w:rPr>
                <w:color w:val="263241"/>
                <w:sz w:val="16"/>
              </w:rPr>
              <w:t>5. Outlook / Actions</w:t>
            </w:r>
          </w:p>
        </w:tc>
        <w:tc>
          <w:tcPr>
            <w:tcW w:w="7416" w:type="dxa"/>
            <w:tcBorders>
              <w:bottom w:val="single" w:sz="2" w:space="0" w:color="D8DEE5"/>
            </w:tcBorders>
            <w:tcMar>
              <w:top w:w="70" w:type="dxa"/>
              <w:left w:w="75" w:type="dxa"/>
              <w:bottom w:w="70" w:type="dxa"/>
              <w:right w:w="75" w:type="dxa"/>
            </w:tcMar>
          </w:tcPr>
          <w:p w14:paraId="655A7BB1" w14:textId="77777777" w:rsidR="003C051F" w:rsidRDefault="00174875">
            <w:pPr>
              <w:rPr>
                <w:rFonts w:hint="eastAsia"/>
              </w:rPr>
            </w:pPr>
            <w:r>
              <w:rPr>
                <w:color w:val="263241"/>
                <w:sz w:val="16"/>
              </w:rPr>
              <w:t>What changed, why it matters, management questions, next analyses. Keep factual causes separate from hypotheses.</w:t>
            </w:r>
          </w:p>
        </w:tc>
      </w:tr>
    </w:tbl>
    <w:p w14:paraId="7A9B7A28" w14:textId="77777777" w:rsidR="003C051F" w:rsidRDefault="003C051F">
      <w:pPr>
        <w:spacing w:after="40"/>
        <w:rPr>
          <w:rFonts w:hint="eastAsia"/>
        </w:rPr>
      </w:pPr>
    </w:p>
    <w:p w14:paraId="39AA3BE7" w14:textId="77777777" w:rsidR="003C051F" w:rsidRDefault="00174875">
      <w:pPr>
        <w:pStyle w:val="Heading2"/>
        <w:spacing w:before="160" w:after="80" w:line="252" w:lineRule="auto"/>
      </w:pPr>
      <w:r>
        <w:rPr>
          <w:rFonts w:ascii="Aptos" w:hAnsi="Aptos"/>
          <w:color w:val="17243A"/>
        </w:rPr>
        <w:t>Do the analysis before asking AI to write</w:t>
      </w:r>
    </w:p>
    <w:p w14:paraId="52C8F1FF" w14:textId="77777777" w:rsidR="003C051F" w:rsidRDefault="00174875">
      <w:pPr>
        <w:spacing w:after="100" w:line="252" w:lineRule="auto"/>
        <w:rPr>
          <w:rFonts w:hint="eastAsia"/>
        </w:rPr>
      </w:pPr>
      <w:r>
        <w:rPr>
          <w:color w:val="263241"/>
        </w:rPr>
        <w:t>Build a deterministic “evidence packet” first. The LLM should receive compact structured facts, not the entire raw database.</w:t>
      </w:r>
    </w:p>
    <w:tbl>
      <w:tblPr>
        <w:tblW w:w="0" w:type="auto"/>
        <w:jc w:val="center"/>
        <w:tblLook w:val="04A0" w:firstRow="1" w:lastRow="0" w:firstColumn="1" w:lastColumn="0" w:noHBand="0" w:noVBand="1"/>
      </w:tblPr>
      <w:tblGrid>
        <w:gridCol w:w="10166"/>
      </w:tblGrid>
      <w:tr w:rsidR="003C051F" w14:paraId="39EF00CB" w14:textId="77777777">
        <w:trPr>
          <w:jc w:val="center"/>
        </w:trPr>
        <w:tc>
          <w:tcPr>
            <w:tcW w:w="10166" w:type="dxa"/>
            <w:shd w:val="clear" w:color="auto" w:fill="F1F3F5"/>
            <w:tcMar>
              <w:top w:w="95" w:type="dxa"/>
              <w:left w:w="120" w:type="dxa"/>
              <w:bottom w:w="95" w:type="dxa"/>
              <w:right w:w="120" w:type="dxa"/>
            </w:tcMar>
          </w:tcPr>
          <w:p w14:paraId="01F89EC1" w14:textId="77777777" w:rsidR="003C051F" w:rsidRDefault="00174875">
            <w:pPr>
              <w:spacing w:after="0" w:line="240" w:lineRule="auto"/>
              <w:rPr>
                <w:rFonts w:hint="eastAsia"/>
              </w:rPr>
            </w:pPr>
            <w:r>
              <w:rPr>
                <w:rFonts w:ascii="Consolas" w:hAnsi="Consolas"/>
                <w:color w:val="263238"/>
                <w:sz w:val="16"/>
              </w:rPr>
              <w:t>{</w:t>
            </w:r>
            <w:r>
              <w:br/>
            </w:r>
            <w:r>
              <w:rPr>
                <w:rFonts w:ascii="Consolas" w:hAnsi="Consolas"/>
                <w:color w:val="263238"/>
                <w:sz w:val="16"/>
              </w:rPr>
              <w:t xml:space="preserve">  "period": "2026-06",</w:t>
            </w:r>
            <w:r>
              <w:br/>
            </w:r>
            <w:r>
              <w:rPr>
                <w:rFonts w:ascii="Consolas" w:hAnsi="Consolas"/>
                <w:color w:val="263238"/>
                <w:sz w:val="16"/>
              </w:rPr>
              <w:t xml:space="preserve">  "kpis": { ... },</w:t>
            </w:r>
            <w:r>
              <w:br/>
            </w:r>
            <w:r>
              <w:rPr>
                <w:rFonts w:ascii="Consolas" w:hAnsi="Consolas"/>
                <w:color w:val="263238"/>
                <w:sz w:val="16"/>
              </w:rPr>
              <w:t xml:space="preserve">  "arr_bridge": { ... },</w:t>
            </w:r>
            <w:r>
              <w:br/>
            </w:r>
            <w:r>
              <w:rPr>
                <w:rFonts w:ascii="Consolas" w:hAnsi="Consolas"/>
                <w:color w:val="263238"/>
                <w:sz w:val="16"/>
              </w:rPr>
              <w:lastRenderedPageBreak/>
              <w:t xml:space="preserve">  "top_positive_drivers": [ ... ],</w:t>
            </w:r>
            <w:r>
              <w:br/>
            </w:r>
            <w:r>
              <w:rPr>
                <w:rFonts w:ascii="Consolas" w:hAnsi="Consolas"/>
                <w:color w:val="263238"/>
                <w:sz w:val="16"/>
              </w:rPr>
              <w:t xml:space="preserve">  "top_negative_drivers": [ ... ],</w:t>
            </w:r>
            <w:r>
              <w:br/>
            </w:r>
            <w:r>
              <w:rPr>
                <w:rFonts w:ascii="Consolas" w:hAnsi="Consolas"/>
                <w:color w:val="263238"/>
                <w:sz w:val="16"/>
              </w:rPr>
              <w:t xml:space="preserve">  "retention_changes": [ ... ],</w:t>
            </w:r>
            <w:r>
              <w:br/>
            </w:r>
            <w:r>
              <w:rPr>
                <w:rFonts w:ascii="Consolas" w:hAnsi="Consolas"/>
                <w:color w:val="263238"/>
                <w:sz w:val="16"/>
              </w:rPr>
              <w:t xml:space="preserve">  "concentration_flags": [ ... ],</w:t>
            </w:r>
            <w:r>
              <w:br/>
            </w:r>
            <w:r>
              <w:rPr>
                <w:rFonts w:ascii="Consolas" w:hAnsi="Consolas"/>
                <w:color w:val="263238"/>
                <w:sz w:val="16"/>
              </w:rPr>
              <w:t xml:space="preserve">  "data_caveats": [ ... ]</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LLM task: draft concise CFO commentary using ONLY these facts</w:t>
            </w:r>
            <w:r>
              <w:br/>
            </w:r>
            <w:r>
              <w:rPr>
                <w:rFonts w:ascii="Consolas" w:hAnsi="Consolas"/>
                <w:color w:val="263238"/>
                <w:sz w:val="16"/>
              </w:rPr>
              <w:t xml:space="preserve">        ↓</w:t>
            </w:r>
            <w:r>
              <w:br/>
            </w:r>
            <w:r>
              <w:rPr>
                <w:rFonts w:ascii="Consolas" w:hAnsi="Consolas"/>
                <w:color w:val="263238"/>
                <w:sz w:val="16"/>
              </w:rPr>
              <w:t>Human-review screen</w:t>
            </w:r>
            <w:r>
              <w:br/>
            </w:r>
            <w:r>
              <w:rPr>
                <w:rFonts w:ascii="Consolas" w:hAnsi="Consolas"/>
                <w:color w:val="263238"/>
                <w:sz w:val="16"/>
              </w:rPr>
              <w:t xml:space="preserve">        ↓</w:t>
            </w:r>
            <w:r>
              <w:br/>
            </w:r>
            <w:r>
              <w:rPr>
                <w:rFonts w:ascii="Consolas" w:hAnsi="Consolas"/>
                <w:color w:val="263238"/>
                <w:sz w:val="16"/>
              </w:rPr>
              <w:t>PPTX / PDF generation</w:t>
            </w:r>
          </w:p>
        </w:tc>
      </w:tr>
    </w:tbl>
    <w:p w14:paraId="20FE4BCF" w14:textId="77777777" w:rsidR="003C051F" w:rsidRDefault="003C051F">
      <w:pPr>
        <w:spacing w:after="20"/>
        <w:rPr>
          <w:rFonts w:hint="eastAsia"/>
        </w:rPr>
      </w:pPr>
    </w:p>
    <w:p w14:paraId="56AF096F" w14:textId="77777777" w:rsidR="003C051F" w:rsidRDefault="00174875">
      <w:pPr>
        <w:pStyle w:val="Heading2"/>
        <w:spacing w:before="160" w:after="80" w:line="252" w:lineRule="auto"/>
      </w:pPr>
      <w:r>
        <w:rPr>
          <w:rFonts w:ascii="Aptos" w:hAnsi="Aptos"/>
          <w:color w:val="17243A"/>
        </w:rPr>
        <w:t>Materiality rules</w:t>
      </w:r>
    </w:p>
    <w:p w14:paraId="1409BADF" w14:textId="77777777" w:rsidR="003C051F" w:rsidRDefault="00174875">
      <w:pPr>
        <w:spacing w:after="100" w:line="252" w:lineRule="auto"/>
        <w:rPr>
          <w:rFonts w:hint="eastAsia"/>
        </w:rPr>
      </w:pPr>
      <w:r>
        <w:rPr>
          <w:color w:val="263241"/>
        </w:rPr>
        <w:t>Do not let the model decide what is material from scratch. Start with simple rules you can explain, then improve later.</w:t>
      </w:r>
    </w:p>
    <w:p w14:paraId="5452C4CB" w14:textId="77777777" w:rsidR="003C051F" w:rsidRDefault="00174875">
      <w:pPr>
        <w:pStyle w:val="ListBullet"/>
        <w:spacing w:after="50" w:line="245" w:lineRule="auto"/>
        <w:rPr>
          <w:rFonts w:hint="eastAsia"/>
        </w:rPr>
      </w:pPr>
      <w:r>
        <w:rPr>
          <w:color w:val="263241"/>
          <w:sz w:val="18"/>
        </w:rPr>
        <w:t>Rank ARR movement drivers by absolute dollar impact.</w:t>
      </w:r>
    </w:p>
    <w:p w14:paraId="06547A0A" w14:textId="77777777" w:rsidR="003C051F" w:rsidRDefault="00174875">
      <w:pPr>
        <w:pStyle w:val="ListBullet"/>
        <w:spacing w:after="50" w:line="245" w:lineRule="auto"/>
        <w:rPr>
          <w:rFonts w:hint="eastAsia"/>
        </w:rPr>
      </w:pPr>
      <w:r>
        <w:rPr>
          <w:color w:val="263241"/>
          <w:sz w:val="18"/>
        </w:rPr>
        <w:t>Flag KPI changes exceeding a selected percentage / basis-point threshold versus prior month or trailing average.</w:t>
      </w:r>
    </w:p>
    <w:p w14:paraId="71DA8063" w14:textId="77777777" w:rsidR="003C051F" w:rsidRDefault="00174875">
      <w:pPr>
        <w:pStyle w:val="ListBullet"/>
        <w:spacing w:after="50" w:line="245" w:lineRule="auto"/>
        <w:rPr>
          <w:rFonts w:hint="eastAsia"/>
        </w:rPr>
      </w:pPr>
      <w:r>
        <w:rPr>
          <w:color w:val="263241"/>
          <w:sz w:val="18"/>
        </w:rPr>
        <w:t>Flag new top-customer concentration thresholds.</w:t>
      </w:r>
    </w:p>
    <w:p w14:paraId="667C3CFD" w14:textId="77777777" w:rsidR="003C051F" w:rsidRDefault="00174875">
      <w:pPr>
        <w:pStyle w:val="ListBullet"/>
        <w:spacing w:after="50" w:line="245" w:lineRule="auto"/>
        <w:rPr>
          <w:rFonts w:hint="eastAsia"/>
        </w:rPr>
      </w:pPr>
      <w:r>
        <w:rPr>
          <w:color w:val="263241"/>
          <w:sz w:val="18"/>
        </w:rPr>
        <w:t>Flag three consecutive periods of deterioration or improvement.</w:t>
      </w:r>
    </w:p>
    <w:p w14:paraId="473CACD2" w14:textId="77777777" w:rsidR="003C051F" w:rsidRDefault="00174875">
      <w:pPr>
        <w:pStyle w:val="ListBullet"/>
        <w:spacing w:after="50" w:line="245" w:lineRule="auto"/>
        <w:rPr>
          <w:rFonts w:hint="eastAsia"/>
        </w:rPr>
      </w:pPr>
      <w:r>
        <w:rPr>
          <w:color w:val="263241"/>
          <w:sz w:val="18"/>
        </w:rPr>
        <w:t>When the dataset cannot explain causality, phrase the output as “investigate” rather than “caused by.”</w:t>
      </w:r>
    </w:p>
    <w:tbl>
      <w:tblPr>
        <w:tblW w:w="0" w:type="auto"/>
        <w:jc w:val="center"/>
        <w:tblLook w:val="04A0" w:firstRow="1" w:lastRow="0" w:firstColumn="1" w:lastColumn="0" w:noHBand="0" w:noVBand="1"/>
      </w:tblPr>
      <w:tblGrid>
        <w:gridCol w:w="10156"/>
      </w:tblGrid>
      <w:tr w:rsidR="003C051F" w14:paraId="0593991A" w14:textId="77777777">
        <w:trPr>
          <w:jc w:val="center"/>
        </w:trPr>
        <w:tc>
          <w:tcPr>
            <w:tcW w:w="10166" w:type="dxa"/>
            <w:tcBorders>
              <w:top w:val="single" w:sz="10" w:space="0" w:color="285F8F"/>
              <w:left w:val="single" w:sz="4" w:space="0" w:color="D7E2E6"/>
              <w:bottom w:val="single" w:sz="4" w:space="0" w:color="D7E2E6"/>
              <w:right w:val="single" w:sz="4" w:space="0" w:color="D7E2E6"/>
            </w:tcBorders>
            <w:shd w:val="clear" w:color="auto" w:fill="EDF4F8"/>
            <w:tcMar>
              <w:top w:w="120" w:type="dxa"/>
              <w:left w:w="140" w:type="dxa"/>
              <w:bottom w:w="120" w:type="dxa"/>
              <w:right w:w="140" w:type="dxa"/>
            </w:tcMar>
          </w:tcPr>
          <w:p w14:paraId="7DBED83D" w14:textId="77777777" w:rsidR="003C051F" w:rsidRDefault="00174875">
            <w:pPr>
              <w:spacing w:after="40" w:line="252" w:lineRule="auto"/>
              <w:rPr>
                <w:rFonts w:hint="eastAsia"/>
              </w:rPr>
            </w:pPr>
            <w:r>
              <w:rPr>
                <w:b/>
                <w:color w:val="285F8F"/>
                <w:sz w:val="20"/>
              </w:rPr>
              <w:t>This is the strongest automation story</w:t>
            </w:r>
          </w:p>
          <w:p w14:paraId="1D7AA834" w14:textId="77777777" w:rsidR="003C051F" w:rsidRDefault="00174875">
            <w:pPr>
              <w:spacing w:after="0" w:line="252" w:lineRule="auto"/>
              <w:rPr>
                <w:rFonts w:hint="eastAsia"/>
              </w:rPr>
            </w:pPr>
            <w:r>
              <w:rPr>
                <w:color w:val="263241"/>
                <w:sz w:val="18"/>
              </w:rPr>
              <w:t>The point is not “AI wrote five slides.” The point is: the same governed data layer powers self-service reporting, AI Q&amp;A, and a repeatable management-review process. That is a believable blueprint for a lean modern FP&amp;A function.</w:t>
            </w:r>
          </w:p>
        </w:tc>
      </w:tr>
    </w:tbl>
    <w:p w14:paraId="0A65357E" w14:textId="77777777" w:rsidR="003C051F" w:rsidRDefault="003C051F">
      <w:pPr>
        <w:spacing w:after="20"/>
        <w:rPr>
          <w:rFonts w:hint="eastAsia"/>
        </w:rPr>
      </w:pPr>
    </w:p>
    <w:p w14:paraId="67C1DB58" w14:textId="77777777" w:rsidR="003C051F" w:rsidRDefault="00174875">
      <w:pPr>
        <w:rPr>
          <w:rFonts w:hint="eastAsia"/>
        </w:rPr>
      </w:pPr>
      <w:r>
        <w:br w:type="page"/>
      </w:r>
    </w:p>
    <w:p w14:paraId="13089E21" w14:textId="77777777" w:rsidR="003C051F" w:rsidRDefault="00174875">
      <w:pPr>
        <w:pStyle w:val="Heading1"/>
        <w:spacing w:before="0" w:after="80" w:line="252" w:lineRule="auto"/>
      </w:pPr>
      <w:r>
        <w:rPr>
          <w:rFonts w:ascii="Aptos" w:hAnsi="Aptos"/>
          <w:color w:val="17243A"/>
          <w:sz w:val="36"/>
        </w:rPr>
        <w:lastRenderedPageBreak/>
        <w:t>7. Validation, controls and credibility</w:t>
      </w:r>
    </w:p>
    <w:p w14:paraId="4CA725B0" w14:textId="77777777" w:rsidR="003C051F" w:rsidRDefault="00174875">
      <w:pPr>
        <w:spacing w:after="100" w:line="252" w:lineRule="auto"/>
        <w:rPr>
          <w:rFonts w:hint="eastAsia"/>
        </w:rPr>
      </w:pPr>
      <w:r>
        <w:rPr>
          <w:color w:val="263241"/>
        </w:rPr>
        <w:t>For a finance audience, trust is part of the product. A small “Controls &amp; Validation” page in the app will differentiate this from a data-science toy.</w:t>
      </w:r>
    </w:p>
    <w:p w14:paraId="435DB8A3" w14:textId="77777777" w:rsidR="003C051F" w:rsidRDefault="00174875">
      <w:pPr>
        <w:pStyle w:val="Heading2"/>
        <w:spacing w:before="160" w:after="80" w:line="252" w:lineRule="auto"/>
      </w:pPr>
      <w:r>
        <w:rPr>
          <w:rFonts w:ascii="Aptos" w:hAnsi="Aptos"/>
          <w:color w:val="17243A"/>
        </w:rPr>
        <w:t>Data and metric tests</w:t>
      </w:r>
    </w:p>
    <w:p w14:paraId="7D812E09" w14:textId="77777777" w:rsidR="003C051F" w:rsidRDefault="00174875">
      <w:pPr>
        <w:pStyle w:val="ListBullet"/>
        <w:spacing w:after="50" w:line="245" w:lineRule="auto"/>
        <w:rPr>
          <w:rFonts w:hint="eastAsia"/>
        </w:rPr>
      </w:pPr>
      <w:r>
        <w:rPr>
          <w:color w:val="263241"/>
          <w:sz w:val="18"/>
        </w:rPr>
        <w:t>Row-count checks on every raw file and transformed table.</w:t>
      </w:r>
    </w:p>
    <w:p w14:paraId="5FD013E4" w14:textId="77777777" w:rsidR="003C051F" w:rsidRDefault="00174875">
      <w:pPr>
        <w:pStyle w:val="ListBullet"/>
        <w:spacing w:after="50" w:line="245" w:lineRule="auto"/>
        <w:rPr>
          <w:rFonts w:hint="eastAsia"/>
        </w:rPr>
      </w:pPr>
      <w:r>
        <w:rPr>
          <w:color w:val="263241"/>
          <w:sz w:val="18"/>
        </w:rPr>
        <w:t>Primary-key / expected-grain uniqueness checks.</w:t>
      </w:r>
    </w:p>
    <w:p w14:paraId="4C97FF26" w14:textId="77777777" w:rsidR="003C051F" w:rsidRDefault="00174875">
      <w:pPr>
        <w:pStyle w:val="ListBullet"/>
        <w:spacing w:after="50" w:line="245" w:lineRule="auto"/>
        <w:rPr>
          <w:rFonts w:hint="eastAsia"/>
        </w:rPr>
      </w:pPr>
      <w:r>
        <w:rPr>
          <w:color w:val="263241"/>
          <w:sz w:val="18"/>
        </w:rPr>
        <w:t>Foreign-key integrity between customers, subscriptions, plans and invoices.</w:t>
      </w:r>
    </w:p>
    <w:p w14:paraId="7E242F2A" w14:textId="77777777" w:rsidR="003C051F" w:rsidRDefault="00174875">
      <w:pPr>
        <w:pStyle w:val="ListBullet"/>
        <w:spacing w:after="50" w:line="245" w:lineRule="auto"/>
        <w:rPr>
          <w:rFonts w:hint="eastAsia"/>
        </w:rPr>
      </w:pPr>
      <w:r>
        <w:rPr>
          <w:color w:val="263241"/>
          <w:sz w:val="18"/>
        </w:rPr>
        <w:t>ARR bridge reconciliation: beginning ARR + movements = ending ARR for each period, subject to the dataset’s movement definitions.</w:t>
      </w:r>
    </w:p>
    <w:p w14:paraId="4D3260B5" w14:textId="77777777" w:rsidR="003C051F" w:rsidRDefault="00174875">
      <w:pPr>
        <w:pStyle w:val="ListBullet"/>
        <w:spacing w:after="50" w:line="245" w:lineRule="auto"/>
        <w:rPr>
          <w:rFonts w:hint="eastAsia"/>
        </w:rPr>
      </w:pPr>
      <w:r>
        <w:rPr>
          <w:color w:val="263241"/>
          <w:sz w:val="18"/>
        </w:rPr>
        <w:t>No invalid movement types or unexplained null financial values.</w:t>
      </w:r>
    </w:p>
    <w:p w14:paraId="20B4E2BD" w14:textId="77777777" w:rsidR="003C051F" w:rsidRDefault="00174875">
      <w:pPr>
        <w:pStyle w:val="ListBullet"/>
        <w:spacing w:after="50" w:line="245" w:lineRule="auto"/>
        <w:rPr>
          <w:rFonts w:hint="eastAsia"/>
        </w:rPr>
      </w:pPr>
      <w:r>
        <w:rPr>
          <w:color w:val="263241"/>
          <w:sz w:val="18"/>
        </w:rPr>
        <w:t>Spot-check 5–10 customers end-to-end from raw ledger to dashboard output.</w:t>
      </w:r>
    </w:p>
    <w:p w14:paraId="566B1E1D" w14:textId="77777777" w:rsidR="003C051F" w:rsidRDefault="00174875">
      <w:pPr>
        <w:pStyle w:val="ListBullet"/>
        <w:spacing w:after="50" w:line="245" w:lineRule="auto"/>
        <w:rPr>
          <w:rFonts w:hint="eastAsia"/>
        </w:rPr>
      </w:pPr>
      <w:r>
        <w:rPr>
          <w:color w:val="263241"/>
          <w:sz w:val="18"/>
        </w:rPr>
        <w:t>Document any source-data exceptions rather than “fixing” them invisibly.</w:t>
      </w:r>
    </w:p>
    <w:p w14:paraId="666F13E0" w14:textId="77777777" w:rsidR="003C051F" w:rsidRDefault="00174875">
      <w:pPr>
        <w:pStyle w:val="Heading2"/>
        <w:spacing w:before="160" w:after="80" w:line="252" w:lineRule="auto"/>
      </w:pPr>
      <w:r>
        <w:rPr>
          <w:rFonts w:ascii="Aptos" w:hAnsi="Aptos"/>
          <w:color w:val="17243A"/>
        </w:rPr>
        <w:t>AI tests</w:t>
      </w:r>
    </w:p>
    <w:tbl>
      <w:tblPr>
        <w:tblW w:w="0" w:type="auto"/>
        <w:jc w:val="center"/>
        <w:tblLayout w:type="fixed"/>
        <w:tblLook w:val="04A0" w:firstRow="1" w:lastRow="0" w:firstColumn="1" w:lastColumn="0" w:noHBand="0" w:noVBand="1"/>
      </w:tblPr>
      <w:tblGrid>
        <w:gridCol w:w="2592"/>
        <w:gridCol w:w="7200"/>
      </w:tblGrid>
      <w:tr w:rsidR="003C051F" w14:paraId="72A0E94E" w14:textId="77777777">
        <w:trPr>
          <w:tblHeader/>
          <w:jc w:val="center"/>
        </w:trPr>
        <w:tc>
          <w:tcPr>
            <w:tcW w:w="2592" w:type="dxa"/>
            <w:tcBorders>
              <w:bottom w:val="single" w:sz="2" w:space="0" w:color="D8DEE5"/>
            </w:tcBorders>
            <w:shd w:val="clear" w:color="auto" w:fill="17243A"/>
            <w:tcMar>
              <w:top w:w="85" w:type="dxa"/>
              <w:left w:w="75" w:type="dxa"/>
              <w:bottom w:w="85" w:type="dxa"/>
              <w:right w:w="75" w:type="dxa"/>
            </w:tcMar>
          </w:tcPr>
          <w:p w14:paraId="4E5A744E" w14:textId="77777777" w:rsidR="003C051F" w:rsidRDefault="00174875">
            <w:pPr>
              <w:rPr>
                <w:rFonts w:hint="eastAsia"/>
              </w:rPr>
            </w:pPr>
            <w:r>
              <w:rPr>
                <w:b/>
                <w:color w:val="FFFFFF"/>
                <w:sz w:val="16"/>
              </w:rPr>
              <w:t>Test</w:t>
            </w:r>
          </w:p>
        </w:tc>
        <w:tc>
          <w:tcPr>
            <w:tcW w:w="7200" w:type="dxa"/>
            <w:tcBorders>
              <w:bottom w:val="single" w:sz="2" w:space="0" w:color="D8DEE5"/>
            </w:tcBorders>
            <w:shd w:val="clear" w:color="auto" w:fill="17243A"/>
            <w:tcMar>
              <w:top w:w="85" w:type="dxa"/>
              <w:left w:w="75" w:type="dxa"/>
              <w:bottom w:w="85" w:type="dxa"/>
              <w:right w:w="75" w:type="dxa"/>
            </w:tcMar>
          </w:tcPr>
          <w:p w14:paraId="7F2CBECE" w14:textId="77777777" w:rsidR="003C051F" w:rsidRDefault="00174875">
            <w:pPr>
              <w:rPr>
                <w:rFonts w:hint="eastAsia"/>
              </w:rPr>
            </w:pPr>
            <w:r>
              <w:rPr>
                <w:b/>
                <w:color w:val="FFFFFF"/>
                <w:sz w:val="16"/>
              </w:rPr>
              <w:t>Pass condition</w:t>
            </w:r>
          </w:p>
        </w:tc>
      </w:tr>
      <w:tr w:rsidR="003C051F" w14:paraId="41804039" w14:textId="77777777">
        <w:trPr>
          <w:jc w:val="center"/>
        </w:trPr>
        <w:tc>
          <w:tcPr>
            <w:tcW w:w="2592" w:type="dxa"/>
            <w:tcBorders>
              <w:bottom w:val="single" w:sz="2" w:space="0" w:color="D8DEE5"/>
            </w:tcBorders>
            <w:tcMar>
              <w:top w:w="70" w:type="dxa"/>
              <w:left w:w="75" w:type="dxa"/>
              <w:bottom w:w="70" w:type="dxa"/>
              <w:right w:w="75" w:type="dxa"/>
            </w:tcMar>
          </w:tcPr>
          <w:p w14:paraId="22235AEF" w14:textId="77777777" w:rsidR="003C051F" w:rsidRDefault="00174875">
            <w:pPr>
              <w:rPr>
                <w:rFonts w:hint="eastAsia"/>
              </w:rPr>
            </w:pPr>
            <w:r>
              <w:rPr>
                <w:color w:val="263241"/>
                <w:sz w:val="16"/>
              </w:rPr>
              <w:t>Known-answer suite</w:t>
            </w:r>
          </w:p>
        </w:tc>
        <w:tc>
          <w:tcPr>
            <w:tcW w:w="7200" w:type="dxa"/>
            <w:tcBorders>
              <w:bottom w:val="single" w:sz="2" w:space="0" w:color="D8DEE5"/>
            </w:tcBorders>
            <w:tcMar>
              <w:top w:w="70" w:type="dxa"/>
              <w:left w:w="75" w:type="dxa"/>
              <w:bottom w:w="70" w:type="dxa"/>
              <w:right w:w="75" w:type="dxa"/>
            </w:tcMar>
          </w:tcPr>
          <w:p w14:paraId="41645791" w14:textId="77777777" w:rsidR="003C051F" w:rsidRDefault="00174875">
            <w:pPr>
              <w:rPr>
                <w:rFonts w:hint="eastAsia"/>
              </w:rPr>
            </w:pPr>
            <w:r>
              <w:rPr>
                <w:color w:val="263241"/>
                <w:sz w:val="16"/>
              </w:rPr>
              <w:t>20–30 common finance questions exactly match certified calculations.</w:t>
            </w:r>
          </w:p>
        </w:tc>
      </w:tr>
      <w:tr w:rsidR="003C051F" w14:paraId="7C132664" w14:textId="77777777">
        <w:trPr>
          <w:jc w:val="center"/>
        </w:trPr>
        <w:tc>
          <w:tcPr>
            <w:tcW w:w="2592" w:type="dxa"/>
            <w:tcBorders>
              <w:bottom w:val="single" w:sz="2" w:space="0" w:color="D8DEE5"/>
            </w:tcBorders>
            <w:shd w:val="clear" w:color="auto" w:fill="F7F8FA"/>
            <w:tcMar>
              <w:top w:w="70" w:type="dxa"/>
              <w:left w:w="75" w:type="dxa"/>
              <w:bottom w:w="70" w:type="dxa"/>
              <w:right w:w="75" w:type="dxa"/>
            </w:tcMar>
          </w:tcPr>
          <w:p w14:paraId="702CAFC8" w14:textId="77777777" w:rsidR="003C051F" w:rsidRDefault="00174875">
            <w:pPr>
              <w:rPr>
                <w:rFonts w:hint="eastAsia"/>
              </w:rPr>
            </w:pPr>
            <w:r>
              <w:rPr>
                <w:color w:val="263241"/>
                <w:sz w:val="16"/>
              </w:rPr>
              <w:t>Ambiguity test</w:t>
            </w:r>
          </w:p>
        </w:tc>
        <w:tc>
          <w:tcPr>
            <w:tcW w:w="7200" w:type="dxa"/>
            <w:tcBorders>
              <w:bottom w:val="single" w:sz="2" w:space="0" w:color="D8DEE5"/>
            </w:tcBorders>
            <w:shd w:val="clear" w:color="auto" w:fill="F7F8FA"/>
            <w:tcMar>
              <w:top w:w="70" w:type="dxa"/>
              <w:left w:w="75" w:type="dxa"/>
              <w:bottom w:w="70" w:type="dxa"/>
              <w:right w:w="75" w:type="dxa"/>
            </w:tcMar>
          </w:tcPr>
          <w:p w14:paraId="7D608D21" w14:textId="77777777" w:rsidR="003C051F" w:rsidRDefault="00174875">
            <w:pPr>
              <w:rPr>
                <w:rFonts w:hint="eastAsia"/>
              </w:rPr>
            </w:pPr>
            <w:r>
              <w:rPr>
                <w:color w:val="263241"/>
                <w:sz w:val="16"/>
              </w:rPr>
              <w:t>“TTM ARR,” “revenue,” and similar terms trigger clarification/definition rather than silent reinterpretation.</w:t>
            </w:r>
          </w:p>
        </w:tc>
      </w:tr>
      <w:tr w:rsidR="003C051F" w14:paraId="3CE39858" w14:textId="77777777">
        <w:trPr>
          <w:jc w:val="center"/>
        </w:trPr>
        <w:tc>
          <w:tcPr>
            <w:tcW w:w="2592" w:type="dxa"/>
            <w:tcBorders>
              <w:bottom w:val="single" w:sz="2" w:space="0" w:color="D8DEE5"/>
            </w:tcBorders>
            <w:tcMar>
              <w:top w:w="70" w:type="dxa"/>
              <w:left w:w="75" w:type="dxa"/>
              <w:bottom w:w="70" w:type="dxa"/>
              <w:right w:w="75" w:type="dxa"/>
            </w:tcMar>
          </w:tcPr>
          <w:p w14:paraId="05B4D0D4" w14:textId="77777777" w:rsidR="003C051F" w:rsidRDefault="00174875">
            <w:pPr>
              <w:rPr>
                <w:rFonts w:hint="eastAsia"/>
              </w:rPr>
            </w:pPr>
            <w:r>
              <w:rPr>
                <w:color w:val="263241"/>
                <w:sz w:val="16"/>
              </w:rPr>
              <w:t>Unsupported-data test</w:t>
            </w:r>
          </w:p>
        </w:tc>
        <w:tc>
          <w:tcPr>
            <w:tcW w:w="7200" w:type="dxa"/>
            <w:tcBorders>
              <w:bottom w:val="single" w:sz="2" w:space="0" w:color="D8DEE5"/>
            </w:tcBorders>
            <w:tcMar>
              <w:top w:w="70" w:type="dxa"/>
              <w:left w:w="75" w:type="dxa"/>
              <w:bottom w:w="70" w:type="dxa"/>
              <w:right w:w="75" w:type="dxa"/>
            </w:tcMar>
          </w:tcPr>
          <w:p w14:paraId="04BC0A4B" w14:textId="77777777" w:rsidR="003C051F" w:rsidRDefault="00174875">
            <w:pPr>
              <w:rPr>
                <w:rFonts w:hint="eastAsia"/>
              </w:rPr>
            </w:pPr>
            <w:r>
              <w:rPr>
                <w:color w:val="263241"/>
                <w:sz w:val="16"/>
              </w:rPr>
              <w:t>Questions about headcount, cash, pipeline, or GAAP revenue are declined if those data do not exist.</w:t>
            </w:r>
          </w:p>
        </w:tc>
      </w:tr>
      <w:tr w:rsidR="003C051F" w14:paraId="6316206C" w14:textId="77777777">
        <w:trPr>
          <w:jc w:val="center"/>
        </w:trPr>
        <w:tc>
          <w:tcPr>
            <w:tcW w:w="2592" w:type="dxa"/>
            <w:tcBorders>
              <w:bottom w:val="single" w:sz="2" w:space="0" w:color="D8DEE5"/>
            </w:tcBorders>
            <w:shd w:val="clear" w:color="auto" w:fill="F7F8FA"/>
            <w:tcMar>
              <w:top w:w="70" w:type="dxa"/>
              <w:left w:w="75" w:type="dxa"/>
              <w:bottom w:w="70" w:type="dxa"/>
              <w:right w:w="75" w:type="dxa"/>
            </w:tcMar>
          </w:tcPr>
          <w:p w14:paraId="02582B2F" w14:textId="77777777" w:rsidR="003C051F" w:rsidRDefault="00174875">
            <w:pPr>
              <w:rPr>
                <w:rFonts w:hint="eastAsia"/>
              </w:rPr>
            </w:pPr>
            <w:r>
              <w:rPr>
                <w:color w:val="263241"/>
                <w:sz w:val="16"/>
              </w:rPr>
              <w:t>SQL safety test</w:t>
            </w:r>
          </w:p>
        </w:tc>
        <w:tc>
          <w:tcPr>
            <w:tcW w:w="7200" w:type="dxa"/>
            <w:tcBorders>
              <w:bottom w:val="single" w:sz="2" w:space="0" w:color="D8DEE5"/>
            </w:tcBorders>
            <w:shd w:val="clear" w:color="auto" w:fill="F7F8FA"/>
            <w:tcMar>
              <w:top w:w="70" w:type="dxa"/>
              <w:left w:w="75" w:type="dxa"/>
              <w:bottom w:w="70" w:type="dxa"/>
              <w:right w:w="75" w:type="dxa"/>
            </w:tcMar>
          </w:tcPr>
          <w:p w14:paraId="0B7D5AEE" w14:textId="77777777" w:rsidR="003C051F" w:rsidRDefault="00174875">
            <w:pPr>
              <w:rPr>
                <w:rFonts w:hint="eastAsia"/>
              </w:rPr>
            </w:pPr>
            <w:r>
              <w:rPr>
                <w:color w:val="263241"/>
                <w:sz w:val="16"/>
              </w:rPr>
              <w:t>Non-SELECT or non-whitelisted queries are rejected.</w:t>
            </w:r>
          </w:p>
        </w:tc>
      </w:tr>
      <w:tr w:rsidR="003C051F" w14:paraId="6B1B1324" w14:textId="77777777">
        <w:trPr>
          <w:jc w:val="center"/>
        </w:trPr>
        <w:tc>
          <w:tcPr>
            <w:tcW w:w="2592" w:type="dxa"/>
            <w:tcBorders>
              <w:bottom w:val="single" w:sz="2" w:space="0" w:color="D8DEE5"/>
            </w:tcBorders>
            <w:tcMar>
              <w:top w:w="70" w:type="dxa"/>
              <w:left w:w="75" w:type="dxa"/>
              <w:bottom w:w="70" w:type="dxa"/>
              <w:right w:w="75" w:type="dxa"/>
            </w:tcMar>
          </w:tcPr>
          <w:p w14:paraId="62E6B666" w14:textId="77777777" w:rsidR="003C051F" w:rsidRDefault="00174875">
            <w:pPr>
              <w:rPr>
                <w:rFonts w:hint="eastAsia"/>
              </w:rPr>
            </w:pPr>
            <w:r>
              <w:rPr>
                <w:color w:val="263241"/>
                <w:sz w:val="16"/>
              </w:rPr>
              <w:t>Narrative grounding</w:t>
            </w:r>
          </w:p>
        </w:tc>
        <w:tc>
          <w:tcPr>
            <w:tcW w:w="7200" w:type="dxa"/>
            <w:tcBorders>
              <w:bottom w:val="single" w:sz="2" w:space="0" w:color="D8DEE5"/>
            </w:tcBorders>
            <w:tcMar>
              <w:top w:w="70" w:type="dxa"/>
              <w:left w:w="75" w:type="dxa"/>
              <w:bottom w:w="70" w:type="dxa"/>
              <w:right w:w="75" w:type="dxa"/>
            </w:tcMar>
          </w:tcPr>
          <w:p w14:paraId="47F05C8B" w14:textId="77777777" w:rsidR="003C051F" w:rsidRDefault="00174875">
            <w:pPr>
              <w:rPr>
                <w:rFonts w:hint="eastAsia"/>
              </w:rPr>
            </w:pPr>
            <w:r>
              <w:rPr>
                <w:color w:val="263241"/>
                <w:sz w:val="16"/>
              </w:rPr>
              <w:t>Generated MBR commentary contains only facts present in the evidence packet; hypotheses are labeled.</w:t>
            </w:r>
          </w:p>
        </w:tc>
      </w:tr>
      <w:tr w:rsidR="003C051F" w14:paraId="1A919B8F" w14:textId="77777777">
        <w:trPr>
          <w:jc w:val="center"/>
        </w:trPr>
        <w:tc>
          <w:tcPr>
            <w:tcW w:w="2592" w:type="dxa"/>
            <w:tcBorders>
              <w:bottom w:val="single" w:sz="2" w:space="0" w:color="D8DEE5"/>
            </w:tcBorders>
            <w:shd w:val="clear" w:color="auto" w:fill="F7F8FA"/>
            <w:tcMar>
              <w:top w:w="70" w:type="dxa"/>
              <w:left w:w="75" w:type="dxa"/>
              <w:bottom w:w="70" w:type="dxa"/>
              <w:right w:w="75" w:type="dxa"/>
            </w:tcMar>
          </w:tcPr>
          <w:p w14:paraId="08BA3355" w14:textId="77777777" w:rsidR="003C051F" w:rsidRDefault="00174875">
            <w:pPr>
              <w:rPr>
                <w:rFonts w:hint="eastAsia"/>
              </w:rPr>
            </w:pPr>
            <w:r>
              <w:rPr>
                <w:color w:val="263241"/>
                <w:sz w:val="16"/>
              </w:rPr>
              <w:t>Period consistency</w:t>
            </w:r>
          </w:p>
        </w:tc>
        <w:tc>
          <w:tcPr>
            <w:tcW w:w="7200" w:type="dxa"/>
            <w:tcBorders>
              <w:bottom w:val="single" w:sz="2" w:space="0" w:color="D8DEE5"/>
            </w:tcBorders>
            <w:shd w:val="clear" w:color="auto" w:fill="F7F8FA"/>
            <w:tcMar>
              <w:top w:w="70" w:type="dxa"/>
              <w:left w:w="75" w:type="dxa"/>
              <w:bottom w:w="70" w:type="dxa"/>
              <w:right w:w="75" w:type="dxa"/>
            </w:tcMar>
          </w:tcPr>
          <w:p w14:paraId="6A50030B" w14:textId="77777777" w:rsidR="003C051F" w:rsidRDefault="00174875">
            <w:pPr>
              <w:rPr>
                <w:rFonts w:hint="eastAsia"/>
              </w:rPr>
            </w:pPr>
            <w:r>
              <w:rPr>
                <w:color w:val="263241"/>
                <w:sz w:val="16"/>
              </w:rPr>
              <w:t>Answer always states and uses the requested reporting period.</w:t>
            </w:r>
          </w:p>
        </w:tc>
      </w:tr>
    </w:tbl>
    <w:p w14:paraId="5F097944" w14:textId="77777777" w:rsidR="003C051F" w:rsidRDefault="003C051F">
      <w:pPr>
        <w:spacing w:after="40"/>
        <w:rPr>
          <w:rFonts w:hint="eastAsia"/>
        </w:rPr>
      </w:pPr>
    </w:p>
    <w:p w14:paraId="097E0803" w14:textId="77777777" w:rsidR="003C051F" w:rsidRDefault="00174875">
      <w:pPr>
        <w:pStyle w:val="Heading2"/>
        <w:spacing w:before="160" w:after="80" w:line="252" w:lineRule="auto"/>
      </w:pPr>
      <w:r>
        <w:rPr>
          <w:rFonts w:ascii="Aptos" w:hAnsi="Aptos"/>
          <w:color w:val="17243A"/>
        </w:rPr>
        <w:t>Create a visible audit page</w:t>
      </w:r>
    </w:p>
    <w:p w14:paraId="43061A8E" w14:textId="77777777" w:rsidR="003C051F" w:rsidRDefault="00174875">
      <w:pPr>
        <w:spacing w:after="100" w:line="252" w:lineRule="auto"/>
        <w:rPr>
          <w:rFonts w:hint="eastAsia"/>
        </w:rPr>
      </w:pPr>
      <w:r>
        <w:rPr>
          <w:color w:val="263241"/>
        </w:rPr>
        <w:t>Show a short list of certified metrics, last database build timestamp, source period, test status, and a plain-English statement of AI limitations. It signals maturity without requiring enterprise infrastructure.</w:t>
      </w:r>
    </w:p>
    <w:p w14:paraId="5C358DA7" w14:textId="77777777" w:rsidR="003C051F" w:rsidRDefault="00174875">
      <w:pPr>
        <w:rPr>
          <w:rFonts w:hint="eastAsia"/>
        </w:rPr>
      </w:pPr>
      <w:r>
        <w:lastRenderedPageBreak/>
        <w:br w:type="page"/>
      </w:r>
    </w:p>
    <w:p w14:paraId="0D88383B" w14:textId="77777777" w:rsidR="003C051F" w:rsidRDefault="00174875">
      <w:pPr>
        <w:pStyle w:val="Heading1"/>
        <w:spacing w:before="0" w:after="80" w:line="252" w:lineRule="auto"/>
      </w:pPr>
      <w:r>
        <w:rPr>
          <w:rFonts w:ascii="Aptos" w:hAnsi="Aptos"/>
          <w:color w:val="17243A"/>
          <w:sz w:val="36"/>
        </w:rPr>
        <w:lastRenderedPageBreak/>
        <w:t>8. Implementation sequence</w:t>
      </w:r>
    </w:p>
    <w:p w14:paraId="3DE1ECE0" w14:textId="77777777" w:rsidR="003C051F" w:rsidRDefault="00174875">
      <w:pPr>
        <w:spacing w:after="100" w:line="252" w:lineRule="auto"/>
        <w:rPr>
          <w:rFonts w:hint="eastAsia"/>
        </w:rPr>
      </w:pPr>
      <w:r>
        <w:rPr>
          <w:color w:val="263241"/>
        </w:rPr>
        <w:t>Build vertically. Get one metric all the way from raw CSV → SQL → chart → chatbot answer → report before expanding the metric set. This exposes architectural problems early.</w:t>
      </w:r>
    </w:p>
    <w:tbl>
      <w:tblPr>
        <w:tblW w:w="0" w:type="auto"/>
        <w:jc w:val="center"/>
        <w:tblLayout w:type="fixed"/>
        <w:tblLook w:val="04A0" w:firstRow="1" w:lastRow="0" w:firstColumn="1" w:lastColumn="0" w:noHBand="0" w:noVBand="1"/>
      </w:tblPr>
      <w:tblGrid>
        <w:gridCol w:w="1800"/>
        <w:gridCol w:w="4896"/>
        <w:gridCol w:w="3168"/>
      </w:tblGrid>
      <w:tr w:rsidR="003C051F" w14:paraId="233A3200" w14:textId="77777777">
        <w:trPr>
          <w:tblHeader/>
          <w:jc w:val="center"/>
        </w:trPr>
        <w:tc>
          <w:tcPr>
            <w:tcW w:w="1800" w:type="dxa"/>
            <w:tcBorders>
              <w:bottom w:val="single" w:sz="2" w:space="0" w:color="D8DEE5"/>
            </w:tcBorders>
            <w:shd w:val="clear" w:color="auto" w:fill="17243A"/>
            <w:tcMar>
              <w:top w:w="85" w:type="dxa"/>
              <w:left w:w="75" w:type="dxa"/>
              <w:bottom w:w="85" w:type="dxa"/>
              <w:right w:w="75" w:type="dxa"/>
            </w:tcMar>
          </w:tcPr>
          <w:p w14:paraId="1F49251E" w14:textId="77777777" w:rsidR="003C051F" w:rsidRDefault="00174875">
            <w:pPr>
              <w:rPr>
                <w:rFonts w:hint="eastAsia"/>
              </w:rPr>
            </w:pPr>
            <w:r>
              <w:rPr>
                <w:b/>
                <w:color w:val="FFFFFF"/>
                <w:sz w:val="16"/>
              </w:rPr>
              <w:t>Sprint</w:t>
            </w:r>
          </w:p>
        </w:tc>
        <w:tc>
          <w:tcPr>
            <w:tcW w:w="4896" w:type="dxa"/>
            <w:tcBorders>
              <w:bottom w:val="single" w:sz="2" w:space="0" w:color="D8DEE5"/>
            </w:tcBorders>
            <w:shd w:val="clear" w:color="auto" w:fill="17243A"/>
            <w:tcMar>
              <w:top w:w="85" w:type="dxa"/>
              <w:left w:w="75" w:type="dxa"/>
              <w:bottom w:w="85" w:type="dxa"/>
              <w:right w:w="75" w:type="dxa"/>
            </w:tcMar>
          </w:tcPr>
          <w:p w14:paraId="5421BE46" w14:textId="77777777" w:rsidR="003C051F" w:rsidRDefault="00174875">
            <w:pPr>
              <w:rPr>
                <w:rFonts w:hint="eastAsia"/>
              </w:rPr>
            </w:pPr>
            <w:r>
              <w:rPr>
                <w:b/>
                <w:color w:val="FFFFFF"/>
                <w:sz w:val="16"/>
              </w:rPr>
              <w:t>Work</w:t>
            </w:r>
          </w:p>
        </w:tc>
        <w:tc>
          <w:tcPr>
            <w:tcW w:w="3168" w:type="dxa"/>
            <w:tcBorders>
              <w:bottom w:val="single" w:sz="2" w:space="0" w:color="D8DEE5"/>
            </w:tcBorders>
            <w:shd w:val="clear" w:color="auto" w:fill="17243A"/>
            <w:tcMar>
              <w:top w:w="85" w:type="dxa"/>
              <w:left w:w="75" w:type="dxa"/>
              <w:bottom w:w="85" w:type="dxa"/>
              <w:right w:w="75" w:type="dxa"/>
            </w:tcMar>
          </w:tcPr>
          <w:p w14:paraId="2D8D5D1F" w14:textId="77777777" w:rsidR="003C051F" w:rsidRDefault="00174875">
            <w:pPr>
              <w:rPr>
                <w:rFonts w:hint="eastAsia"/>
              </w:rPr>
            </w:pPr>
            <w:r>
              <w:rPr>
                <w:b/>
                <w:color w:val="FFFFFF"/>
                <w:sz w:val="16"/>
              </w:rPr>
              <w:t>Target outcome</w:t>
            </w:r>
          </w:p>
        </w:tc>
      </w:tr>
      <w:tr w:rsidR="003C051F" w14:paraId="32D37412" w14:textId="77777777">
        <w:trPr>
          <w:jc w:val="center"/>
        </w:trPr>
        <w:tc>
          <w:tcPr>
            <w:tcW w:w="1800" w:type="dxa"/>
            <w:tcBorders>
              <w:bottom w:val="single" w:sz="2" w:space="0" w:color="D8DEE5"/>
            </w:tcBorders>
            <w:tcMar>
              <w:top w:w="70" w:type="dxa"/>
              <w:left w:w="75" w:type="dxa"/>
              <w:bottom w:w="70" w:type="dxa"/>
              <w:right w:w="75" w:type="dxa"/>
            </w:tcMar>
          </w:tcPr>
          <w:p w14:paraId="0A9CE546" w14:textId="77777777" w:rsidR="003C051F" w:rsidRDefault="00174875">
            <w:pPr>
              <w:rPr>
                <w:rFonts w:hint="eastAsia"/>
              </w:rPr>
            </w:pPr>
            <w:r>
              <w:rPr>
                <w:color w:val="263241"/>
                <w:sz w:val="16"/>
              </w:rPr>
              <w:t>Sprint 0</w:t>
            </w:r>
            <w:r>
              <w:rPr>
                <w:color w:val="263241"/>
                <w:sz w:val="16"/>
              </w:rPr>
              <w:br/>
              <w:t>2–3 hrs</w:t>
            </w:r>
          </w:p>
        </w:tc>
        <w:tc>
          <w:tcPr>
            <w:tcW w:w="4896" w:type="dxa"/>
            <w:tcBorders>
              <w:bottom w:val="single" w:sz="2" w:space="0" w:color="D8DEE5"/>
            </w:tcBorders>
            <w:tcMar>
              <w:top w:w="70" w:type="dxa"/>
              <w:left w:w="75" w:type="dxa"/>
              <w:bottom w:w="70" w:type="dxa"/>
              <w:right w:w="75" w:type="dxa"/>
            </w:tcMar>
          </w:tcPr>
          <w:p w14:paraId="4014558B" w14:textId="77777777" w:rsidR="003C051F" w:rsidRDefault="00174875">
            <w:pPr>
              <w:rPr>
                <w:rFonts w:hint="eastAsia"/>
              </w:rPr>
            </w:pPr>
            <w:r>
              <w:rPr>
                <w:color w:val="263241"/>
                <w:sz w:val="16"/>
              </w:rPr>
              <w:t>Download/profile data; create repo; environment; raw-data README; DuckDB build script.</w:t>
            </w:r>
          </w:p>
        </w:tc>
        <w:tc>
          <w:tcPr>
            <w:tcW w:w="3168" w:type="dxa"/>
            <w:tcBorders>
              <w:bottom w:val="single" w:sz="2" w:space="0" w:color="D8DEE5"/>
            </w:tcBorders>
            <w:tcMar>
              <w:top w:w="70" w:type="dxa"/>
              <w:left w:w="75" w:type="dxa"/>
              <w:bottom w:w="70" w:type="dxa"/>
              <w:right w:w="75" w:type="dxa"/>
            </w:tcMar>
          </w:tcPr>
          <w:p w14:paraId="6722884A" w14:textId="77777777" w:rsidR="003C051F" w:rsidRDefault="00174875">
            <w:pPr>
              <w:rPr>
                <w:rFonts w:hint="eastAsia"/>
              </w:rPr>
            </w:pPr>
            <w:r>
              <w:rPr>
                <w:color w:val="263241"/>
                <w:sz w:val="16"/>
              </w:rPr>
              <w:t>Reproducible database build and clear understanding of the source grain.</w:t>
            </w:r>
          </w:p>
        </w:tc>
      </w:tr>
      <w:tr w:rsidR="003C051F" w14:paraId="668AFE28"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7518B3AC" w14:textId="77777777" w:rsidR="003C051F" w:rsidRDefault="00174875">
            <w:pPr>
              <w:rPr>
                <w:rFonts w:hint="eastAsia"/>
              </w:rPr>
            </w:pPr>
            <w:r>
              <w:rPr>
                <w:color w:val="263241"/>
                <w:sz w:val="16"/>
              </w:rPr>
              <w:t>Sprint 1</w:t>
            </w:r>
            <w:r>
              <w:rPr>
                <w:color w:val="263241"/>
                <w:sz w:val="16"/>
              </w:rPr>
              <w:br/>
              <w:t>6–10 hrs</w:t>
            </w:r>
          </w:p>
        </w:tc>
        <w:tc>
          <w:tcPr>
            <w:tcW w:w="4896" w:type="dxa"/>
            <w:tcBorders>
              <w:bottom w:val="single" w:sz="2" w:space="0" w:color="D8DEE5"/>
            </w:tcBorders>
            <w:shd w:val="clear" w:color="auto" w:fill="F7F8FA"/>
            <w:tcMar>
              <w:top w:w="70" w:type="dxa"/>
              <w:left w:w="75" w:type="dxa"/>
              <w:bottom w:w="70" w:type="dxa"/>
              <w:right w:w="75" w:type="dxa"/>
            </w:tcMar>
          </w:tcPr>
          <w:p w14:paraId="4FB1C538" w14:textId="77777777" w:rsidR="003C051F" w:rsidRDefault="00174875">
            <w:pPr>
              <w:rPr>
                <w:rFonts w:hint="eastAsia"/>
              </w:rPr>
            </w:pPr>
            <w:r>
              <w:rPr>
                <w:color w:val="263241"/>
                <w:sz w:val="16"/>
              </w:rPr>
              <w:t>Certified views; metric catalog; reconciliations; executive dashboard v1.</w:t>
            </w:r>
          </w:p>
        </w:tc>
        <w:tc>
          <w:tcPr>
            <w:tcW w:w="3168" w:type="dxa"/>
            <w:tcBorders>
              <w:bottom w:val="single" w:sz="2" w:space="0" w:color="D8DEE5"/>
            </w:tcBorders>
            <w:shd w:val="clear" w:color="auto" w:fill="F7F8FA"/>
            <w:tcMar>
              <w:top w:w="70" w:type="dxa"/>
              <w:left w:w="75" w:type="dxa"/>
              <w:bottom w:w="70" w:type="dxa"/>
              <w:right w:w="75" w:type="dxa"/>
            </w:tcMar>
          </w:tcPr>
          <w:p w14:paraId="71E7D95F" w14:textId="77777777" w:rsidR="003C051F" w:rsidRDefault="00174875">
            <w:pPr>
              <w:rPr>
                <w:rFonts w:hint="eastAsia"/>
              </w:rPr>
            </w:pPr>
            <w:r>
              <w:rPr>
                <w:color w:val="263241"/>
                <w:sz w:val="16"/>
              </w:rPr>
              <w:t>A live dashboard worth showing even if nothing else exists yet.</w:t>
            </w:r>
          </w:p>
        </w:tc>
      </w:tr>
      <w:tr w:rsidR="003C051F" w14:paraId="4B0132F0" w14:textId="77777777">
        <w:trPr>
          <w:jc w:val="center"/>
        </w:trPr>
        <w:tc>
          <w:tcPr>
            <w:tcW w:w="1800" w:type="dxa"/>
            <w:tcBorders>
              <w:bottom w:val="single" w:sz="2" w:space="0" w:color="D8DEE5"/>
            </w:tcBorders>
            <w:tcMar>
              <w:top w:w="70" w:type="dxa"/>
              <w:left w:w="75" w:type="dxa"/>
              <w:bottom w:w="70" w:type="dxa"/>
              <w:right w:w="75" w:type="dxa"/>
            </w:tcMar>
          </w:tcPr>
          <w:p w14:paraId="7D452D0E" w14:textId="77777777" w:rsidR="003C051F" w:rsidRDefault="00174875">
            <w:pPr>
              <w:rPr>
                <w:rFonts w:hint="eastAsia"/>
              </w:rPr>
            </w:pPr>
            <w:r>
              <w:rPr>
                <w:color w:val="263241"/>
                <w:sz w:val="16"/>
              </w:rPr>
              <w:t>Sprint 2</w:t>
            </w:r>
            <w:r>
              <w:rPr>
                <w:color w:val="263241"/>
                <w:sz w:val="16"/>
              </w:rPr>
              <w:br/>
              <w:t>6–10 hrs</w:t>
            </w:r>
          </w:p>
        </w:tc>
        <w:tc>
          <w:tcPr>
            <w:tcW w:w="4896" w:type="dxa"/>
            <w:tcBorders>
              <w:bottom w:val="single" w:sz="2" w:space="0" w:color="D8DEE5"/>
            </w:tcBorders>
            <w:tcMar>
              <w:top w:w="70" w:type="dxa"/>
              <w:left w:w="75" w:type="dxa"/>
              <w:bottom w:w="70" w:type="dxa"/>
              <w:right w:w="75" w:type="dxa"/>
            </w:tcMar>
          </w:tcPr>
          <w:p w14:paraId="61DE5AD5" w14:textId="77777777" w:rsidR="003C051F" w:rsidRDefault="00174875">
            <w:pPr>
              <w:rPr>
                <w:rFonts w:hint="eastAsia"/>
              </w:rPr>
            </w:pPr>
            <w:r>
              <w:rPr>
                <w:color w:val="263241"/>
                <w:sz w:val="16"/>
              </w:rPr>
              <w:t>Copilot routing; certified KPI answers; restricted analytical SQL; evidence cards; 20-question test set.</w:t>
            </w:r>
          </w:p>
        </w:tc>
        <w:tc>
          <w:tcPr>
            <w:tcW w:w="3168" w:type="dxa"/>
            <w:tcBorders>
              <w:bottom w:val="single" w:sz="2" w:space="0" w:color="D8DEE5"/>
            </w:tcBorders>
            <w:tcMar>
              <w:top w:w="70" w:type="dxa"/>
              <w:left w:w="75" w:type="dxa"/>
              <w:bottom w:w="70" w:type="dxa"/>
              <w:right w:w="75" w:type="dxa"/>
            </w:tcMar>
          </w:tcPr>
          <w:p w14:paraId="2A4F9B2F" w14:textId="77777777" w:rsidR="003C051F" w:rsidRDefault="00174875">
            <w:pPr>
              <w:rPr>
                <w:rFonts w:hint="eastAsia"/>
              </w:rPr>
            </w:pPr>
            <w:r>
              <w:rPr>
                <w:color w:val="263241"/>
                <w:sz w:val="16"/>
              </w:rPr>
              <w:t>A working self-service finance assistant with trustworthy answers.</w:t>
            </w:r>
          </w:p>
        </w:tc>
      </w:tr>
      <w:tr w:rsidR="003C051F" w14:paraId="6447E6F0" w14:textId="77777777">
        <w:trPr>
          <w:jc w:val="center"/>
        </w:trPr>
        <w:tc>
          <w:tcPr>
            <w:tcW w:w="1800" w:type="dxa"/>
            <w:tcBorders>
              <w:bottom w:val="single" w:sz="2" w:space="0" w:color="D8DEE5"/>
            </w:tcBorders>
            <w:shd w:val="clear" w:color="auto" w:fill="F7F8FA"/>
            <w:tcMar>
              <w:top w:w="70" w:type="dxa"/>
              <w:left w:w="75" w:type="dxa"/>
              <w:bottom w:w="70" w:type="dxa"/>
              <w:right w:w="75" w:type="dxa"/>
            </w:tcMar>
          </w:tcPr>
          <w:p w14:paraId="080C0B5D" w14:textId="77777777" w:rsidR="003C051F" w:rsidRDefault="00174875">
            <w:pPr>
              <w:rPr>
                <w:rFonts w:hint="eastAsia"/>
              </w:rPr>
            </w:pPr>
            <w:r>
              <w:rPr>
                <w:color w:val="263241"/>
                <w:sz w:val="16"/>
              </w:rPr>
              <w:t>Sprint 3</w:t>
            </w:r>
            <w:r>
              <w:rPr>
                <w:color w:val="263241"/>
                <w:sz w:val="16"/>
              </w:rPr>
              <w:br/>
              <w:t>6–8 hrs</w:t>
            </w:r>
          </w:p>
        </w:tc>
        <w:tc>
          <w:tcPr>
            <w:tcW w:w="4896" w:type="dxa"/>
            <w:tcBorders>
              <w:bottom w:val="single" w:sz="2" w:space="0" w:color="D8DEE5"/>
            </w:tcBorders>
            <w:shd w:val="clear" w:color="auto" w:fill="F7F8FA"/>
            <w:tcMar>
              <w:top w:w="70" w:type="dxa"/>
              <w:left w:w="75" w:type="dxa"/>
              <w:bottom w:w="70" w:type="dxa"/>
              <w:right w:w="75" w:type="dxa"/>
            </w:tcMar>
          </w:tcPr>
          <w:p w14:paraId="511CB105" w14:textId="77777777" w:rsidR="003C051F" w:rsidRDefault="00174875">
            <w:pPr>
              <w:rPr>
                <w:rFonts w:hint="eastAsia"/>
              </w:rPr>
            </w:pPr>
            <w:r>
              <w:rPr>
                <w:color w:val="263241"/>
                <w:sz w:val="16"/>
              </w:rPr>
              <w:t>Materiality engine; commentary generation; 5-slide MBR template; downloadable PPTX.</w:t>
            </w:r>
          </w:p>
        </w:tc>
        <w:tc>
          <w:tcPr>
            <w:tcW w:w="3168" w:type="dxa"/>
            <w:tcBorders>
              <w:bottom w:val="single" w:sz="2" w:space="0" w:color="D8DEE5"/>
            </w:tcBorders>
            <w:shd w:val="clear" w:color="auto" w:fill="F7F8FA"/>
            <w:tcMar>
              <w:top w:w="70" w:type="dxa"/>
              <w:left w:w="75" w:type="dxa"/>
              <w:bottom w:w="70" w:type="dxa"/>
              <w:right w:w="75" w:type="dxa"/>
            </w:tcMar>
          </w:tcPr>
          <w:p w14:paraId="54BFFC89" w14:textId="77777777" w:rsidR="003C051F" w:rsidRDefault="00174875">
            <w:pPr>
              <w:rPr>
                <w:rFonts w:hint="eastAsia"/>
              </w:rPr>
            </w:pPr>
            <w:r>
              <w:rPr>
                <w:color w:val="263241"/>
                <w:sz w:val="16"/>
              </w:rPr>
              <w:t>One-click monthly management package.</w:t>
            </w:r>
          </w:p>
        </w:tc>
      </w:tr>
      <w:tr w:rsidR="003C051F" w14:paraId="433C2F37" w14:textId="77777777">
        <w:trPr>
          <w:jc w:val="center"/>
        </w:trPr>
        <w:tc>
          <w:tcPr>
            <w:tcW w:w="1800" w:type="dxa"/>
            <w:tcBorders>
              <w:bottom w:val="single" w:sz="2" w:space="0" w:color="D8DEE5"/>
            </w:tcBorders>
            <w:tcMar>
              <w:top w:w="70" w:type="dxa"/>
              <w:left w:w="75" w:type="dxa"/>
              <w:bottom w:w="70" w:type="dxa"/>
              <w:right w:w="75" w:type="dxa"/>
            </w:tcMar>
          </w:tcPr>
          <w:p w14:paraId="357376DB" w14:textId="77777777" w:rsidR="003C051F" w:rsidRDefault="00174875">
            <w:pPr>
              <w:rPr>
                <w:rFonts w:hint="eastAsia"/>
              </w:rPr>
            </w:pPr>
            <w:r>
              <w:rPr>
                <w:color w:val="263241"/>
                <w:sz w:val="16"/>
              </w:rPr>
              <w:t>Sprint 4</w:t>
            </w:r>
            <w:r>
              <w:rPr>
                <w:color w:val="263241"/>
                <w:sz w:val="16"/>
              </w:rPr>
              <w:br/>
              <w:t>3–5 hrs</w:t>
            </w:r>
          </w:p>
        </w:tc>
        <w:tc>
          <w:tcPr>
            <w:tcW w:w="4896" w:type="dxa"/>
            <w:tcBorders>
              <w:bottom w:val="single" w:sz="2" w:space="0" w:color="D8DEE5"/>
            </w:tcBorders>
            <w:tcMar>
              <w:top w:w="70" w:type="dxa"/>
              <w:left w:w="75" w:type="dxa"/>
              <w:bottom w:w="70" w:type="dxa"/>
              <w:right w:w="75" w:type="dxa"/>
            </w:tcMar>
          </w:tcPr>
          <w:p w14:paraId="29A37817" w14:textId="77777777" w:rsidR="003C051F" w:rsidRDefault="00174875">
            <w:pPr>
              <w:rPr>
                <w:rFonts w:hint="eastAsia"/>
              </w:rPr>
            </w:pPr>
            <w:r>
              <w:rPr>
                <w:color w:val="263241"/>
                <w:sz w:val="16"/>
              </w:rPr>
              <w:t>Visual polish; README; screenshots/GIF; architecture page; public deployment; demo script.</w:t>
            </w:r>
          </w:p>
        </w:tc>
        <w:tc>
          <w:tcPr>
            <w:tcW w:w="3168" w:type="dxa"/>
            <w:tcBorders>
              <w:bottom w:val="single" w:sz="2" w:space="0" w:color="D8DEE5"/>
            </w:tcBorders>
            <w:tcMar>
              <w:top w:w="70" w:type="dxa"/>
              <w:left w:w="75" w:type="dxa"/>
              <w:bottom w:w="70" w:type="dxa"/>
              <w:right w:w="75" w:type="dxa"/>
            </w:tcMar>
          </w:tcPr>
          <w:p w14:paraId="7F42DD99" w14:textId="77777777" w:rsidR="003C051F" w:rsidRDefault="00174875">
            <w:pPr>
              <w:rPr>
                <w:rFonts w:hint="eastAsia"/>
              </w:rPr>
            </w:pPr>
            <w:r>
              <w:rPr>
                <w:color w:val="263241"/>
                <w:sz w:val="16"/>
              </w:rPr>
              <w:t>Application-ready portfolio artifact.</w:t>
            </w:r>
          </w:p>
        </w:tc>
      </w:tr>
    </w:tbl>
    <w:p w14:paraId="76EC3BE6" w14:textId="77777777" w:rsidR="003C051F" w:rsidRDefault="003C051F">
      <w:pPr>
        <w:spacing w:after="40"/>
        <w:rPr>
          <w:rFonts w:hint="eastAsia"/>
        </w:rPr>
      </w:pPr>
    </w:p>
    <w:p w14:paraId="5FC2EE79" w14:textId="77777777" w:rsidR="003C051F" w:rsidRDefault="00174875">
      <w:pPr>
        <w:pStyle w:val="Heading2"/>
        <w:spacing w:before="160" w:after="80" w:line="252" w:lineRule="auto"/>
      </w:pPr>
      <w:r>
        <w:rPr>
          <w:rFonts w:ascii="Aptos" w:hAnsi="Aptos"/>
          <w:color w:val="17243A"/>
        </w:rPr>
        <w:t>Suggested first build order inside Sprint 1</w:t>
      </w:r>
    </w:p>
    <w:p w14:paraId="544384FA" w14:textId="77777777" w:rsidR="003C051F" w:rsidRDefault="00174875">
      <w:pPr>
        <w:pStyle w:val="ListNumber"/>
        <w:spacing w:after="60" w:line="252" w:lineRule="auto"/>
        <w:rPr>
          <w:rFonts w:hint="eastAsia"/>
        </w:rPr>
      </w:pPr>
      <w:r>
        <w:rPr>
          <w:color w:val="263241"/>
          <w:sz w:val="18"/>
        </w:rPr>
        <w:t>Ending MRR and ARR by month.</w:t>
      </w:r>
    </w:p>
    <w:p w14:paraId="3D514FAD" w14:textId="77777777" w:rsidR="003C051F" w:rsidRDefault="00174875">
      <w:pPr>
        <w:pStyle w:val="ListNumber"/>
        <w:spacing w:after="60" w:line="252" w:lineRule="auto"/>
        <w:rPr>
          <w:rFonts w:hint="eastAsia"/>
        </w:rPr>
      </w:pPr>
      <w:r>
        <w:rPr>
          <w:color w:val="263241"/>
          <w:sz w:val="18"/>
        </w:rPr>
        <w:t>MRR/ARR movement bridge.</w:t>
      </w:r>
    </w:p>
    <w:p w14:paraId="736A660D" w14:textId="77777777" w:rsidR="003C051F" w:rsidRDefault="00174875">
      <w:pPr>
        <w:pStyle w:val="ListNumber"/>
        <w:spacing w:after="60" w:line="252" w:lineRule="auto"/>
        <w:rPr>
          <w:rFonts w:hint="eastAsia"/>
        </w:rPr>
      </w:pPr>
      <w:r>
        <w:rPr>
          <w:color w:val="263241"/>
          <w:sz w:val="18"/>
        </w:rPr>
        <w:t>Customer counts and average recurring revenue per customer.</w:t>
      </w:r>
    </w:p>
    <w:p w14:paraId="53DA087E" w14:textId="77777777" w:rsidR="003C051F" w:rsidRDefault="00174875">
      <w:pPr>
        <w:pStyle w:val="ListNumber"/>
        <w:spacing w:after="60" w:line="252" w:lineRule="auto"/>
        <w:rPr>
          <w:rFonts w:hint="eastAsia"/>
        </w:rPr>
      </w:pPr>
      <w:r>
        <w:rPr>
          <w:color w:val="263241"/>
          <w:sz w:val="18"/>
        </w:rPr>
        <w:t>NRR / GRR.</w:t>
      </w:r>
    </w:p>
    <w:p w14:paraId="6E84A8B4" w14:textId="77777777" w:rsidR="003C051F" w:rsidRDefault="00174875">
      <w:pPr>
        <w:pStyle w:val="ListNumber"/>
        <w:spacing w:after="60" w:line="252" w:lineRule="auto"/>
        <w:rPr>
          <w:rFonts w:hint="eastAsia"/>
        </w:rPr>
      </w:pPr>
      <w:r>
        <w:rPr>
          <w:color w:val="263241"/>
          <w:sz w:val="18"/>
        </w:rPr>
        <w:t>Segment/plan mix.</w:t>
      </w:r>
    </w:p>
    <w:p w14:paraId="724906E9" w14:textId="77777777" w:rsidR="003C051F" w:rsidRDefault="00174875">
      <w:pPr>
        <w:pStyle w:val="ListNumber"/>
        <w:spacing w:after="60" w:line="252" w:lineRule="auto"/>
        <w:rPr>
          <w:rFonts w:hint="eastAsia"/>
        </w:rPr>
      </w:pPr>
      <w:r>
        <w:rPr>
          <w:color w:val="263241"/>
          <w:sz w:val="18"/>
        </w:rPr>
        <w:t>Customer concentration.</w:t>
      </w:r>
    </w:p>
    <w:p w14:paraId="769B0CDB" w14:textId="77777777" w:rsidR="003C051F" w:rsidRDefault="00174875">
      <w:pPr>
        <w:pStyle w:val="ListNumber"/>
        <w:spacing w:after="60" w:line="252" w:lineRule="auto"/>
        <w:rPr>
          <w:rFonts w:hint="eastAsia"/>
        </w:rPr>
      </w:pPr>
      <w:r>
        <w:rPr>
          <w:color w:val="263241"/>
          <w:sz w:val="18"/>
        </w:rPr>
        <w:t>Cohort retention only after the first metrics reconcile.</w:t>
      </w:r>
    </w:p>
    <w:p w14:paraId="35492346" w14:textId="77777777" w:rsidR="003C051F" w:rsidRDefault="00174875">
      <w:pPr>
        <w:pStyle w:val="Heading2"/>
        <w:spacing w:before="160" w:after="80" w:line="252" w:lineRule="auto"/>
      </w:pPr>
      <w:r>
        <w:rPr>
          <w:rFonts w:ascii="Aptos" w:hAnsi="Aptos"/>
          <w:color w:val="17243A"/>
        </w:rPr>
        <w:t>Scope trigger for “good enough to apply”</w:t>
      </w:r>
    </w:p>
    <w:tbl>
      <w:tblPr>
        <w:tblW w:w="0" w:type="auto"/>
        <w:jc w:val="center"/>
        <w:tblLook w:val="04A0" w:firstRow="1" w:lastRow="0" w:firstColumn="1" w:lastColumn="0" w:noHBand="0" w:noVBand="1"/>
      </w:tblPr>
      <w:tblGrid>
        <w:gridCol w:w="10156"/>
      </w:tblGrid>
      <w:tr w:rsidR="003C051F" w14:paraId="089F05EA" w14:textId="77777777">
        <w:trPr>
          <w:jc w:val="center"/>
        </w:trPr>
        <w:tc>
          <w:tcPr>
            <w:tcW w:w="10166" w:type="dxa"/>
            <w:tcBorders>
              <w:top w:val="single" w:sz="10" w:space="0" w:color="B38A3C"/>
              <w:left w:val="single" w:sz="4" w:space="0" w:color="D7E2E6"/>
              <w:bottom w:val="single" w:sz="4" w:space="0" w:color="D7E2E6"/>
              <w:right w:val="single" w:sz="4" w:space="0" w:color="D7E2E6"/>
            </w:tcBorders>
            <w:shd w:val="clear" w:color="auto" w:fill="FFF5E6"/>
            <w:tcMar>
              <w:top w:w="120" w:type="dxa"/>
              <w:left w:w="140" w:type="dxa"/>
              <w:bottom w:w="120" w:type="dxa"/>
              <w:right w:w="140" w:type="dxa"/>
            </w:tcMar>
          </w:tcPr>
          <w:p w14:paraId="51DAF5B1" w14:textId="77777777" w:rsidR="003C051F" w:rsidRDefault="00174875">
            <w:pPr>
              <w:spacing w:after="40" w:line="252" w:lineRule="auto"/>
              <w:rPr>
                <w:rFonts w:hint="eastAsia"/>
              </w:rPr>
            </w:pPr>
            <w:r>
              <w:rPr>
                <w:b/>
                <w:color w:val="B38A3C"/>
                <w:sz w:val="20"/>
              </w:rPr>
              <w:t>Application-ready milestone</w:t>
            </w:r>
          </w:p>
          <w:p w14:paraId="58106928" w14:textId="77777777" w:rsidR="003C051F" w:rsidRDefault="00174875">
            <w:pPr>
              <w:spacing w:after="0" w:line="252" w:lineRule="auto"/>
              <w:rPr>
                <w:rFonts w:hint="eastAsia"/>
              </w:rPr>
            </w:pPr>
            <w:r>
              <w:rPr>
                <w:color w:val="263241"/>
                <w:sz w:val="18"/>
              </w:rPr>
              <w:t>Do not wait for all three modules to be perfect. Once the dashboard is polished, the copilot can answer 10–15 trustworthy finance questions, and the MBR can generate one clean sample month, the portfolio is strong enough to link in an application. Continue improving it afterward.</w:t>
            </w:r>
          </w:p>
        </w:tc>
      </w:tr>
    </w:tbl>
    <w:p w14:paraId="57B2A870" w14:textId="77777777" w:rsidR="003C051F" w:rsidRDefault="003C051F">
      <w:pPr>
        <w:spacing w:after="20"/>
        <w:rPr>
          <w:rFonts w:hint="eastAsia"/>
        </w:rPr>
      </w:pPr>
    </w:p>
    <w:p w14:paraId="7BF4C6FF" w14:textId="77777777" w:rsidR="003C051F" w:rsidRDefault="00174875">
      <w:pPr>
        <w:rPr>
          <w:rFonts w:hint="eastAsia"/>
        </w:rPr>
      </w:pPr>
      <w:r>
        <w:lastRenderedPageBreak/>
        <w:br w:type="page"/>
      </w:r>
    </w:p>
    <w:p w14:paraId="78831D91" w14:textId="77777777" w:rsidR="003C051F" w:rsidRDefault="00174875">
      <w:pPr>
        <w:pStyle w:val="Heading1"/>
        <w:spacing w:before="0" w:after="80" w:line="252" w:lineRule="auto"/>
      </w:pPr>
      <w:r>
        <w:rPr>
          <w:rFonts w:ascii="Aptos" w:hAnsi="Aptos"/>
          <w:color w:val="17243A"/>
          <w:sz w:val="36"/>
        </w:rPr>
        <w:lastRenderedPageBreak/>
        <w:t>9. Public portfolio experience</w:t>
      </w:r>
    </w:p>
    <w:p w14:paraId="59124A78" w14:textId="77777777" w:rsidR="003C051F" w:rsidRDefault="00174875">
      <w:pPr>
        <w:spacing w:after="100" w:line="252" w:lineRule="auto"/>
        <w:rPr>
          <w:rFonts w:hint="eastAsia"/>
        </w:rPr>
      </w:pPr>
      <w:r>
        <w:rPr>
          <w:color w:val="263241"/>
        </w:rPr>
        <w:t>The main link in a job application should open to the working finance product, not GitHub. GitHub is supporting evidence. A finance leader should get value before seeing any code.</w:t>
      </w:r>
    </w:p>
    <w:p w14:paraId="2DBFD51B" w14:textId="77777777" w:rsidR="003C051F" w:rsidRDefault="00174875">
      <w:pPr>
        <w:pStyle w:val="Heading2"/>
        <w:spacing w:before="160" w:after="80" w:line="252" w:lineRule="auto"/>
      </w:pPr>
      <w:r>
        <w:rPr>
          <w:rFonts w:ascii="Aptos" w:hAnsi="Aptos"/>
          <w:color w:val="17243A"/>
        </w:rPr>
        <w:t>Recommended home page</w:t>
      </w:r>
    </w:p>
    <w:tbl>
      <w:tblPr>
        <w:tblW w:w="0" w:type="auto"/>
        <w:jc w:val="center"/>
        <w:tblLook w:val="04A0" w:firstRow="1" w:lastRow="0" w:firstColumn="1" w:lastColumn="0" w:noHBand="0" w:noVBand="1"/>
      </w:tblPr>
      <w:tblGrid>
        <w:gridCol w:w="10166"/>
      </w:tblGrid>
      <w:tr w:rsidR="003C051F" w14:paraId="678552BA" w14:textId="77777777">
        <w:trPr>
          <w:jc w:val="center"/>
        </w:trPr>
        <w:tc>
          <w:tcPr>
            <w:tcW w:w="10166" w:type="dxa"/>
            <w:shd w:val="clear" w:color="auto" w:fill="F1F3F5"/>
            <w:tcMar>
              <w:top w:w="95" w:type="dxa"/>
              <w:left w:w="120" w:type="dxa"/>
              <w:bottom w:w="95" w:type="dxa"/>
              <w:right w:w="120" w:type="dxa"/>
            </w:tcMar>
          </w:tcPr>
          <w:p w14:paraId="335F3BC9" w14:textId="77777777" w:rsidR="003C051F" w:rsidRDefault="00174875">
            <w:pPr>
              <w:spacing w:after="0" w:line="240" w:lineRule="auto"/>
              <w:rPr>
                <w:rFonts w:hint="eastAsia"/>
              </w:rPr>
            </w:pPr>
            <w:r>
              <w:rPr>
                <w:rFonts w:ascii="Consolas" w:hAnsi="Consolas"/>
                <w:color w:val="263238"/>
                <w:sz w:val="16"/>
              </w:rPr>
              <w:t>ASTER AI — FINANCE LAB</w:t>
            </w:r>
            <w:r>
              <w:br/>
            </w:r>
            <w:r>
              <w:br/>
            </w:r>
            <w:r>
              <w:rPr>
                <w:rFonts w:ascii="Consolas" w:hAnsi="Consolas"/>
                <w:color w:val="263238"/>
                <w:sz w:val="16"/>
              </w:rPr>
              <w:t>AI-native self-service finance &amp; automated management reporting</w:t>
            </w:r>
            <w:r>
              <w:br/>
            </w:r>
            <w:r>
              <w:rPr>
                <w:rFonts w:ascii="Consolas" w:hAnsi="Consolas"/>
                <w:color w:val="263238"/>
                <w:sz w:val="16"/>
              </w:rPr>
              <w:t>Synthetic B2B SaaS company • built on Prime Levels data</w:t>
            </w:r>
            <w:r>
              <w:br/>
            </w:r>
            <w:r>
              <w:br/>
            </w:r>
            <w:r>
              <w:rPr>
                <w:rFonts w:ascii="Consolas" w:hAnsi="Consolas"/>
                <w:color w:val="263238"/>
                <w:sz w:val="16"/>
              </w:rPr>
              <w:t>[ Explore Executive Dashboard ]   [ Ask Finance ]   [ Generate MBR ]</w:t>
            </w:r>
            <w:r>
              <w:br/>
            </w:r>
            <w:r>
              <w:br/>
            </w:r>
            <w:r>
              <w:rPr>
                <w:rFonts w:ascii="Consolas" w:hAnsi="Consolas"/>
                <w:color w:val="263238"/>
                <w:sz w:val="16"/>
              </w:rPr>
              <w:t>What this demonstrates</w:t>
            </w:r>
            <w:r>
              <w:br/>
            </w:r>
            <w:r>
              <w:rPr>
                <w:rFonts w:ascii="Consolas" w:hAnsi="Consolas"/>
                <w:color w:val="263238"/>
                <w:sz w:val="16"/>
              </w:rPr>
              <w:t>• Trusted SaaS KPI layer built in SQL</w:t>
            </w:r>
            <w:r>
              <w:br/>
            </w:r>
            <w:r>
              <w:rPr>
                <w:rFonts w:ascii="Consolas" w:hAnsi="Consolas"/>
                <w:color w:val="263238"/>
                <w:sz w:val="16"/>
              </w:rPr>
              <w:t>• Natural-language self-service finance analysis</w:t>
            </w:r>
            <w:r>
              <w:br/>
            </w:r>
            <w:r>
              <w:rPr>
                <w:rFonts w:ascii="Consolas" w:hAnsi="Consolas"/>
                <w:color w:val="263238"/>
                <w:sz w:val="16"/>
              </w:rPr>
              <w:t>• Automated monthly management reporting</w:t>
            </w:r>
            <w:r>
              <w:br/>
            </w:r>
            <w:r>
              <w:br/>
            </w:r>
            <w:r>
              <w:rPr>
                <w:rFonts w:ascii="Consolas" w:hAnsi="Consolas"/>
                <w:color w:val="263238"/>
                <w:sz w:val="16"/>
              </w:rPr>
              <w:t>Small architecture graphic + 30-second “how it works” copy</w:t>
            </w:r>
            <w:r>
              <w:br/>
            </w:r>
            <w:r>
              <w:br/>
            </w:r>
            <w:r>
              <w:rPr>
                <w:rFonts w:ascii="Consolas" w:hAnsi="Consolas"/>
                <w:color w:val="263238"/>
                <w:sz w:val="16"/>
              </w:rPr>
              <w:t>[ View methodology ]   [ View source on GitHub ]</w:t>
            </w:r>
          </w:p>
        </w:tc>
      </w:tr>
    </w:tbl>
    <w:p w14:paraId="00C39911" w14:textId="77777777" w:rsidR="003C051F" w:rsidRDefault="003C051F">
      <w:pPr>
        <w:spacing w:after="20"/>
        <w:rPr>
          <w:rFonts w:hint="eastAsia"/>
        </w:rPr>
      </w:pPr>
    </w:p>
    <w:p w14:paraId="6AD3DF70" w14:textId="77777777" w:rsidR="003C051F" w:rsidRDefault="00174875">
      <w:pPr>
        <w:pStyle w:val="Heading2"/>
        <w:spacing w:before="160" w:after="80" w:line="252" w:lineRule="auto"/>
      </w:pPr>
      <w:r>
        <w:rPr>
          <w:rFonts w:ascii="Aptos" w:hAnsi="Aptos"/>
          <w:color w:val="17243A"/>
        </w:rPr>
        <w:t>Visual style</w:t>
      </w:r>
    </w:p>
    <w:p w14:paraId="5D2FC9B7" w14:textId="77777777" w:rsidR="003C051F" w:rsidRDefault="00174875">
      <w:pPr>
        <w:pStyle w:val="ListBullet"/>
        <w:spacing w:after="50" w:line="245" w:lineRule="auto"/>
        <w:rPr>
          <w:rFonts w:hint="eastAsia"/>
        </w:rPr>
      </w:pPr>
      <w:r>
        <w:rPr>
          <w:color w:val="263241"/>
          <w:sz w:val="18"/>
        </w:rPr>
        <w:t>Use a restrained SaaS/finance brand: dark navy, one accent color, neutral backgrounds, strong typography.</w:t>
      </w:r>
    </w:p>
    <w:p w14:paraId="0D5A6ACB" w14:textId="77777777" w:rsidR="003C051F" w:rsidRDefault="00174875">
      <w:pPr>
        <w:pStyle w:val="ListBullet"/>
        <w:spacing w:after="50" w:line="245" w:lineRule="auto"/>
        <w:rPr>
          <w:rFonts w:hint="eastAsia"/>
        </w:rPr>
      </w:pPr>
      <w:r>
        <w:rPr>
          <w:color w:val="263241"/>
          <w:sz w:val="18"/>
        </w:rPr>
        <w:t>Prefer large KPI typography, finance-native waterfalls, clean line charts and heatmaps.</w:t>
      </w:r>
    </w:p>
    <w:p w14:paraId="60BFA424" w14:textId="77777777" w:rsidR="003C051F" w:rsidRDefault="00174875">
      <w:pPr>
        <w:pStyle w:val="ListBullet"/>
        <w:spacing w:after="50" w:line="245" w:lineRule="auto"/>
        <w:rPr>
          <w:rFonts w:hint="eastAsia"/>
        </w:rPr>
      </w:pPr>
      <w:r>
        <w:rPr>
          <w:color w:val="263241"/>
          <w:sz w:val="18"/>
        </w:rPr>
        <w:t>Keep the sidebar short and obvious: Home / Dashboard / Ask Finance / MBR / Methodology.</w:t>
      </w:r>
    </w:p>
    <w:p w14:paraId="3308F456" w14:textId="77777777" w:rsidR="003C051F" w:rsidRDefault="00174875">
      <w:pPr>
        <w:pStyle w:val="ListBullet"/>
        <w:spacing w:after="50" w:line="245" w:lineRule="auto"/>
        <w:rPr>
          <w:rFonts w:hint="eastAsia"/>
        </w:rPr>
      </w:pPr>
      <w:r>
        <w:rPr>
          <w:color w:val="263241"/>
          <w:sz w:val="18"/>
        </w:rPr>
        <w:t>Put “Synthetic data — demonstration project” somewhere visible but not dominant.</w:t>
      </w:r>
    </w:p>
    <w:p w14:paraId="7992595C" w14:textId="77777777" w:rsidR="003C051F" w:rsidRDefault="00174875">
      <w:pPr>
        <w:pStyle w:val="ListBullet"/>
        <w:spacing w:after="50" w:line="245" w:lineRule="auto"/>
        <w:rPr>
          <w:rFonts w:hint="eastAsia"/>
        </w:rPr>
      </w:pPr>
      <w:r>
        <w:rPr>
          <w:color w:val="263241"/>
          <w:sz w:val="18"/>
        </w:rPr>
        <w:t>Avoid making the site look like an AI gimmick: no robots, neural-network stock art, glowing gradients, or fake terminal screens.</w:t>
      </w:r>
    </w:p>
    <w:p w14:paraId="7E7B219E" w14:textId="77777777" w:rsidR="003C051F" w:rsidRDefault="00174875">
      <w:pPr>
        <w:pStyle w:val="Heading2"/>
        <w:spacing w:before="160" w:after="80" w:line="252" w:lineRule="auto"/>
      </w:pPr>
      <w:r>
        <w:rPr>
          <w:rFonts w:ascii="Aptos" w:hAnsi="Aptos"/>
          <w:color w:val="17243A"/>
        </w:rPr>
        <w:t>Where to host</w:t>
      </w:r>
    </w:p>
    <w:tbl>
      <w:tblPr>
        <w:tblW w:w="0" w:type="auto"/>
        <w:jc w:val="center"/>
        <w:tblLayout w:type="fixed"/>
        <w:tblLook w:val="04A0" w:firstRow="1" w:lastRow="0" w:firstColumn="1" w:lastColumn="0" w:noHBand="0" w:noVBand="1"/>
      </w:tblPr>
      <w:tblGrid>
        <w:gridCol w:w="2592"/>
        <w:gridCol w:w="3672"/>
        <w:gridCol w:w="3456"/>
      </w:tblGrid>
      <w:tr w:rsidR="003C051F" w14:paraId="0ADF102E" w14:textId="77777777">
        <w:trPr>
          <w:tblHeader/>
          <w:jc w:val="center"/>
        </w:trPr>
        <w:tc>
          <w:tcPr>
            <w:tcW w:w="2592" w:type="dxa"/>
            <w:tcBorders>
              <w:bottom w:val="single" w:sz="2" w:space="0" w:color="D8DEE5"/>
            </w:tcBorders>
            <w:shd w:val="clear" w:color="auto" w:fill="17243A"/>
            <w:tcMar>
              <w:top w:w="85" w:type="dxa"/>
              <w:left w:w="75" w:type="dxa"/>
              <w:bottom w:w="85" w:type="dxa"/>
              <w:right w:w="75" w:type="dxa"/>
            </w:tcMar>
          </w:tcPr>
          <w:p w14:paraId="54C5ACB3" w14:textId="77777777" w:rsidR="003C051F" w:rsidRDefault="00174875">
            <w:pPr>
              <w:rPr>
                <w:rFonts w:hint="eastAsia"/>
              </w:rPr>
            </w:pPr>
            <w:r>
              <w:rPr>
                <w:b/>
                <w:color w:val="FFFFFF"/>
                <w:sz w:val="16"/>
              </w:rPr>
              <w:t>Option</w:t>
            </w:r>
          </w:p>
        </w:tc>
        <w:tc>
          <w:tcPr>
            <w:tcW w:w="3672" w:type="dxa"/>
            <w:tcBorders>
              <w:bottom w:val="single" w:sz="2" w:space="0" w:color="D8DEE5"/>
            </w:tcBorders>
            <w:shd w:val="clear" w:color="auto" w:fill="17243A"/>
            <w:tcMar>
              <w:top w:w="85" w:type="dxa"/>
              <w:left w:w="75" w:type="dxa"/>
              <w:bottom w:w="85" w:type="dxa"/>
              <w:right w:w="75" w:type="dxa"/>
            </w:tcMar>
          </w:tcPr>
          <w:p w14:paraId="3E7F2412" w14:textId="77777777" w:rsidR="003C051F" w:rsidRDefault="00174875">
            <w:pPr>
              <w:rPr>
                <w:rFonts w:hint="eastAsia"/>
              </w:rPr>
            </w:pPr>
            <w:r>
              <w:rPr>
                <w:b/>
                <w:color w:val="FFFFFF"/>
                <w:sz w:val="16"/>
              </w:rPr>
              <w:t>Use it for</w:t>
            </w:r>
          </w:p>
        </w:tc>
        <w:tc>
          <w:tcPr>
            <w:tcW w:w="3456" w:type="dxa"/>
            <w:tcBorders>
              <w:bottom w:val="single" w:sz="2" w:space="0" w:color="D8DEE5"/>
            </w:tcBorders>
            <w:shd w:val="clear" w:color="auto" w:fill="17243A"/>
            <w:tcMar>
              <w:top w:w="85" w:type="dxa"/>
              <w:left w:w="75" w:type="dxa"/>
              <w:bottom w:w="85" w:type="dxa"/>
              <w:right w:w="75" w:type="dxa"/>
            </w:tcMar>
          </w:tcPr>
          <w:p w14:paraId="2E97A699" w14:textId="77777777" w:rsidR="003C051F" w:rsidRDefault="00174875">
            <w:pPr>
              <w:rPr>
                <w:rFonts w:hint="eastAsia"/>
              </w:rPr>
            </w:pPr>
            <w:r>
              <w:rPr>
                <w:b/>
                <w:color w:val="FFFFFF"/>
                <w:sz w:val="16"/>
              </w:rPr>
              <w:t>Recommendation</w:t>
            </w:r>
          </w:p>
        </w:tc>
      </w:tr>
      <w:tr w:rsidR="003C051F" w14:paraId="75985C0A" w14:textId="77777777">
        <w:trPr>
          <w:jc w:val="center"/>
        </w:trPr>
        <w:tc>
          <w:tcPr>
            <w:tcW w:w="2592" w:type="dxa"/>
            <w:tcBorders>
              <w:bottom w:val="single" w:sz="2" w:space="0" w:color="D8DEE5"/>
            </w:tcBorders>
            <w:tcMar>
              <w:top w:w="70" w:type="dxa"/>
              <w:left w:w="75" w:type="dxa"/>
              <w:bottom w:w="70" w:type="dxa"/>
              <w:right w:w="75" w:type="dxa"/>
            </w:tcMar>
          </w:tcPr>
          <w:p w14:paraId="2A7C6AF6" w14:textId="77777777" w:rsidR="003C051F" w:rsidRDefault="00174875">
            <w:pPr>
              <w:rPr>
                <w:rFonts w:hint="eastAsia"/>
              </w:rPr>
            </w:pPr>
            <w:r>
              <w:rPr>
                <w:color w:val="263241"/>
                <w:sz w:val="16"/>
              </w:rPr>
              <w:t>Streamlit Community Cloud</w:t>
            </w:r>
          </w:p>
        </w:tc>
        <w:tc>
          <w:tcPr>
            <w:tcW w:w="3672" w:type="dxa"/>
            <w:tcBorders>
              <w:bottom w:val="single" w:sz="2" w:space="0" w:color="D8DEE5"/>
            </w:tcBorders>
            <w:tcMar>
              <w:top w:w="70" w:type="dxa"/>
              <w:left w:w="75" w:type="dxa"/>
              <w:bottom w:w="70" w:type="dxa"/>
              <w:right w:w="75" w:type="dxa"/>
            </w:tcMar>
          </w:tcPr>
          <w:p w14:paraId="02202654" w14:textId="77777777" w:rsidR="003C051F" w:rsidRDefault="00174875">
            <w:pPr>
              <w:rPr>
                <w:rFonts w:hint="eastAsia"/>
              </w:rPr>
            </w:pPr>
            <w:r>
              <w:rPr>
                <w:color w:val="263241"/>
                <w:sz w:val="16"/>
              </w:rPr>
              <w:t>Working interactive application</w:t>
            </w:r>
          </w:p>
        </w:tc>
        <w:tc>
          <w:tcPr>
            <w:tcW w:w="3456" w:type="dxa"/>
            <w:tcBorders>
              <w:bottom w:val="single" w:sz="2" w:space="0" w:color="D8DEE5"/>
            </w:tcBorders>
            <w:tcMar>
              <w:top w:w="70" w:type="dxa"/>
              <w:left w:w="75" w:type="dxa"/>
              <w:bottom w:w="70" w:type="dxa"/>
              <w:right w:w="75" w:type="dxa"/>
            </w:tcMar>
          </w:tcPr>
          <w:p w14:paraId="266B1885" w14:textId="77777777" w:rsidR="003C051F" w:rsidRDefault="00174875">
            <w:pPr>
              <w:rPr>
                <w:rFonts w:hint="eastAsia"/>
              </w:rPr>
            </w:pPr>
            <w:r>
              <w:rPr>
                <w:color w:val="263241"/>
                <w:sz w:val="16"/>
              </w:rPr>
              <w:t>Primary MVP. It deploys from GitHub and provides a shareable app URL.[3]</w:t>
            </w:r>
          </w:p>
        </w:tc>
      </w:tr>
      <w:tr w:rsidR="003C051F" w14:paraId="3E5CFF82" w14:textId="77777777">
        <w:trPr>
          <w:jc w:val="center"/>
        </w:trPr>
        <w:tc>
          <w:tcPr>
            <w:tcW w:w="2592" w:type="dxa"/>
            <w:tcBorders>
              <w:bottom w:val="single" w:sz="2" w:space="0" w:color="D8DEE5"/>
            </w:tcBorders>
            <w:shd w:val="clear" w:color="auto" w:fill="F7F8FA"/>
            <w:tcMar>
              <w:top w:w="70" w:type="dxa"/>
              <w:left w:w="75" w:type="dxa"/>
              <w:bottom w:w="70" w:type="dxa"/>
              <w:right w:w="75" w:type="dxa"/>
            </w:tcMar>
          </w:tcPr>
          <w:p w14:paraId="710FE58A" w14:textId="77777777" w:rsidR="003C051F" w:rsidRDefault="00174875">
            <w:pPr>
              <w:rPr>
                <w:rFonts w:hint="eastAsia"/>
              </w:rPr>
            </w:pPr>
            <w:r>
              <w:rPr>
                <w:color w:val="263241"/>
                <w:sz w:val="16"/>
              </w:rPr>
              <w:t>GitHub</w:t>
            </w:r>
          </w:p>
        </w:tc>
        <w:tc>
          <w:tcPr>
            <w:tcW w:w="3672" w:type="dxa"/>
            <w:tcBorders>
              <w:bottom w:val="single" w:sz="2" w:space="0" w:color="D8DEE5"/>
            </w:tcBorders>
            <w:shd w:val="clear" w:color="auto" w:fill="F7F8FA"/>
            <w:tcMar>
              <w:top w:w="70" w:type="dxa"/>
              <w:left w:w="75" w:type="dxa"/>
              <w:bottom w:w="70" w:type="dxa"/>
              <w:right w:w="75" w:type="dxa"/>
            </w:tcMar>
          </w:tcPr>
          <w:p w14:paraId="09E5CD5B" w14:textId="77777777" w:rsidR="003C051F" w:rsidRDefault="00174875">
            <w:pPr>
              <w:rPr>
                <w:rFonts w:hint="eastAsia"/>
              </w:rPr>
            </w:pPr>
            <w:r>
              <w:rPr>
                <w:color w:val="263241"/>
                <w:sz w:val="16"/>
              </w:rPr>
              <w:t>Source, README, screenshots, architecture, tests</w:t>
            </w:r>
          </w:p>
        </w:tc>
        <w:tc>
          <w:tcPr>
            <w:tcW w:w="3456" w:type="dxa"/>
            <w:tcBorders>
              <w:bottom w:val="single" w:sz="2" w:space="0" w:color="D8DEE5"/>
            </w:tcBorders>
            <w:shd w:val="clear" w:color="auto" w:fill="F7F8FA"/>
            <w:tcMar>
              <w:top w:w="70" w:type="dxa"/>
              <w:left w:w="75" w:type="dxa"/>
              <w:bottom w:w="70" w:type="dxa"/>
              <w:right w:w="75" w:type="dxa"/>
            </w:tcMar>
          </w:tcPr>
          <w:p w14:paraId="5003D707" w14:textId="77777777" w:rsidR="003C051F" w:rsidRDefault="00174875">
            <w:pPr>
              <w:rPr>
                <w:rFonts w:hint="eastAsia"/>
              </w:rPr>
            </w:pPr>
            <w:r>
              <w:rPr>
                <w:color w:val="263241"/>
                <w:sz w:val="16"/>
              </w:rPr>
              <w:t>Always include, but make it the secondary link for technical reviewers.</w:t>
            </w:r>
          </w:p>
        </w:tc>
      </w:tr>
      <w:tr w:rsidR="003C051F" w14:paraId="5D5BD57B" w14:textId="77777777">
        <w:trPr>
          <w:jc w:val="center"/>
        </w:trPr>
        <w:tc>
          <w:tcPr>
            <w:tcW w:w="2592" w:type="dxa"/>
            <w:tcBorders>
              <w:bottom w:val="single" w:sz="2" w:space="0" w:color="D8DEE5"/>
            </w:tcBorders>
            <w:tcMar>
              <w:top w:w="70" w:type="dxa"/>
              <w:left w:w="75" w:type="dxa"/>
              <w:bottom w:w="70" w:type="dxa"/>
              <w:right w:w="75" w:type="dxa"/>
            </w:tcMar>
          </w:tcPr>
          <w:p w14:paraId="10C30182" w14:textId="77777777" w:rsidR="003C051F" w:rsidRDefault="00174875">
            <w:pPr>
              <w:rPr>
                <w:rFonts w:hint="eastAsia"/>
              </w:rPr>
            </w:pPr>
            <w:r>
              <w:rPr>
                <w:color w:val="263241"/>
                <w:sz w:val="16"/>
              </w:rPr>
              <w:lastRenderedPageBreak/>
              <w:t>Simple personal landing page</w:t>
            </w:r>
          </w:p>
        </w:tc>
        <w:tc>
          <w:tcPr>
            <w:tcW w:w="3672" w:type="dxa"/>
            <w:tcBorders>
              <w:bottom w:val="single" w:sz="2" w:space="0" w:color="D8DEE5"/>
            </w:tcBorders>
            <w:tcMar>
              <w:top w:w="70" w:type="dxa"/>
              <w:left w:w="75" w:type="dxa"/>
              <w:bottom w:w="70" w:type="dxa"/>
              <w:right w:w="75" w:type="dxa"/>
            </w:tcMar>
          </w:tcPr>
          <w:p w14:paraId="241DA58E" w14:textId="77777777" w:rsidR="003C051F" w:rsidRDefault="00174875">
            <w:pPr>
              <w:rPr>
                <w:rFonts w:hint="eastAsia"/>
              </w:rPr>
            </w:pPr>
            <w:r>
              <w:rPr>
                <w:color w:val="263241"/>
                <w:sz w:val="16"/>
              </w:rPr>
              <w:t>One polished page linking to the live app and other future projects</w:t>
            </w:r>
          </w:p>
        </w:tc>
        <w:tc>
          <w:tcPr>
            <w:tcW w:w="3456" w:type="dxa"/>
            <w:tcBorders>
              <w:bottom w:val="single" w:sz="2" w:space="0" w:color="D8DEE5"/>
            </w:tcBorders>
            <w:tcMar>
              <w:top w:w="70" w:type="dxa"/>
              <w:left w:w="75" w:type="dxa"/>
              <w:bottom w:w="70" w:type="dxa"/>
              <w:right w:w="75" w:type="dxa"/>
            </w:tcMar>
          </w:tcPr>
          <w:p w14:paraId="2064FD73" w14:textId="77777777" w:rsidR="003C051F" w:rsidRDefault="00174875">
            <w:pPr>
              <w:rPr>
                <w:rFonts w:hint="eastAsia"/>
              </w:rPr>
            </w:pPr>
            <w:r>
              <w:rPr>
                <w:color w:val="263241"/>
                <w:sz w:val="16"/>
              </w:rPr>
              <w:t>Optional later. Worth adding once you have 2–3 projects; not required for this application.</w:t>
            </w:r>
          </w:p>
        </w:tc>
      </w:tr>
      <w:tr w:rsidR="003C051F" w14:paraId="17B2E21D" w14:textId="77777777">
        <w:trPr>
          <w:jc w:val="center"/>
        </w:trPr>
        <w:tc>
          <w:tcPr>
            <w:tcW w:w="2592" w:type="dxa"/>
            <w:tcBorders>
              <w:bottom w:val="single" w:sz="2" w:space="0" w:color="D8DEE5"/>
            </w:tcBorders>
            <w:shd w:val="clear" w:color="auto" w:fill="F7F8FA"/>
            <w:tcMar>
              <w:top w:w="70" w:type="dxa"/>
              <w:left w:w="75" w:type="dxa"/>
              <w:bottom w:w="70" w:type="dxa"/>
              <w:right w:w="75" w:type="dxa"/>
            </w:tcMar>
          </w:tcPr>
          <w:p w14:paraId="2719AC12" w14:textId="77777777" w:rsidR="003C051F" w:rsidRDefault="00174875">
            <w:pPr>
              <w:rPr>
                <w:rFonts w:hint="eastAsia"/>
              </w:rPr>
            </w:pPr>
            <w:r>
              <w:rPr>
                <w:color w:val="263241"/>
                <w:sz w:val="16"/>
              </w:rPr>
              <w:t>Power BI public embed</w:t>
            </w:r>
          </w:p>
        </w:tc>
        <w:tc>
          <w:tcPr>
            <w:tcW w:w="3672" w:type="dxa"/>
            <w:tcBorders>
              <w:bottom w:val="single" w:sz="2" w:space="0" w:color="D8DEE5"/>
            </w:tcBorders>
            <w:shd w:val="clear" w:color="auto" w:fill="F7F8FA"/>
            <w:tcMar>
              <w:top w:w="70" w:type="dxa"/>
              <w:left w:w="75" w:type="dxa"/>
              <w:bottom w:w="70" w:type="dxa"/>
              <w:right w:w="75" w:type="dxa"/>
            </w:tcMar>
          </w:tcPr>
          <w:p w14:paraId="1EEB06F5" w14:textId="77777777" w:rsidR="003C051F" w:rsidRDefault="00174875">
            <w:pPr>
              <w:rPr>
                <w:rFonts w:hint="eastAsia"/>
              </w:rPr>
            </w:pPr>
            <w:r>
              <w:rPr>
                <w:color w:val="263241"/>
                <w:sz w:val="16"/>
              </w:rPr>
              <w:t>Traditional BI showcase</w:t>
            </w:r>
          </w:p>
        </w:tc>
        <w:tc>
          <w:tcPr>
            <w:tcW w:w="3456" w:type="dxa"/>
            <w:tcBorders>
              <w:bottom w:val="single" w:sz="2" w:space="0" w:color="D8DEE5"/>
            </w:tcBorders>
            <w:shd w:val="clear" w:color="auto" w:fill="F7F8FA"/>
            <w:tcMar>
              <w:top w:w="70" w:type="dxa"/>
              <w:left w:w="75" w:type="dxa"/>
              <w:bottom w:w="70" w:type="dxa"/>
              <w:right w:w="75" w:type="dxa"/>
            </w:tcMar>
          </w:tcPr>
          <w:p w14:paraId="3976A55E" w14:textId="77777777" w:rsidR="003C051F" w:rsidRDefault="00174875">
            <w:pPr>
              <w:rPr>
                <w:rFonts w:hint="eastAsia"/>
              </w:rPr>
            </w:pPr>
            <w:r>
              <w:rPr>
                <w:color w:val="263241"/>
                <w:sz w:val="16"/>
              </w:rPr>
              <w:t>Skip for v1 unless you specifically want Power BI as a credential signal. Public sharing/security/licensing adds friction compared with the Streamlit route.</w:t>
            </w:r>
          </w:p>
        </w:tc>
      </w:tr>
    </w:tbl>
    <w:p w14:paraId="449939A4" w14:textId="77777777" w:rsidR="003C051F" w:rsidRDefault="003C051F">
      <w:pPr>
        <w:spacing w:after="40"/>
        <w:rPr>
          <w:rFonts w:hint="eastAsia"/>
        </w:rPr>
      </w:pPr>
    </w:p>
    <w:p w14:paraId="454530E1" w14:textId="77777777" w:rsidR="003C051F" w:rsidRDefault="00174875">
      <w:pPr>
        <w:pStyle w:val="Heading2"/>
        <w:spacing w:before="160" w:after="80" w:line="252" w:lineRule="auto"/>
      </w:pPr>
      <w:r>
        <w:rPr>
          <w:rFonts w:ascii="Aptos" w:hAnsi="Aptos"/>
          <w:color w:val="17243A"/>
        </w:rPr>
        <w:t>Make the live demo recruiter-proof</w:t>
      </w:r>
    </w:p>
    <w:p w14:paraId="0A70FB96" w14:textId="77777777" w:rsidR="003C051F" w:rsidRDefault="00174875">
      <w:pPr>
        <w:pStyle w:val="ListBullet"/>
        <w:spacing w:after="50" w:line="245" w:lineRule="auto"/>
        <w:rPr>
          <w:rFonts w:hint="eastAsia"/>
        </w:rPr>
      </w:pPr>
      <w:r>
        <w:rPr>
          <w:color w:val="263241"/>
          <w:sz w:val="18"/>
        </w:rPr>
        <w:t>No login.</w:t>
      </w:r>
    </w:p>
    <w:p w14:paraId="2B7066C9" w14:textId="77777777" w:rsidR="003C051F" w:rsidRDefault="00174875">
      <w:pPr>
        <w:pStyle w:val="ListBullet"/>
        <w:spacing w:after="50" w:line="245" w:lineRule="auto"/>
        <w:rPr>
          <w:rFonts w:hint="eastAsia"/>
        </w:rPr>
      </w:pPr>
      <w:r>
        <w:rPr>
          <w:color w:val="263241"/>
          <w:sz w:val="18"/>
        </w:rPr>
        <w:t>No API key requested from the visitor.</w:t>
      </w:r>
    </w:p>
    <w:p w14:paraId="1223F6D4" w14:textId="77777777" w:rsidR="003C051F" w:rsidRDefault="00174875">
      <w:pPr>
        <w:pStyle w:val="ListBullet"/>
        <w:spacing w:after="50" w:line="245" w:lineRule="auto"/>
        <w:rPr>
          <w:rFonts w:hint="eastAsia"/>
        </w:rPr>
      </w:pPr>
      <w:r>
        <w:rPr>
          <w:color w:val="263241"/>
          <w:sz w:val="18"/>
        </w:rPr>
        <w:t>Suggested chatbot prompts are clickable.</w:t>
      </w:r>
    </w:p>
    <w:p w14:paraId="08C0D346" w14:textId="77777777" w:rsidR="003C051F" w:rsidRDefault="00174875">
      <w:pPr>
        <w:pStyle w:val="ListBullet"/>
        <w:spacing w:after="50" w:line="245" w:lineRule="auto"/>
        <w:rPr>
          <w:rFonts w:hint="eastAsia"/>
        </w:rPr>
      </w:pPr>
      <w:r>
        <w:rPr>
          <w:color w:val="263241"/>
          <w:sz w:val="18"/>
        </w:rPr>
        <w:t>Default dashboard view already looks good.</w:t>
      </w:r>
    </w:p>
    <w:p w14:paraId="6875D701" w14:textId="77777777" w:rsidR="003C051F" w:rsidRDefault="00174875">
      <w:pPr>
        <w:pStyle w:val="ListBullet"/>
        <w:spacing w:after="50" w:line="245" w:lineRule="auto"/>
        <w:rPr>
          <w:rFonts w:hint="eastAsia"/>
        </w:rPr>
      </w:pPr>
      <w:r>
        <w:rPr>
          <w:color w:val="263241"/>
          <w:sz w:val="18"/>
        </w:rPr>
        <w:t>Provide a static sample MBR download even if live generation fails.</w:t>
      </w:r>
    </w:p>
    <w:p w14:paraId="0BC63282" w14:textId="77777777" w:rsidR="003C051F" w:rsidRDefault="00174875">
      <w:pPr>
        <w:pStyle w:val="ListBullet"/>
        <w:spacing w:after="50" w:line="245" w:lineRule="auto"/>
        <w:rPr>
          <w:rFonts w:hint="eastAsia"/>
        </w:rPr>
      </w:pPr>
      <w:r>
        <w:rPr>
          <w:color w:val="263241"/>
          <w:sz w:val="18"/>
        </w:rPr>
        <w:t>Keep API spend controlled with short responses, caching, rate limits or a fallback demo mode.</w:t>
      </w:r>
    </w:p>
    <w:p w14:paraId="4D8C6357" w14:textId="77777777" w:rsidR="003C051F" w:rsidRDefault="00174875">
      <w:pPr>
        <w:pStyle w:val="ListBullet"/>
        <w:spacing w:after="50" w:line="245" w:lineRule="auto"/>
        <w:rPr>
          <w:rFonts w:hint="eastAsia"/>
        </w:rPr>
      </w:pPr>
      <w:r>
        <w:rPr>
          <w:color w:val="263241"/>
          <w:sz w:val="18"/>
        </w:rPr>
        <w:t>Put a 60–90 second screen-recording in the README as a backup for anyone who will not click around.</w:t>
      </w:r>
    </w:p>
    <w:p w14:paraId="1DCBF0B3" w14:textId="77777777" w:rsidR="003C051F" w:rsidRDefault="00174875">
      <w:pPr>
        <w:rPr>
          <w:rFonts w:hint="eastAsia"/>
        </w:rPr>
      </w:pPr>
      <w:r>
        <w:br w:type="page"/>
      </w:r>
    </w:p>
    <w:p w14:paraId="33DDD2AD" w14:textId="77777777" w:rsidR="003C051F" w:rsidRDefault="00174875">
      <w:pPr>
        <w:pStyle w:val="Heading1"/>
        <w:spacing w:before="0" w:after="80" w:line="252" w:lineRule="auto"/>
      </w:pPr>
      <w:r>
        <w:rPr>
          <w:rFonts w:ascii="Aptos" w:hAnsi="Aptos"/>
          <w:color w:val="17243A"/>
          <w:sz w:val="36"/>
        </w:rPr>
        <w:lastRenderedPageBreak/>
        <w:t>10. GitHub and job-application presentation</w:t>
      </w:r>
    </w:p>
    <w:p w14:paraId="5FE813E8" w14:textId="77777777" w:rsidR="003C051F" w:rsidRDefault="00174875">
      <w:pPr>
        <w:pStyle w:val="Heading2"/>
        <w:spacing w:before="160" w:after="80" w:line="252" w:lineRule="auto"/>
      </w:pPr>
      <w:r>
        <w:rPr>
          <w:rFonts w:ascii="Aptos" w:hAnsi="Aptos"/>
          <w:color w:val="17243A"/>
        </w:rPr>
        <w:t>README structure</w:t>
      </w:r>
    </w:p>
    <w:p w14:paraId="65509C0C" w14:textId="77777777" w:rsidR="003C051F" w:rsidRDefault="00174875">
      <w:pPr>
        <w:pStyle w:val="ListBullet"/>
        <w:spacing w:after="50" w:line="245" w:lineRule="auto"/>
        <w:rPr>
          <w:rFonts w:hint="eastAsia"/>
        </w:rPr>
      </w:pPr>
      <w:r>
        <w:rPr>
          <w:color w:val="263241"/>
          <w:sz w:val="18"/>
        </w:rPr>
        <w:t>Hero screenshot or short GIF of the dashboard/coplanar app.</w:t>
      </w:r>
    </w:p>
    <w:p w14:paraId="607F605C" w14:textId="77777777" w:rsidR="003C051F" w:rsidRDefault="00174875">
      <w:pPr>
        <w:pStyle w:val="ListBullet"/>
        <w:spacing w:after="50" w:line="245" w:lineRule="auto"/>
        <w:rPr>
          <w:rFonts w:hint="eastAsia"/>
        </w:rPr>
      </w:pPr>
      <w:r>
        <w:rPr>
          <w:color w:val="263241"/>
          <w:sz w:val="18"/>
        </w:rPr>
        <w:t>One-sentence business problem: “A synthetic SaaS finance function that turns subscription data into self-service analysis and automated executive reporting.”</w:t>
      </w:r>
    </w:p>
    <w:p w14:paraId="11A087C2" w14:textId="77777777" w:rsidR="003C051F" w:rsidRDefault="00174875">
      <w:pPr>
        <w:pStyle w:val="ListBullet"/>
        <w:spacing w:after="50" w:line="245" w:lineRule="auto"/>
        <w:rPr>
          <w:rFonts w:hint="eastAsia"/>
        </w:rPr>
      </w:pPr>
      <w:r>
        <w:rPr>
          <w:color w:val="263241"/>
          <w:sz w:val="18"/>
        </w:rPr>
        <w:t>Three feature cards: Dashboard / Ask Finance / MBR.</w:t>
      </w:r>
    </w:p>
    <w:p w14:paraId="5684EB40" w14:textId="77777777" w:rsidR="003C051F" w:rsidRDefault="00174875">
      <w:pPr>
        <w:pStyle w:val="ListBullet"/>
        <w:spacing w:after="50" w:line="245" w:lineRule="auto"/>
        <w:rPr>
          <w:rFonts w:hint="eastAsia"/>
        </w:rPr>
      </w:pPr>
      <w:r>
        <w:rPr>
          <w:color w:val="263241"/>
          <w:sz w:val="18"/>
        </w:rPr>
        <w:t>Live demo link near the top.</w:t>
      </w:r>
    </w:p>
    <w:p w14:paraId="4441E4EB" w14:textId="77777777" w:rsidR="003C051F" w:rsidRDefault="00174875">
      <w:pPr>
        <w:pStyle w:val="ListBullet"/>
        <w:spacing w:after="50" w:line="245" w:lineRule="auto"/>
        <w:rPr>
          <w:rFonts w:hint="eastAsia"/>
        </w:rPr>
      </w:pPr>
      <w:r>
        <w:rPr>
          <w:color w:val="263241"/>
          <w:sz w:val="18"/>
        </w:rPr>
        <w:t>Architecture diagram.</w:t>
      </w:r>
    </w:p>
    <w:p w14:paraId="2EF7F013" w14:textId="77777777" w:rsidR="003C051F" w:rsidRDefault="00174875">
      <w:pPr>
        <w:pStyle w:val="ListBullet"/>
        <w:spacing w:after="50" w:line="245" w:lineRule="auto"/>
        <w:rPr>
          <w:rFonts w:hint="eastAsia"/>
        </w:rPr>
      </w:pPr>
      <w:r>
        <w:rPr>
          <w:color w:val="263241"/>
          <w:sz w:val="18"/>
        </w:rPr>
        <w:t>Metric definitions and important accounting caveats.</w:t>
      </w:r>
    </w:p>
    <w:p w14:paraId="78C1E789" w14:textId="77777777" w:rsidR="003C051F" w:rsidRDefault="00174875">
      <w:pPr>
        <w:pStyle w:val="ListBullet"/>
        <w:spacing w:after="50" w:line="245" w:lineRule="auto"/>
        <w:rPr>
          <w:rFonts w:hint="eastAsia"/>
        </w:rPr>
      </w:pPr>
      <w:r>
        <w:rPr>
          <w:color w:val="263241"/>
          <w:sz w:val="18"/>
        </w:rPr>
        <w:t>AI controls / validation approach.</w:t>
      </w:r>
    </w:p>
    <w:p w14:paraId="41DC5C6B" w14:textId="77777777" w:rsidR="003C051F" w:rsidRDefault="00174875">
      <w:pPr>
        <w:pStyle w:val="ListBullet"/>
        <w:spacing w:after="50" w:line="245" w:lineRule="auto"/>
        <w:rPr>
          <w:rFonts w:hint="eastAsia"/>
        </w:rPr>
      </w:pPr>
      <w:r>
        <w:rPr>
          <w:color w:val="263241"/>
          <w:sz w:val="18"/>
        </w:rPr>
        <w:t>Screenshots of the generated MBR.</w:t>
      </w:r>
    </w:p>
    <w:p w14:paraId="3DD25335" w14:textId="77777777" w:rsidR="003C051F" w:rsidRDefault="00174875">
      <w:pPr>
        <w:pStyle w:val="ListBullet"/>
        <w:spacing w:after="50" w:line="245" w:lineRule="auto"/>
        <w:rPr>
          <w:rFonts w:hint="eastAsia"/>
        </w:rPr>
      </w:pPr>
      <w:r>
        <w:rPr>
          <w:color w:val="263241"/>
          <w:sz w:val="18"/>
        </w:rPr>
        <w:t>Technical stack and local-run instructions at the bottom, not the top.</w:t>
      </w:r>
    </w:p>
    <w:p w14:paraId="48CEE607" w14:textId="77777777" w:rsidR="003C051F" w:rsidRDefault="00174875">
      <w:pPr>
        <w:pStyle w:val="Heading2"/>
        <w:spacing w:before="160" w:after="80" w:line="252" w:lineRule="auto"/>
      </w:pPr>
      <w:r>
        <w:rPr>
          <w:rFonts w:ascii="Aptos" w:hAnsi="Aptos"/>
          <w:color w:val="17243A"/>
        </w:rPr>
        <w:t>How to talk about it in an application</w:t>
      </w:r>
    </w:p>
    <w:tbl>
      <w:tblPr>
        <w:tblW w:w="0" w:type="auto"/>
        <w:jc w:val="center"/>
        <w:tblLook w:val="04A0" w:firstRow="1" w:lastRow="0" w:firstColumn="1" w:lastColumn="0" w:noHBand="0" w:noVBand="1"/>
      </w:tblPr>
      <w:tblGrid>
        <w:gridCol w:w="10156"/>
      </w:tblGrid>
      <w:tr w:rsidR="003C051F" w14:paraId="0624456D" w14:textId="77777777">
        <w:trPr>
          <w:jc w:val="center"/>
        </w:trPr>
        <w:tc>
          <w:tcPr>
            <w:tcW w:w="10166" w:type="dxa"/>
            <w:tcBorders>
              <w:top w:val="single" w:sz="10" w:space="0" w:color="285F8F"/>
              <w:left w:val="single" w:sz="4" w:space="0" w:color="D7E2E6"/>
              <w:bottom w:val="single" w:sz="4" w:space="0" w:color="D7E2E6"/>
              <w:right w:val="single" w:sz="4" w:space="0" w:color="D7E2E6"/>
            </w:tcBorders>
            <w:shd w:val="clear" w:color="auto" w:fill="EDF4F8"/>
            <w:tcMar>
              <w:top w:w="120" w:type="dxa"/>
              <w:left w:w="140" w:type="dxa"/>
              <w:bottom w:w="120" w:type="dxa"/>
              <w:right w:w="140" w:type="dxa"/>
            </w:tcMar>
          </w:tcPr>
          <w:p w14:paraId="445B8936" w14:textId="77777777" w:rsidR="003C051F" w:rsidRDefault="00174875">
            <w:pPr>
              <w:spacing w:after="40" w:line="252" w:lineRule="auto"/>
              <w:rPr>
                <w:rFonts w:hint="eastAsia"/>
              </w:rPr>
            </w:pPr>
            <w:r>
              <w:rPr>
                <w:b/>
                <w:color w:val="285F8F"/>
                <w:sz w:val="20"/>
              </w:rPr>
              <w:t>Portfolio positioning</w:t>
            </w:r>
          </w:p>
          <w:p w14:paraId="06ABC153" w14:textId="77777777" w:rsidR="003C051F" w:rsidRDefault="00174875">
            <w:pPr>
              <w:spacing w:after="0" w:line="252" w:lineRule="auto"/>
              <w:rPr>
                <w:rFonts w:hint="eastAsia"/>
              </w:rPr>
            </w:pPr>
            <w:r>
              <w:rPr>
                <w:color w:val="263241"/>
                <w:sz w:val="18"/>
              </w:rPr>
              <w:t>“I wanted hands-on experience with what an AI-native finance operating model could look like, so I built a synthetic B2B SaaS finance environment from raw subscription data. I created the core KPI layer in SQL, an interactive self-service dashboard, a finance copilot that answers questions against certified metrics, and an automated monthly business review that generates executive commentary and a management deck.”</w:t>
            </w:r>
          </w:p>
        </w:tc>
      </w:tr>
    </w:tbl>
    <w:p w14:paraId="388829E2" w14:textId="77777777" w:rsidR="003C051F" w:rsidRDefault="003C051F">
      <w:pPr>
        <w:spacing w:after="20"/>
        <w:rPr>
          <w:rFonts w:hint="eastAsia"/>
        </w:rPr>
      </w:pPr>
    </w:p>
    <w:p w14:paraId="5ABBA149" w14:textId="77777777" w:rsidR="003C051F" w:rsidRDefault="00174875">
      <w:pPr>
        <w:pStyle w:val="Heading2"/>
        <w:spacing w:before="160" w:after="80" w:line="252" w:lineRule="auto"/>
      </w:pPr>
      <w:r>
        <w:rPr>
          <w:rFonts w:ascii="Aptos" w:hAnsi="Aptos"/>
          <w:color w:val="17243A"/>
        </w:rPr>
        <w:t>What to demonstrate in a 3-minute interview walkthrough</w:t>
      </w:r>
    </w:p>
    <w:p w14:paraId="6B2753B8" w14:textId="77777777" w:rsidR="003C051F" w:rsidRDefault="00174875">
      <w:pPr>
        <w:pStyle w:val="ListBullet"/>
        <w:spacing w:after="50" w:line="245" w:lineRule="auto"/>
        <w:rPr>
          <w:rFonts w:hint="eastAsia"/>
        </w:rPr>
      </w:pPr>
      <w:r>
        <w:rPr>
          <w:color w:val="263241"/>
          <w:sz w:val="18"/>
        </w:rPr>
        <w:t>0:00–0:30 — Show the executive dashboard and identify one real business trend in the synthetic data.</w:t>
      </w:r>
    </w:p>
    <w:p w14:paraId="5EC3B0C1" w14:textId="77777777" w:rsidR="003C051F" w:rsidRDefault="00174875">
      <w:pPr>
        <w:pStyle w:val="ListBullet"/>
        <w:spacing w:after="50" w:line="245" w:lineRule="auto"/>
        <w:rPr>
          <w:rFonts w:hint="eastAsia"/>
        </w:rPr>
      </w:pPr>
      <w:r>
        <w:rPr>
          <w:color w:val="263241"/>
          <w:sz w:val="18"/>
        </w:rPr>
        <w:t>0:30–1:20 — Ask the copilot a simple KPI question, then a deeper “what drove it?” question. Expand the evidence/calculation once.</w:t>
      </w:r>
    </w:p>
    <w:p w14:paraId="1460C025" w14:textId="77777777" w:rsidR="003C051F" w:rsidRDefault="00174875">
      <w:pPr>
        <w:pStyle w:val="ListBullet"/>
        <w:spacing w:after="50" w:line="245" w:lineRule="auto"/>
        <w:rPr>
          <w:rFonts w:hint="eastAsia"/>
        </w:rPr>
      </w:pPr>
      <w:r>
        <w:rPr>
          <w:color w:val="263241"/>
          <w:sz w:val="18"/>
        </w:rPr>
        <w:t>1:20–2:15 — Change the reporting month and generate an MBR. Show that the numbers come from the same certified metric layer.</w:t>
      </w:r>
    </w:p>
    <w:p w14:paraId="5EB811B9" w14:textId="77777777" w:rsidR="003C051F" w:rsidRDefault="00174875">
      <w:pPr>
        <w:pStyle w:val="ListBullet"/>
        <w:spacing w:after="50" w:line="245" w:lineRule="auto"/>
        <w:rPr>
          <w:rFonts w:hint="eastAsia"/>
        </w:rPr>
      </w:pPr>
      <w:r>
        <w:rPr>
          <w:color w:val="263241"/>
          <w:sz w:val="18"/>
        </w:rPr>
        <w:t>2:15–2:45 — Show the controls/validation page and explain the boundary between deterministic finance logic and AI interpretation.</w:t>
      </w:r>
    </w:p>
    <w:p w14:paraId="568CCE95" w14:textId="77777777" w:rsidR="003C051F" w:rsidRDefault="00174875">
      <w:pPr>
        <w:pStyle w:val="ListBullet"/>
        <w:spacing w:after="50" w:line="245" w:lineRule="auto"/>
        <w:rPr>
          <w:rFonts w:hint="eastAsia"/>
        </w:rPr>
      </w:pPr>
      <w:r>
        <w:rPr>
          <w:color w:val="263241"/>
          <w:sz w:val="18"/>
        </w:rPr>
        <w:t>2:45–3:00 — Close with what you would add next: forecast/scenario engine, budget/actuals, headcount, unit economics.</w:t>
      </w:r>
    </w:p>
    <w:p w14:paraId="72DE04F0" w14:textId="77777777" w:rsidR="003C051F" w:rsidRDefault="00174875">
      <w:pPr>
        <w:rPr>
          <w:rFonts w:hint="eastAsia"/>
        </w:rPr>
      </w:pPr>
      <w:r>
        <w:br w:type="page"/>
      </w:r>
    </w:p>
    <w:p w14:paraId="4A707116" w14:textId="77777777" w:rsidR="003C051F" w:rsidRDefault="00174875">
      <w:pPr>
        <w:pStyle w:val="Heading2"/>
        <w:spacing w:before="160" w:after="80" w:line="252" w:lineRule="auto"/>
      </w:pPr>
      <w:r>
        <w:rPr>
          <w:rFonts w:ascii="Aptos" w:hAnsi="Aptos"/>
          <w:color w:val="17243A"/>
        </w:rPr>
        <w:lastRenderedPageBreak/>
        <w:t>Future project extensions once the core is built</w:t>
      </w:r>
    </w:p>
    <w:tbl>
      <w:tblPr>
        <w:tblW w:w="0" w:type="auto"/>
        <w:jc w:val="center"/>
        <w:tblLayout w:type="fixed"/>
        <w:tblLook w:val="04A0" w:firstRow="1" w:lastRow="0" w:firstColumn="1" w:lastColumn="0" w:noHBand="0" w:noVBand="1"/>
      </w:tblPr>
      <w:tblGrid>
        <w:gridCol w:w="2232"/>
        <w:gridCol w:w="3672"/>
        <w:gridCol w:w="3816"/>
      </w:tblGrid>
      <w:tr w:rsidR="003C051F" w14:paraId="1ADD7796" w14:textId="77777777">
        <w:trPr>
          <w:tblHeader/>
          <w:jc w:val="center"/>
        </w:trPr>
        <w:tc>
          <w:tcPr>
            <w:tcW w:w="2232" w:type="dxa"/>
            <w:tcBorders>
              <w:bottom w:val="single" w:sz="2" w:space="0" w:color="D8DEE5"/>
            </w:tcBorders>
            <w:shd w:val="clear" w:color="auto" w:fill="17243A"/>
            <w:tcMar>
              <w:top w:w="85" w:type="dxa"/>
              <w:left w:w="75" w:type="dxa"/>
              <w:bottom w:w="85" w:type="dxa"/>
              <w:right w:w="75" w:type="dxa"/>
            </w:tcMar>
          </w:tcPr>
          <w:p w14:paraId="56AF233F" w14:textId="77777777" w:rsidR="003C051F" w:rsidRDefault="00174875">
            <w:pPr>
              <w:rPr>
                <w:rFonts w:hint="eastAsia"/>
              </w:rPr>
            </w:pPr>
            <w:r>
              <w:rPr>
                <w:b/>
                <w:color w:val="FFFFFF"/>
                <w:sz w:val="16"/>
              </w:rPr>
              <w:t>Extension</w:t>
            </w:r>
          </w:p>
        </w:tc>
        <w:tc>
          <w:tcPr>
            <w:tcW w:w="3672" w:type="dxa"/>
            <w:tcBorders>
              <w:bottom w:val="single" w:sz="2" w:space="0" w:color="D8DEE5"/>
            </w:tcBorders>
            <w:shd w:val="clear" w:color="auto" w:fill="17243A"/>
            <w:tcMar>
              <w:top w:w="85" w:type="dxa"/>
              <w:left w:w="75" w:type="dxa"/>
              <w:bottom w:w="85" w:type="dxa"/>
              <w:right w:w="75" w:type="dxa"/>
            </w:tcMar>
          </w:tcPr>
          <w:p w14:paraId="17E801F4" w14:textId="77777777" w:rsidR="003C051F" w:rsidRDefault="00174875">
            <w:pPr>
              <w:rPr>
                <w:rFonts w:hint="eastAsia"/>
              </w:rPr>
            </w:pPr>
            <w:r>
              <w:rPr>
                <w:b/>
                <w:color w:val="FFFFFF"/>
                <w:sz w:val="16"/>
              </w:rPr>
              <w:t>What you add</w:t>
            </w:r>
          </w:p>
        </w:tc>
        <w:tc>
          <w:tcPr>
            <w:tcW w:w="3816" w:type="dxa"/>
            <w:tcBorders>
              <w:bottom w:val="single" w:sz="2" w:space="0" w:color="D8DEE5"/>
            </w:tcBorders>
            <w:shd w:val="clear" w:color="auto" w:fill="17243A"/>
            <w:tcMar>
              <w:top w:w="85" w:type="dxa"/>
              <w:left w:w="75" w:type="dxa"/>
              <w:bottom w:w="85" w:type="dxa"/>
              <w:right w:w="75" w:type="dxa"/>
            </w:tcMar>
          </w:tcPr>
          <w:p w14:paraId="3A9FADDB" w14:textId="77777777" w:rsidR="003C051F" w:rsidRDefault="00174875">
            <w:pPr>
              <w:rPr>
                <w:rFonts w:hint="eastAsia"/>
              </w:rPr>
            </w:pPr>
            <w:r>
              <w:rPr>
                <w:b/>
                <w:color w:val="FFFFFF"/>
                <w:sz w:val="16"/>
              </w:rPr>
              <w:t>Portfolio value</w:t>
            </w:r>
          </w:p>
        </w:tc>
      </w:tr>
      <w:tr w:rsidR="003C051F" w14:paraId="11C293E0" w14:textId="77777777">
        <w:trPr>
          <w:jc w:val="center"/>
        </w:trPr>
        <w:tc>
          <w:tcPr>
            <w:tcW w:w="2232" w:type="dxa"/>
            <w:tcBorders>
              <w:bottom w:val="single" w:sz="2" w:space="0" w:color="D8DEE5"/>
            </w:tcBorders>
            <w:tcMar>
              <w:top w:w="70" w:type="dxa"/>
              <w:left w:w="75" w:type="dxa"/>
              <w:bottom w:w="70" w:type="dxa"/>
              <w:right w:w="75" w:type="dxa"/>
            </w:tcMar>
          </w:tcPr>
          <w:p w14:paraId="3D4184D7" w14:textId="77777777" w:rsidR="003C051F" w:rsidRDefault="00174875">
            <w:pPr>
              <w:rPr>
                <w:rFonts w:hint="eastAsia"/>
              </w:rPr>
            </w:pPr>
            <w:r>
              <w:rPr>
                <w:color w:val="263241"/>
                <w:sz w:val="16"/>
              </w:rPr>
              <w:t>ARR forecast / scenarios</w:t>
            </w:r>
          </w:p>
        </w:tc>
        <w:tc>
          <w:tcPr>
            <w:tcW w:w="3672" w:type="dxa"/>
            <w:tcBorders>
              <w:bottom w:val="single" w:sz="2" w:space="0" w:color="D8DEE5"/>
            </w:tcBorders>
            <w:tcMar>
              <w:top w:w="70" w:type="dxa"/>
              <w:left w:w="75" w:type="dxa"/>
              <w:bottom w:w="70" w:type="dxa"/>
              <w:right w:w="75" w:type="dxa"/>
            </w:tcMar>
          </w:tcPr>
          <w:p w14:paraId="159213A9" w14:textId="77777777" w:rsidR="003C051F" w:rsidRDefault="00174875">
            <w:pPr>
              <w:rPr>
                <w:rFonts w:hint="eastAsia"/>
              </w:rPr>
            </w:pPr>
            <w:r>
              <w:rPr>
                <w:color w:val="263241"/>
                <w:sz w:val="16"/>
              </w:rPr>
              <w:t>Historical-driver forecast + user-adjustable assumptions</w:t>
            </w:r>
          </w:p>
        </w:tc>
        <w:tc>
          <w:tcPr>
            <w:tcW w:w="3816" w:type="dxa"/>
            <w:tcBorders>
              <w:bottom w:val="single" w:sz="2" w:space="0" w:color="D8DEE5"/>
            </w:tcBorders>
            <w:tcMar>
              <w:top w:w="70" w:type="dxa"/>
              <w:left w:w="75" w:type="dxa"/>
              <w:bottom w:w="70" w:type="dxa"/>
              <w:right w:w="75" w:type="dxa"/>
            </w:tcMar>
          </w:tcPr>
          <w:p w14:paraId="2008EEEC" w14:textId="77777777" w:rsidR="003C051F" w:rsidRDefault="00174875">
            <w:pPr>
              <w:rPr>
                <w:rFonts w:hint="eastAsia"/>
              </w:rPr>
            </w:pPr>
            <w:r>
              <w:rPr>
                <w:color w:val="263241"/>
                <w:sz w:val="16"/>
              </w:rPr>
              <w:t>Forecasting and pressure-testing</w:t>
            </w:r>
          </w:p>
        </w:tc>
      </w:tr>
      <w:tr w:rsidR="003C051F" w14:paraId="567F58E2" w14:textId="77777777">
        <w:trPr>
          <w:jc w:val="center"/>
        </w:trPr>
        <w:tc>
          <w:tcPr>
            <w:tcW w:w="2232" w:type="dxa"/>
            <w:tcBorders>
              <w:bottom w:val="single" w:sz="2" w:space="0" w:color="D8DEE5"/>
            </w:tcBorders>
            <w:shd w:val="clear" w:color="auto" w:fill="F7F8FA"/>
            <w:tcMar>
              <w:top w:w="70" w:type="dxa"/>
              <w:left w:w="75" w:type="dxa"/>
              <w:bottom w:w="70" w:type="dxa"/>
              <w:right w:w="75" w:type="dxa"/>
            </w:tcMar>
          </w:tcPr>
          <w:p w14:paraId="70AFBE6E" w14:textId="77777777" w:rsidR="003C051F" w:rsidRDefault="00174875">
            <w:pPr>
              <w:rPr>
                <w:rFonts w:hint="eastAsia"/>
              </w:rPr>
            </w:pPr>
            <w:r>
              <w:rPr>
                <w:color w:val="263241"/>
                <w:sz w:val="16"/>
              </w:rPr>
              <w:t>Budget vs actual</w:t>
            </w:r>
          </w:p>
        </w:tc>
        <w:tc>
          <w:tcPr>
            <w:tcW w:w="3672" w:type="dxa"/>
            <w:tcBorders>
              <w:bottom w:val="single" w:sz="2" w:space="0" w:color="D8DEE5"/>
            </w:tcBorders>
            <w:shd w:val="clear" w:color="auto" w:fill="F7F8FA"/>
            <w:tcMar>
              <w:top w:w="70" w:type="dxa"/>
              <w:left w:w="75" w:type="dxa"/>
              <w:bottom w:w="70" w:type="dxa"/>
              <w:right w:w="75" w:type="dxa"/>
            </w:tcMar>
          </w:tcPr>
          <w:p w14:paraId="21297BCC" w14:textId="77777777" w:rsidR="003C051F" w:rsidRDefault="00174875">
            <w:pPr>
              <w:rPr>
                <w:rFonts w:hint="eastAsia"/>
              </w:rPr>
            </w:pPr>
            <w:r>
              <w:rPr>
                <w:color w:val="263241"/>
                <w:sz w:val="16"/>
              </w:rPr>
              <w:t>Synthetic GL / budget tables</w:t>
            </w:r>
          </w:p>
        </w:tc>
        <w:tc>
          <w:tcPr>
            <w:tcW w:w="3816" w:type="dxa"/>
            <w:tcBorders>
              <w:bottom w:val="single" w:sz="2" w:space="0" w:color="D8DEE5"/>
            </w:tcBorders>
            <w:shd w:val="clear" w:color="auto" w:fill="F7F8FA"/>
            <w:tcMar>
              <w:top w:w="70" w:type="dxa"/>
              <w:left w:w="75" w:type="dxa"/>
              <w:bottom w:w="70" w:type="dxa"/>
              <w:right w:w="75" w:type="dxa"/>
            </w:tcMar>
          </w:tcPr>
          <w:p w14:paraId="4F7F0212" w14:textId="77777777" w:rsidR="003C051F" w:rsidRDefault="00174875">
            <w:pPr>
              <w:rPr>
                <w:rFonts w:hint="eastAsia"/>
              </w:rPr>
            </w:pPr>
            <w:r>
              <w:rPr>
                <w:color w:val="263241"/>
                <w:sz w:val="16"/>
              </w:rPr>
              <w:t>Classic FP&amp;A variance analysis</w:t>
            </w:r>
          </w:p>
        </w:tc>
      </w:tr>
      <w:tr w:rsidR="003C051F" w14:paraId="6D5D9707" w14:textId="77777777">
        <w:trPr>
          <w:jc w:val="center"/>
        </w:trPr>
        <w:tc>
          <w:tcPr>
            <w:tcW w:w="2232" w:type="dxa"/>
            <w:tcBorders>
              <w:bottom w:val="single" w:sz="2" w:space="0" w:color="D8DEE5"/>
            </w:tcBorders>
            <w:tcMar>
              <w:top w:w="70" w:type="dxa"/>
              <w:left w:w="75" w:type="dxa"/>
              <w:bottom w:w="70" w:type="dxa"/>
              <w:right w:w="75" w:type="dxa"/>
            </w:tcMar>
          </w:tcPr>
          <w:p w14:paraId="6E81C8F7" w14:textId="77777777" w:rsidR="003C051F" w:rsidRDefault="00174875">
            <w:pPr>
              <w:rPr>
                <w:rFonts w:hint="eastAsia"/>
              </w:rPr>
            </w:pPr>
            <w:r>
              <w:rPr>
                <w:color w:val="263241"/>
                <w:sz w:val="16"/>
              </w:rPr>
              <w:t>Headcount planning</w:t>
            </w:r>
          </w:p>
        </w:tc>
        <w:tc>
          <w:tcPr>
            <w:tcW w:w="3672" w:type="dxa"/>
            <w:tcBorders>
              <w:bottom w:val="single" w:sz="2" w:space="0" w:color="D8DEE5"/>
            </w:tcBorders>
            <w:tcMar>
              <w:top w:w="70" w:type="dxa"/>
              <w:left w:w="75" w:type="dxa"/>
              <w:bottom w:w="70" w:type="dxa"/>
              <w:right w:w="75" w:type="dxa"/>
            </w:tcMar>
          </w:tcPr>
          <w:p w14:paraId="04079708" w14:textId="77777777" w:rsidR="003C051F" w:rsidRDefault="00174875">
            <w:pPr>
              <w:rPr>
                <w:rFonts w:hint="eastAsia"/>
              </w:rPr>
            </w:pPr>
            <w:r>
              <w:rPr>
                <w:color w:val="263241"/>
                <w:sz w:val="16"/>
              </w:rPr>
              <w:t>Employees / openings / compensation</w:t>
            </w:r>
          </w:p>
        </w:tc>
        <w:tc>
          <w:tcPr>
            <w:tcW w:w="3816" w:type="dxa"/>
            <w:tcBorders>
              <w:bottom w:val="single" w:sz="2" w:space="0" w:color="D8DEE5"/>
            </w:tcBorders>
            <w:tcMar>
              <w:top w:w="70" w:type="dxa"/>
              <w:left w:w="75" w:type="dxa"/>
              <w:bottom w:w="70" w:type="dxa"/>
              <w:right w:w="75" w:type="dxa"/>
            </w:tcMar>
          </w:tcPr>
          <w:p w14:paraId="3239C594" w14:textId="77777777" w:rsidR="003C051F" w:rsidRDefault="00174875">
            <w:pPr>
              <w:rPr>
                <w:rFonts w:hint="eastAsia"/>
              </w:rPr>
            </w:pPr>
            <w:r>
              <w:rPr>
                <w:color w:val="263241"/>
                <w:sz w:val="16"/>
              </w:rPr>
              <w:t>Department planning and business partnering</w:t>
            </w:r>
          </w:p>
        </w:tc>
      </w:tr>
      <w:tr w:rsidR="003C051F" w14:paraId="5E190162" w14:textId="77777777">
        <w:trPr>
          <w:jc w:val="center"/>
        </w:trPr>
        <w:tc>
          <w:tcPr>
            <w:tcW w:w="2232" w:type="dxa"/>
            <w:tcBorders>
              <w:bottom w:val="single" w:sz="2" w:space="0" w:color="D8DEE5"/>
            </w:tcBorders>
            <w:shd w:val="clear" w:color="auto" w:fill="F7F8FA"/>
            <w:tcMar>
              <w:top w:w="70" w:type="dxa"/>
              <w:left w:w="75" w:type="dxa"/>
              <w:bottom w:w="70" w:type="dxa"/>
              <w:right w:w="75" w:type="dxa"/>
            </w:tcMar>
          </w:tcPr>
          <w:p w14:paraId="3A77E6B2" w14:textId="77777777" w:rsidR="003C051F" w:rsidRDefault="00174875">
            <w:pPr>
              <w:rPr>
                <w:rFonts w:hint="eastAsia"/>
              </w:rPr>
            </w:pPr>
            <w:r>
              <w:rPr>
                <w:color w:val="263241"/>
                <w:sz w:val="16"/>
              </w:rPr>
              <w:t>Pricing analysis</w:t>
            </w:r>
          </w:p>
        </w:tc>
        <w:tc>
          <w:tcPr>
            <w:tcW w:w="3672" w:type="dxa"/>
            <w:tcBorders>
              <w:bottom w:val="single" w:sz="2" w:space="0" w:color="D8DEE5"/>
            </w:tcBorders>
            <w:shd w:val="clear" w:color="auto" w:fill="F7F8FA"/>
            <w:tcMar>
              <w:top w:w="70" w:type="dxa"/>
              <w:left w:w="75" w:type="dxa"/>
              <w:bottom w:w="70" w:type="dxa"/>
              <w:right w:w="75" w:type="dxa"/>
            </w:tcMar>
          </w:tcPr>
          <w:p w14:paraId="24DA1DF2" w14:textId="77777777" w:rsidR="003C051F" w:rsidRDefault="00174875">
            <w:pPr>
              <w:rPr>
                <w:rFonts w:hint="eastAsia"/>
              </w:rPr>
            </w:pPr>
            <w:r>
              <w:rPr>
                <w:color w:val="263241"/>
                <w:sz w:val="16"/>
              </w:rPr>
              <w:t>Plan economics / discount assumptions</w:t>
            </w:r>
          </w:p>
        </w:tc>
        <w:tc>
          <w:tcPr>
            <w:tcW w:w="3816" w:type="dxa"/>
            <w:tcBorders>
              <w:bottom w:val="single" w:sz="2" w:space="0" w:color="D8DEE5"/>
            </w:tcBorders>
            <w:shd w:val="clear" w:color="auto" w:fill="F7F8FA"/>
            <w:tcMar>
              <w:top w:w="70" w:type="dxa"/>
              <w:left w:w="75" w:type="dxa"/>
              <w:bottom w:w="70" w:type="dxa"/>
              <w:right w:w="75" w:type="dxa"/>
            </w:tcMar>
          </w:tcPr>
          <w:p w14:paraId="5EBB9A3D" w14:textId="77777777" w:rsidR="003C051F" w:rsidRDefault="00174875">
            <w:pPr>
              <w:rPr>
                <w:rFonts w:hint="eastAsia"/>
              </w:rPr>
            </w:pPr>
            <w:r>
              <w:rPr>
                <w:color w:val="263241"/>
                <w:sz w:val="16"/>
              </w:rPr>
              <w:t>Strategic finance / pricing work</w:t>
            </w:r>
          </w:p>
        </w:tc>
      </w:tr>
      <w:tr w:rsidR="003C051F" w14:paraId="7D037AB0" w14:textId="77777777">
        <w:trPr>
          <w:jc w:val="center"/>
        </w:trPr>
        <w:tc>
          <w:tcPr>
            <w:tcW w:w="2232" w:type="dxa"/>
            <w:tcBorders>
              <w:bottom w:val="single" w:sz="2" w:space="0" w:color="D8DEE5"/>
            </w:tcBorders>
            <w:tcMar>
              <w:top w:w="70" w:type="dxa"/>
              <w:left w:w="75" w:type="dxa"/>
              <w:bottom w:w="70" w:type="dxa"/>
              <w:right w:w="75" w:type="dxa"/>
            </w:tcMar>
          </w:tcPr>
          <w:p w14:paraId="0056E3AC" w14:textId="77777777" w:rsidR="003C051F" w:rsidRDefault="00174875">
            <w:pPr>
              <w:rPr>
                <w:rFonts w:hint="eastAsia"/>
              </w:rPr>
            </w:pPr>
            <w:r>
              <w:rPr>
                <w:color w:val="263241"/>
                <w:sz w:val="16"/>
              </w:rPr>
              <w:t>Board package</w:t>
            </w:r>
          </w:p>
        </w:tc>
        <w:tc>
          <w:tcPr>
            <w:tcW w:w="3672" w:type="dxa"/>
            <w:tcBorders>
              <w:bottom w:val="single" w:sz="2" w:space="0" w:color="D8DEE5"/>
            </w:tcBorders>
            <w:tcMar>
              <w:top w:w="70" w:type="dxa"/>
              <w:left w:w="75" w:type="dxa"/>
              <w:bottom w:w="70" w:type="dxa"/>
              <w:right w:w="75" w:type="dxa"/>
            </w:tcMar>
          </w:tcPr>
          <w:p w14:paraId="2068F383" w14:textId="77777777" w:rsidR="003C051F" w:rsidRDefault="00174875">
            <w:pPr>
              <w:rPr>
                <w:rFonts w:hint="eastAsia"/>
              </w:rPr>
            </w:pPr>
            <w:r>
              <w:rPr>
                <w:color w:val="263241"/>
                <w:sz w:val="16"/>
              </w:rPr>
              <w:t>Quarterly executive deck from the same data layer</w:t>
            </w:r>
          </w:p>
        </w:tc>
        <w:tc>
          <w:tcPr>
            <w:tcW w:w="3816" w:type="dxa"/>
            <w:tcBorders>
              <w:bottom w:val="single" w:sz="2" w:space="0" w:color="D8DEE5"/>
            </w:tcBorders>
            <w:tcMar>
              <w:top w:w="70" w:type="dxa"/>
              <w:left w:w="75" w:type="dxa"/>
              <w:bottom w:w="70" w:type="dxa"/>
              <w:right w:w="75" w:type="dxa"/>
            </w:tcMar>
          </w:tcPr>
          <w:p w14:paraId="75529AA4" w14:textId="77777777" w:rsidR="003C051F" w:rsidRDefault="00174875">
            <w:pPr>
              <w:rPr>
                <w:rFonts w:hint="eastAsia"/>
              </w:rPr>
            </w:pPr>
            <w:r>
              <w:rPr>
                <w:color w:val="263241"/>
                <w:sz w:val="16"/>
              </w:rPr>
              <w:t>Board-quality communication</w:t>
            </w:r>
          </w:p>
        </w:tc>
      </w:tr>
      <w:tr w:rsidR="003C051F" w14:paraId="149E3677" w14:textId="77777777">
        <w:trPr>
          <w:jc w:val="center"/>
        </w:trPr>
        <w:tc>
          <w:tcPr>
            <w:tcW w:w="2232" w:type="dxa"/>
            <w:tcBorders>
              <w:bottom w:val="single" w:sz="2" w:space="0" w:color="D8DEE5"/>
            </w:tcBorders>
            <w:shd w:val="clear" w:color="auto" w:fill="F7F8FA"/>
            <w:tcMar>
              <w:top w:w="70" w:type="dxa"/>
              <w:left w:w="75" w:type="dxa"/>
              <w:bottom w:w="70" w:type="dxa"/>
              <w:right w:w="75" w:type="dxa"/>
            </w:tcMar>
          </w:tcPr>
          <w:p w14:paraId="0986AE8C" w14:textId="77777777" w:rsidR="003C051F" w:rsidRDefault="00174875">
            <w:pPr>
              <w:rPr>
                <w:rFonts w:hint="eastAsia"/>
              </w:rPr>
            </w:pPr>
            <w:r>
              <w:rPr>
                <w:color w:val="263241"/>
                <w:sz w:val="16"/>
              </w:rPr>
              <w:t>Operational drivers</w:t>
            </w:r>
          </w:p>
        </w:tc>
        <w:tc>
          <w:tcPr>
            <w:tcW w:w="3672" w:type="dxa"/>
            <w:tcBorders>
              <w:bottom w:val="single" w:sz="2" w:space="0" w:color="D8DEE5"/>
            </w:tcBorders>
            <w:shd w:val="clear" w:color="auto" w:fill="F7F8FA"/>
            <w:tcMar>
              <w:top w:w="70" w:type="dxa"/>
              <w:left w:w="75" w:type="dxa"/>
              <w:bottom w:w="70" w:type="dxa"/>
              <w:right w:w="75" w:type="dxa"/>
            </w:tcMar>
          </w:tcPr>
          <w:p w14:paraId="0EE2E709" w14:textId="77777777" w:rsidR="003C051F" w:rsidRDefault="00174875">
            <w:pPr>
              <w:rPr>
                <w:rFonts w:hint="eastAsia"/>
              </w:rPr>
            </w:pPr>
            <w:r>
              <w:rPr>
                <w:color w:val="263241"/>
                <w:sz w:val="16"/>
              </w:rPr>
              <w:t>Synthetic product usage / support / pipeline tables</w:t>
            </w:r>
          </w:p>
        </w:tc>
        <w:tc>
          <w:tcPr>
            <w:tcW w:w="3816" w:type="dxa"/>
            <w:tcBorders>
              <w:bottom w:val="single" w:sz="2" w:space="0" w:color="D8DEE5"/>
            </w:tcBorders>
            <w:shd w:val="clear" w:color="auto" w:fill="F7F8FA"/>
            <w:tcMar>
              <w:top w:w="70" w:type="dxa"/>
              <w:left w:w="75" w:type="dxa"/>
              <w:bottom w:w="70" w:type="dxa"/>
              <w:right w:w="75" w:type="dxa"/>
            </w:tcMar>
          </w:tcPr>
          <w:p w14:paraId="31C60442" w14:textId="77777777" w:rsidR="003C051F" w:rsidRDefault="00174875">
            <w:pPr>
              <w:rPr>
                <w:rFonts w:hint="eastAsia"/>
              </w:rPr>
            </w:pPr>
            <w:r>
              <w:rPr>
                <w:color w:val="263241"/>
                <w:sz w:val="16"/>
              </w:rPr>
              <w:t>Connect financial outcomes to business drivers</w:t>
            </w:r>
          </w:p>
        </w:tc>
      </w:tr>
    </w:tbl>
    <w:p w14:paraId="149C2895" w14:textId="77777777" w:rsidR="003C051F" w:rsidRDefault="003C051F">
      <w:pPr>
        <w:spacing w:after="40"/>
        <w:rPr>
          <w:rFonts w:hint="eastAsia"/>
        </w:rPr>
      </w:pPr>
    </w:p>
    <w:p w14:paraId="45CD9C31" w14:textId="77777777" w:rsidR="003C051F" w:rsidRDefault="00174875">
      <w:pPr>
        <w:pStyle w:val="Heading1"/>
        <w:spacing w:before="0" w:after="80" w:line="252" w:lineRule="auto"/>
      </w:pPr>
      <w:r>
        <w:rPr>
          <w:rFonts w:ascii="Aptos" w:hAnsi="Aptos"/>
          <w:color w:val="17243A"/>
          <w:sz w:val="36"/>
        </w:rPr>
        <w:t>11. Practical build checklist</w:t>
      </w:r>
    </w:p>
    <w:p w14:paraId="7BEDE940" w14:textId="77777777" w:rsidR="003C051F" w:rsidRDefault="00174875">
      <w:pPr>
        <w:pStyle w:val="Heading2"/>
        <w:spacing w:before="160" w:after="80" w:line="252" w:lineRule="auto"/>
      </w:pPr>
      <w:r>
        <w:rPr>
          <w:rFonts w:ascii="Aptos" w:hAnsi="Aptos"/>
          <w:color w:val="17243A"/>
        </w:rPr>
        <w:t>Environment</w:t>
      </w:r>
    </w:p>
    <w:tbl>
      <w:tblPr>
        <w:tblW w:w="0" w:type="auto"/>
        <w:jc w:val="center"/>
        <w:tblLook w:val="04A0" w:firstRow="1" w:lastRow="0" w:firstColumn="1" w:lastColumn="0" w:noHBand="0" w:noVBand="1"/>
      </w:tblPr>
      <w:tblGrid>
        <w:gridCol w:w="10166"/>
      </w:tblGrid>
      <w:tr w:rsidR="003C051F" w14:paraId="1637C3C5" w14:textId="77777777">
        <w:trPr>
          <w:jc w:val="center"/>
        </w:trPr>
        <w:tc>
          <w:tcPr>
            <w:tcW w:w="10166" w:type="dxa"/>
            <w:shd w:val="clear" w:color="auto" w:fill="F1F3F5"/>
            <w:tcMar>
              <w:top w:w="95" w:type="dxa"/>
              <w:left w:w="120" w:type="dxa"/>
              <w:bottom w:w="95" w:type="dxa"/>
              <w:right w:w="120" w:type="dxa"/>
            </w:tcMar>
          </w:tcPr>
          <w:p w14:paraId="711A3A34" w14:textId="77777777" w:rsidR="003C051F" w:rsidRDefault="00174875">
            <w:pPr>
              <w:spacing w:after="0" w:line="240" w:lineRule="auto"/>
              <w:rPr>
                <w:rFonts w:hint="eastAsia"/>
              </w:rPr>
            </w:pPr>
            <w:r>
              <w:rPr>
                <w:rFonts w:ascii="Consolas" w:hAnsi="Consolas"/>
                <w:color w:val="263238"/>
                <w:sz w:val="16"/>
              </w:rPr>
              <w:t>python -m venv .venv</w:t>
            </w:r>
            <w:r>
              <w:br/>
            </w:r>
            <w:r>
              <w:rPr>
                <w:rFonts w:ascii="Consolas" w:hAnsi="Consolas"/>
                <w:color w:val="263238"/>
                <w:sz w:val="16"/>
              </w:rPr>
              <w:t># activate environment</w:t>
            </w:r>
            <w:r>
              <w:br/>
            </w:r>
            <w:r>
              <w:rPr>
                <w:rFonts w:ascii="Consolas" w:hAnsi="Consolas"/>
                <w:color w:val="263238"/>
                <w:sz w:val="16"/>
              </w:rPr>
              <w:t>pip install streamlit duckdb pandas plotly python-pptx pyyaml</w:t>
            </w:r>
            <w:r>
              <w:br/>
            </w:r>
            <w:r>
              <w:rPr>
                <w:rFonts w:ascii="Consolas" w:hAnsi="Consolas"/>
                <w:color w:val="263238"/>
                <w:sz w:val="16"/>
              </w:rPr>
              <w:t># add your chosen LLM provider SDK</w:t>
            </w:r>
            <w:r>
              <w:br/>
            </w:r>
            <w:r>
              <w:rPr>
                <w:rFonts w:ascii="Consolas" w:hAnsi="Consolas"/>
                <w:color w:val="263238"/>
                <w:sz w:val="16"/>
              </w:rPr>
              <w:t>pip freeze &gt; requirements.txt</w:t>
            </w:r>
            <w:r>
              <w:br/>
            </w:r>
            <w:r>
              <w:br/>
            </w:r>
            <w:r>
              <w:rPr>
                <w:rFonts w:ascii="Consolas" w:hAnsi="Consolas"/>
                <w:color w:val="263238"/>
                <w:sz w:val="16"/>
              </w:rPr>
              <w:t>python src/build_database.py</w:t>
            </w:r>
            <w:r>
              <w:br/>
            </w:r>
            <w:r>
              <w:rPr>
                <w:rFonts w:ascii="Consolas" w:hAnsi="Consolas"/>
                <w:color w:val="263238"/>
                <w:sz w:val="16"/>
              </w:rPr>
              <w:t>streamlit run streamlit_app.py</w:t>
            </w:r>
          </w:p>
        </w:tc>
      </w:tr>
    </w:tbl>
    <w:p w14:paraId="745E1F2D" w14:textId="77777777" w:rsidR="003C051F" w:rsidRDefault="003C051F">
      <w:pPr>
        <w:spacing w:after="20"/>
        <w:rPr>
          <w:rFonts w:hint="eastAsia"/>
        </w:rPr>
      </w:pPr>
    </w:p>
    <w:p w14:paraId="59DEED8B" w14:textId="77777777" w:rsidR="003C051F" w:rsidRDefault="00174875">
      <w:pPr>
        <w:spacing w:after="100" w:line="252" w:lineRule="auto"/>
        <w:rPr>
          <w:rFonts w:hint="eastAsia"/>
        </w:rPr>
      </w:pPr>
      <w:r>
        <w:rPr>
          <w:color w:val="586675"/>
          <w:sz w:val="17"/>
        </w:rPr>
        <w:t>Pin dependency versions before public deployment so a library update does not unexpectedly break the live demo. Streamlit’s deployment documentation specifically recommends pinning its version.[3]</w:t>
      </w:r>
    </w:p>
    <w:p w14:paraId="584BD26C" w14:textId="77777777" w:rsidR="003C051F" w:rsidRDefault="00174875">
      <w:pPr>
        <w:pStyle w:val="Heading2"/>
        <w:spacing w:before="160" w:after="80" w:line="252" w:lineRule="auto"/>
      </w:pPr>
      <w:r>
        <w:rPr>
          <w:rFonts w:ascii="Aptos" w:hAnsi="Aptos"/>
          <w:color w:val="17243A"/>
        </w:rPr>
        <w:t>Build checklist</w:t>
      </w:r>
    </w:p>
    <w:tbl>
      <w:tblPr>
        <w:tblW w:w="0" w:type="auto"/>
        <w:jc w:val="center"/>
        <w:tblLayout w:type="fixed"/>
        <w:tblLook w:val="04A0" w:firstRow="1" w:lastRow="0" w:firstColumn="1" w:lastColumn="0" w:noHBand="0" w:noVBand="1"/>
      </w:tblPr>
      <w:tblGrid>
        <w:gridCol w:w="1944"/>
        <w:gridCol w:w="7848"/>
      </w:tblGrid>
      <w:tr w:rsidR="003C051F" w14:paraId="7F63AE5C" w14:textId="77777777">
        <w:trPr>
          <w:tblHeader/>
          <w:jc w:val="center"/>
        </w:trPr>
        <w:tc>
          <w:tcPr>
            <w:tcW w:w="1944" w:type="dxa"/>
            <w:tcBorders>
              <w:bottom w:val="single" w:sz="2" w:space="0" w:color="D8DEE5"/>
            </w:tcBorders>
            <w:shd w:val="clear" w:color="auto" w:fill="17243A"/>
            <w:tcMar>
              <w:top w:w="85" w:type="dxa"/>
              <w:left w:w="75" w:type="dxa"/>
              <w:bottom w:w="85" w:type="dxa"/>
              <w:right w:w="75" w:type="dxa"/>
            </w:tcMar>
          </w:tcPr>
          <w:p w14:paraId="6FD46CC5" w14:textId="77777777" w:rsidR="003C051F" w:rsidRDefault="00174875">
            <w:pPr>
              <w:rPr>
                <w:rFonts w:hint="eastAsia"/>
              </w:rPr>
            </w:pPr>
            <w:r>
              <w:rPr>
                <w:b/>
                <w:color w:val="FFFFFF"/>
                <w:sz w:val="16"/>
              </w:rPr>
              <w:t>Area</w:t>
            </w:r>
          </w:p>
        </w:tc>
        <w:tc>
          <w:tcPr>
            <w:tcW w:w="7848" w:type="dxa"/>
            <w:tcBorders>
              <w:bottom w:val="single" w:sz="2" w:space="0" w:color="D8DEE5"/>
            </w:tcBorders>
            <w:shd w:val="clear" w:color="auto" w:fill="17243A"/>
            <w:tcMar>
              <w:top w:w="85" w:type="dxa"/>
              <w:left w:w="75" w:type="dxa"/>
              <w:bottom w:w="85" w:type="dxa"/>
              <w:right w:w="75" w:type="dxa"/>
            </w:tcMar>
          </w:tcPr>
          <w:p w14:paraId="435DC537" w14:textId="77777777" w:rsidR="003C051F" w:rsidRDefault="00174875">
            <w:pPr>
              <w:rPr>
                <w:rFonts w:hint="eastAsia"/>
              </w:rPr>
            </w:pPr>
            <w:r>
              <w:rPr>
                <w:b/>
                <w:color w:val="FFFFFF"/>
                <w:sz w:val="16"/>
              </w:rPr>
              <w:t>Done when…</w:t>
            </w:r>
          </w:p>
        </w:tc>
      </w:tr>
      <w:tr w:rsidR="003C051F" w14:paraId="2028C6B5" w14:textId="77777777">
        <w:trPr>
          <w:jc w:val="center"/>
        </w:trPr>
        <w:tc>
          <w:tcPr>
            <w:tcW w:w="1944" w:type="dxa"/>
            <w:tcBorders>
              <w:bottom w:val="single" w:sz="2" w:space="0" w:color="D8DEE5"/>
            </w:tcBorders>
            <w:tcMar>
              <w:top w:w="70" w:type="dxa"/>
              <w:left w:w="75" w:type="dxa"/>
              <w:bottom w:w="70" w:type="dxa"/>
              <w:right w:w="75" w:type="dxa"/>
            </w:tcMar>
          </w:tcPr>
          <w:p w14:paraId="2E250864" w14:textId="77777777" w:rsidR="003C051F" w:rsidRDefault="00174875">
            <w:pPr>
              <w:rPr>
                <w:rFonts w:hint="eastAsia"/>
              </w:rPr>
            </w:pPr>
            <w:r>
              <w:rPr>
                <w:color w:val="263241"/>
                <w:sz w:val="16"/>
              </w:rPr>
              <w:t>Data</w:t>
            </w:r>
          </w:p>
        </w:tc>
        <w:tc>
          <w:tcPr>
            <w:tcW w:w="7848" w:type="dxa"/>
            <w:tcBorders>
              <w:bottom w:val="single" w:sz="2" w:space="0" w:color="D8DEE5"/>
            </w:tcBorders>
            <w:tcMar>
              <w:top w:w="70" w:type="dxa"/>
              <w:left w:w="75" w:type="dxa"/>
              <w:bottom w:w="70" w:type="dxa"/>
              <w:right w:w="75" w:type="dxa"/>
            </w:tcMar>
          </w:tcPr>
          <w:p w14:paraId="5DBFBFAA" w14:textId="77777777" w:rsidR="003C051F" w:rsidRDefault="00174875">
            <w:pPr>
              <w:rPr>
                <w:rFonts w:hint="eastAsia"/>
              </w:rPr>
            </w:pPr>
            <w:r>
              <w:rPr>
                <w:color w:val="263241"/>
                <w:sz w:val="16"/>
              </w:rPr>
              <w:t>Raw files preserved; source/license documented; database rebuilds from scratch.</w:t>
            </w:r>
          </w:p>
        </w:tc>
      </w:tr>
      <w:tr w:rsidR="003C051F" w14:paraId="36D2B02F" w14:textId="77777777">
        <w:trPr>
          <w:jc w:val="center"/>
        </w:trPr>
        <w:tc>
          <w:tcPr>
            <w:tcW w:w="1944" w:type="dxa"/>
            <w:tcBorders>
              <w:bottom w:val="single" w:sz="2" w:space="0" w:color="D8DEE5"/>
            </w:tcBorders>
            <w:shd w:val="clear" w:color="auto" w:fill="F7F8FA"/>
            <w:tcMar>
              <w:top w:w="70" w:type="dxa"/>
              <w:left w:w="75" w:type="dxa"/>
              <w:bottom w:w="70" w:type="dxa"/>
              <w:right w:w="75" w:type="dxa"/>
            </w:tcMar>
          </w:tcPr>
          <w:p w14:paraId="575BE173" w14:textId="77777777" w:rsidR="003C051F" w:rsidRDefault="00174875">
            <w:pPr>
              <w:rPr>
                <w:rFonts w:hint="eastAsia"/>
              </w:rPr>
            </w:pPr>
            <w:r>
              <w:rPr>
                <w:color w:val="263241"/>
                <w:sz w:val="16"/>
              </w:rPr>
              <w:t>Model</w:t>
            </w:r>
          </w:p>
        </w:tc>
        <w:tc>
          <w:tcPr>
            <w:tcW w:w="7848" w:type="dxa"/>
            <w:tcBorders>
              <w:bottom w:val="single" w:sz="2" w:space="0" w:color="D8DEE5"/>
            </w:tcBorders>
            <w:shd w:val="clear" w:color="auto" w:fill="F7F8FA"/>
            <w:tcMar>
              <w:top w:w="70" w:type="dxa"/>
              <w:left w:w="75" w:type="dxa"/>
              <w:bottom w:w="70" w:type="dxa"/>
              <w:right w:w="75" w:type="dxa"/>
            </w:tcMar>
          </w:tcPr>
          <w:p w14:paraId="7AE4CE7E" w14:textId="77777777" w:rsidR="003C051F" w:rsidRDefault="00174875">
            <w:pPr>
              <w:rPr>
                <w:rFonts w:hint="eastAsia"/>
              </w:rPr>
            </w:pPr>
            <w:r>
              <w:rPr>
                <w:color w:val="263241"/>
                <w:sz w:val="16"/>
              </w:rPr>
              <w:t>Views have clear grain; key relationships validated.</w:t>
            </w:r>
          </w:p>
        </w:tc>
      </w:tr>
      <w:tr w:rsidR="003C051F" w14:paraId="7A59F848" w14:textId="77777777">
        <w:trPr>
          <w:jc w:val="center"/>
        </w:trPr>
        <w:tc>
          <w:tcPr>
            <w:tcW w:w="1944" w:type="dxa"/>
            <w:tcBorders>
              <w:bottom w:val="single" w:sz="2" w:space="0" w:color="D8DEE5"/>
            </w:tcBorders>
            <w:tcMar>
              <w:top w:w="70" w:type="dxa"/>
              <w:left w:w="75" w:type="dxa"/>
              <w:bottom w:w="70" w:type="dxa"/>
              <w:right w:w="75" w:type="dxa"/>
            </w:tcMar>
          </w:tcPr>
          <w:p w14:paraId="4BBDD104" w14:textId="77777777" w:rsidR="003C051F" w:rsidRDefault="00174875">
            <w:pPr>
              <w:rPr>
                <w:rFonts w:hint="eastAsia"/>
              </w:rPr>
            </w:pPr>
            <w:r>
              <w:rPr>
                <w:color w:val="263241"/>
                <w:sz w:val="16"/>
              </w:rPr>
              <w:lastRenderedPageBreak/>
              <w:t>Metrics</w:t>
            </w:r>
          </w:p>
        </w:tc>
        <w:tc>
          <w:tcPr>
            <w:tcW w:w="7848" w:type="dxa"/>
            <w:tcBorders>
              <w:bottom w:val="single" w:sz="2" w:space="0" w:color="D8DEE5"/>
            </w:tcBorders>
            <w:tcMar>
              <w:top w:w="70" w:type="dxa"/>
              <w:left w:w="75" w:type="dxa"/>
              <w:bottom w:w="70" w:type="dxa"/>
              <w:right w:w="75" w:type="dxa"/>
            </w:tcMar>
          </w:tcPr>
          <w:p w14:paraId="4C086D67" w14:textId="77777777" w:rsidR="003C051F" w:rsidRDefault="00174875">
            <w:pPr>
              <w:rPr>
                <w:rFonts w:hint="eastAsia"/>
              </w:rPr>
            </w:pPr>
            <w:r>
              <w:rPr>
                <w:color w:val="263241"/>
                <w:sz w:val="16"/>
              </w:rPr>
              <w:t>ARR/MRR/NRR/GRR definitions written and reconciled.</w:t>
            </w:r>
          </w:p>
        </w:tc>
      </w:tr>
      <w:tr w:rsidR="003C051F" w14:paraId="50BC5280" w14:textId="77777777">
        <w:trPr>
          <w:jc w:val="center"/>
        </w:trPr>
        <w:tc>
          <w:tcPr>
            <w:tcW w:w="1944" w:type="dxa"/>
            <w:tcBorders>
              <w:bottom w:val="single" w:sz="2" w:space="0" w:color="D8DEE5"/>
            </w:tcBorders>
            <w:shd w:val="clear" w:color="auto" w:fill="F7F8FA"/>
            <w:tcMar>
              <w:top w:w="70" w:type="dxa"/>
              <w:left w:w="75" w:type="dxa"/>
              <w:bottom w:w="70" w:type="dxa"/>
              <w:right w:w="75" w:type="dxa"/>
            </w:tcMar>
          </w:tcPr>
          <w:p w14:paraId="6896E9A0" w14:textId="77777777" w:rsidR="003C051F" w:rsidRDefault="00174875">
            <w:pPr>
              <w:rPr>
                <w:rFonts w:hint="eastAsia"/>
              </w:rPr>
            </w:pPr>
            <w:r>
              <w:rPr>
                <w:color w:val="263241"/>
                <w:sz w:val="16"/>
              </w:rPr>
              <w:t>Dashboard</w:t>
            </w:r>
          </w:p>
        </w:tc>
        <w:tc>
          <w:tcPr>
            <w:tcW w:w="7848" w:type="dxa"/>
            <w:tcBorders>
              <w:bottom w:val="single" w:sz="2" w:space="0" w:color="D8DEE5"/>
            </w:tcBorders>
            <w:shd w:val="clear" w:color="auto" w:fill="F7F8FA"/>
            <w:tcMar>
              <w:top w:w="70" w:type="dxa"/>
              <w:left w:w="75" w:type="dxa"/>
              <w:bottom w:w="70" w:type="dxa"/>
              <w:right w:w="75" w:type="dxa"/>
            </w:tcMar>
          </w:tcPr>
          <w:p w14:paraId="008D888E" w14:textId="77777777" w:rsidR="003C051F" w:rsidRDefault="00174875">
            <w:pPr>
              <w:rPr>
                <w:rFonts w:hint="eastAsia"/>
              </w:rPr>
            </w:pPr>
            <w:r>
              <w:rPr>
                <w:color w:val="263241"/>
                <w:sz w:val="16"/>
              </w:rPr>
              <w:t>Three pages max for MVP; filters and default state polished.</w:t>
            </w:r>
          </w:p>
        </w:tc>
      </w:tr>
      <w:tr w:rsidR="003C051F" w14:paraId="26463A51" w14:textId="77777777">
        <w:trPr>
          <w:jc w:val="center"/>
        </w:trPr>
        <w:tc>
          <w:tcPr>
            <w:tcW w:w="1944" w:type="dxa"/>
            <w:tcBorders>
              <w:bottom w:val="single" w:sz="2" w:space="0" w:color="D8DEE5"/>
            </w:tcBorders>
            <w:tcMar>
              <w:top w:w="70" w:type="dxa"/>
              <w:left w:w="75" w:type="dxa"/>
              <w:bottom w:w="70" w:type="dxa"/>
              <w:right w:w="75" w:type="dxa"/>
            </w:tcMar>
          </w:tcPr>
          <w:p w14:paraId="63B5EB11" w14:textId="77777777" w:rsidR="003C051F" w:rsidRDefault="00174875">
            <w:pPr>
              <w:rPr>
                <w:rFonts w:hint="eastAsia"/>
              </w:rPr>
            </w:pPr>
            <w:r>
              <w:rPr>
                <w:color w:val="263241"/>
                <w:sz w:val="16"/>
              </w:rPr>
              <w:t>Copilot</w:t>
            </w:r>
          </w:p>
        </w:tc>
        <w:tc>
          <w:tcPr>
            <w:tcW w:w="7848" w:type="dxa"/>
            <w:tcBorders>
              <w:bottom w:val="single" w:sz="2" w:space="0" w:color="D8DEE5"/>
            </w:tcBorders>
            <w:tcMar>
              <w:top w:w="70" w:type="dxa"/>
              <w:left w:w="75" w:type="dxa"/>
              <w:bottom w:w="70" w:type="dxa"/>
              <w:right w:w="75" w:type="dxa"/>
            </w:tcMar>
          </w:tcPr>
          <w:p w14:paraId="5507C610" w14:textId="77777777" w:rsidR="003C051F" w:rsidRDefault="00174875">
            <w:pPr>
              <w:rPr>
                <w:rFonts w:hint="eastAsia"/>
              </w:rPr>
            </w:pPr>
            <w:r>
              <w:rPr>
                <w:color w:val="263241"/>
                <w:sz w:val="16"/>
              </w:rPr>
              <w:t>Certified KPI router + read-only analytical queries + evidence + limitations.</w:t>
            </w:r>
          </w:p>
        </w:tc>
      </w:tr>
      <w:tr w:rsidR="003C051F" w14:paraId="0B3C8A48" w14:textId="77777777">
        <w:trPr>
          <w:jc w:val="center"/>
        </w:trPr>
        <w:tc>
          <w:tcPr>
            <w:tcW w:w="1944" w:type="dxa"/>
            <w:tcBorders>
              <w:bottom w:val="single" w:sz="2" w:space="0" w:color="D8DEE5"/>
            </w:tcBorders>
            <w:shd w:val="clear" w:color="auto" w:fill="F7F8FA"/>
            <w:tcMar>
              <w:top w:w="70" w:type="dxa"/>
              <w:left w:w="75" w:type="dxa"/>
              <w:bottom w:w="70" w:type="dxa"/>
              <w:right w:w="75" w:type="dxa"/>
            </w:tcMar>
          </w:tcPr>
          <w:p w14:paraId="6F37FB7B" w14:textId="77777777" w:rsidR="003C051F" w:rsidRDefault="00174875">
            <w:pPr>
              <w:rPr>
                <w:rFonts w:hint="eastAsia"/>
              </w:rPr>
            </w:pPr>
            <w:r>
              <w:rPr>
                <w:color w:val="263241"/>
                <w:sz w:val="16"/>
              </w:rPr>
              <w:t>MBR</w:t>
            </w:r>
          </w:p>
        </w:tc>
        <w:tc>
          <w:tcPr>
            <w:tcW w:w="7848" w:type="dxa"/>
            <w:tcBorders>
              <w:bottom w:val="single" w:sz="2" w:space="0" w:color="D8DEE5"/>
            </w:tcBorders>
            <w:shd w:val="clear" w:color="auto" w:fill="F7F8FA"/>
            <w:tcMar>
              <w:top w:w="70" w:type="dxa"/>
              <w:left w:w="75" w:type="dxa"/>
              <w:bottom w:w="70" w:type="dxa"/>
              <w:right w:w="75" w:type="dxa"/>
            </w:tcMar>
          </w:tcPr>
          <w:p w14:paraId="51B79784" w14:textId="77777777" w:rsidR="003C051F" w:rsidRDefault="00174875">
            <w:pPr>
              <w:rPr>
                <w:rFonts w:hint="eastAsia"/>
              </w:rPr>
            </w:pPr>
            <w:r>
              <w:rPr>
                <w:color w:val="263241"/>
                <w:sz w:val="16"/>
              </w:rPr>
              <w:t>One month generates a complete five-slide deck with human-reviewable commentary.</w:t>
            </w:r>
          </w:p>
        </w:tc>
      </w:tr>
      <w:tr w:rsidR="003C051F" w14:paraId="00D3A811" w14:textId="77777777">
        <w:trPr>
          <w:jc w:val="center"/>
        </w:trPr>
        <w:tc>
          <w:tcPr>
            <w:tcW w:w="1944" w:type="dxa"/>
            <w:tcBorders>
              <w:bottom w:val="single" w:sz="2" w:space="0" w:color="D8DEE5"/>
            </w:tcBorders>
            <w:tcMar>
              <w:top w:w="70" w:type="dxa"/>
              <w:left w:w="75" w:type="dxa"/>
              <w:bottom w:w="70" w:type="dxa"/>
              <w:right w:w="75" w:type="dxa"/>
            </w:tcMar>
          </w:tcPr>
          <w:p w14:paraId="2C91B224" w14:textId="77777777" w:rsidR="003C051F" w:rsidRDefault="00174875">
            <w:pPr>
              <w:rPr>
                <w:rFonts w:hint="eastAsia"/>
              </w:rPr>
            </w:pPr>
            <w:r>
              <w:rPr>
                <w:color w:val="263241"/>
                <w:sz w:val="16"/>
              </w:rPr>
              <w:t>Testing</w:t>
            </w:r>
          </w:p>
        </w:tc>
        <w:tc>
          <w:tcPr>
            <w:tcW w:w="7848" w:type="dxa"/>
            <w:tcBorders>
              <w:bottom w:val="single" w:sz="2" w:space="0" w:color="D8DEE5"/>
            </w:tcBorders>
            <w:tcMar>
              <w:top w:w="70" w:type="dxa"/>
              <w:left w:w="75" w:type="dxa"/>
              <w:bottom w:w="70" w:type="dxa"/>
              <w:right w:w="75" w:type="dxa"/>
            </w:tcMar>
          </w:tcPr>
          <w:p w14:paraId="6C6BDB94" w14:textId="77777777" w:rsidR="003C051F" w:rsidRDefault="00174875">
            <w:pPr>
              <w:rPr>
                <w:rFonts w:hint="eastAsia"/>
              </w:rPr>
            </w:pPr>
            <w:r>
              <w:rPr>
                <w:color w:val="263241"/>
                <w:sz w:val="16"/>
              </w:rPr>
              <w:t>Metric reconciliation tests + 20-question chatbot test suite.</w:t>
            </w:r>
          </w:p>
        </w:tc>
      </w:tr>
      <w:tr w:rsidR="003C051F" w14:paraId="0E2E4F57" w14:textId="77777777">
        <w:trPr>
          <w:jc w:val="center"/>
        </w:trPr>
        <w:tc>
          <w:tcPr>
            <w:tcW w:w="1944" w:type="dxa"/>
            <w:tcBorders>
              <w:bottom w:val="single" w:sz="2" w:space="0" w:color="D8DEE5"/>
            </w:tcBorders>
            <w:shd w:val="clear" w:color="auto" w:fill="F7F8FA"/>
            <w:tcMar>
              <w:top w:w="70" w:type="dxa"/>
              <w:left w:w="75" w:type="dxa"/>
              <w:bottom w:w="70" w:type="dxa"/>
              <w:right w:w="75" w:type="dxa"/>
            </w:tcMar>
          </w:tcPr>
          <w:p w14:paraId="52E34BD9" w14:textId="77777777" w:rsidR="003C051F" w:rsidRDefault="00174875">
            <w:pPr>
              <w:rPr>
                <w:rFonts w:hint="eastAsia"/>
              </w:rPr>
            </w:pPr>
            <w:r>
              <w:rPr>
                <w:color w:val="263241"/>
                <w:sz w:val="16"/>
              </w:rPr>
              <w:t>Portfolio</w:t>
            </w:r>
          </w:p>
        </w:tc>
        <w:tc>
          <w:tcPr>
            <w:tcW w:w="7848" w:type="dxa"/>
            <w:tcBorders>
              <w:bottom w:val="single" w:sz="2" w:space="0" w:color="D8DEE5"/>
            </w:tcBorders>
            <w:shd w:val="clear" w:color="auto" w:fill="F7F8FA"/>
            <w:tcMar>
              <w:top w:w="70" w:type="dxa"/>
              <w:left w:w="75" w:type="dxa"/>
              <w:bottom w:w="70" w:type="dxa"/>
              <w:right w:w="75" w:type="dxa"/>
            </w:tcMar>
          </w:tcPr>
          <w:p w14:paraId="74E19C19" w14:textId="77777777" w:rsidR="003C051F" w:rsidRDefault="00174875">
            <w:pPr>
              <w:rPr>
                <w:rFonts w:hint="eastAsia"/>
              </w:rPr>
            </w:pPr>
            <w:r>
              <w:rPr>
                <w:color w:val="263241"/>
                <w:sz w:val="16"/>
              </w:rPr>
              <w:t>Public live URL, GitHub README, screenshots, static sample MBR, short demo video.</w:t>
            </w:r>
          </w:p>
        </w:tc>
      </w:tr>
      <w:tr w:rsidR="003C051F" w14:paraId="486D542D" w14:textId="77777777">
        <w:trPr>
          <w:jc w:val="center"/>
        </w:trPr>
        <w:tc>
          <w:tcPr>
            <w:tcW w:w="1944" w:type="dxa"/>
            <w:tcBorders>
              <w:bottom w:val="single" w:sz="2" w:space="0" w:color="D8DEE5"/>
            </w:tcBorders>
            <w:tcMar>
              <w:top w:w="70" w:type="dxa"/>
              <w:left w:w="75" w:type="dxa"/>
              <w:bottom w:w="70" w:type="dxa"/>
              <w:right w:w="75" w:type="dxa"/>
            </w:tcMar>
          </w:tcPr>
          <w:p w14:paraId="21A67195" w14:textId="77777777" w:rsidR="003C051F" w:rsidRDefault="00174875">
            <w:pPr>
              <w:rPr>
                <w:rFonts w:hint="eastAsia"/>
              </w:rPr>
            </w:pPr>
            <w:r>
              <w:rPr>
                <w:color w:val="263241"/>
                <w:sz w:val="16"/>
              </w:rPr>
              <w:t>Application</w:t>
            </w:r>
          </w:p>
        </w:tc>
        <w:tc>
          <w:tcPr>
            <w:tcW w:w="7848" w:type="dxa"/>
            <w:tcBorders>
              <w:bottom w:val="single" w:sz="2" w:space="0" w:color="D8DEE5"/>
            </w:tcBorders>
            <w:tcMar>
              <w:top w:w="70" w:type="dxa"/>
              <w:left w:w="75" w:type="dxa"/>
              <w:bottom w:w="70" w:type="dxa"/>
              <w:right w:w="75" w:type="dxa"/>
            </w:tcMar>
          </w:tcPr>
          <w:p w14:paraId="096024B8" w14:textId="77777777" w:rsidR="003C051F" w:rsidRDefault="00174875">
            <w:pPr>
              <w:rPr>
                <w:rFonts w:hint="eastAsia"/>
              </w:rPr>
            </w:pPr>
            <w:r>
              <w:rPr>
                <w:color w:val="263241"/>
                <w:sz w:val="16"/>
              </w:rPr>
              <w:t>Portfolio link appears near top of tailored resume/application; concise project description prepared.</w:t>
            </w:r>
          </w:p>
        </w:tc>
      </w:tr>
    </w:tbl>
    <w:p w14:paraId="25431811" w14:textId="77777777" w:rsidR="003C051F" w:rsidRDefault="003C051F">
      <w:pPr>
        <w:spacing w:after="40"/>
        <w:rPr>
          <w:rFonts w:hint="eastAsia"/>
        </w:rPr>
      </w:pPr>
    </w:p>
    <w:p w14:paraId="19FF163A" w14:textId="77777777" w:rsidR="003C051F" w:rsidRDefault="00174875">
      <w:pPr>
        <w:pStyle w:val="Heading2"/>
        <w:spacing w:before="160" w:after="80" w:line="252" w:lineRule="auto"/>
      </w:pPr>
      <w:r>
        <w:rPr>
          <w:rFonts w:ascii="Aptos" w:hAnsi="Aptos"/>
          <w:color w:val="17243A"/>
        </w:rPr>
        <w:t>Suggested “stop doing / start applying” line</w:t>
      </w:r>
    </w:p>
    <w:p w14:paraId="6A045E93" w14:textId="77777777" w:rsidR="003C051F" w:rsidRDefault="00174875">
      <w:pPr>
        <w:spacing w:after="100" w:line="252" w:lineRule="auto"/>
        <w:rPr>
          <w:rFonts w:hint="eastAsia"/>
        </w:rPr>
      </w:pPr>
      <w:r>
        <w:rPr>
          <w:color w:val="263241"/>
        </w:rPr>
        <w:t>When you can open the link on a fresh browser, understand the company in under a minute, ask a handful of finance questions successfully, and download one professional-looking MBR, stop polishing infrastructure and apply. Add forecasting and full FP&amp;A modeling as the next portfolio chapter, not as a prerequisite.</w:t>
      </w:r>
    </w:p>
    <w:p w14:paraId="44AD0D63" w14:textId="77777777" w:rsidR="003C051F" w:rsidRDefault="00174875">
      <w:pPr>
        <w:rPr>
          <w:rFonts w:hint="eastAsia"/>
        </w:rPr>
      </w:pPr>
      <w:r>
        <w:br w:type="page"/>
      </w:r>
    </w:p>
    <w:p w14:paraId="3DE75C97" w14:textId="77777777" w:rsidR="003C051F" w:rsidRDefault="00174875">
      <w:pPr>
        <w:pStyle w:val="Heading1"/>
        <w:spacing w:before="0" w:after="80" w:line="252" w:lineRule="auto"/>
      </w:pPr>
      <w:r>
        <w:rPr>
          <w:rFonts w:ascii="Aptos" w:hAnsi="Aptos"/>
          <w:color w:val="17243A"/>
          <w:sz w:val="36"/>
        </w:rPr>
        <w:lastRenderedPageBreak/>
        <w:t>12. Source notes</w:t>
      </w:r>
    </w:p>
    <w:p w14:paraId="6FD7ED96" w14:textId="77777777" w:rsidR="003C051F" w:rsidRDefault="00174875">
      <w:pPr>
        <w:spacing w:after="100" w:line="252" w:lineRule="auto"/>
        <w:rPr>
          <w:rFonts w:hint="eastAsia"/>
        </w:rPr>
      </w:pPr>
      <w:r>
        <w:rPr>
          <w:color w:val="586675"/>
          <w:sz w:val="18"/>
        </w:rPr>
        <w:t>These sources informed the dataset assumptions, role alignment and deployment/tool recommendations. The implementation choices themselves are recommendations, not requirements imposed by the sources.</w:t>
      </w:r>
    </w:p>
    <w:p w14:paraId="49C28070" w14:textId="77777777" w:rsidR="003C051F" w:rsidRDefault="00174875">
      <w:pPr>
        <w:spacing w:after="20" w:line="252" w:lineRule="auto"/>
        <w:rPr>
          <w:rFonts w:hint="eastAsia"/>
        </w:rPr>
      </w:pPr>
      <w:r>
        <w:rPr>
          <w:b/>
          <w:color w:val="17243A"/>
          <w:sz w:val="18"/>
        </w:rPr>
        <w:t>[1] Prime Levels — SaaS Subscription &amp; MRR Dataset 2024–2026</w:t>
      </w:r>
    </w:p>
    <w:p w14:paraId="45C626B9" w14:textId="77777777" w:rsidR="003C051F" w:rsidRDefault="00174875">
      <w:pPr>
        <w:spacing w:after="20" w:line="252" w:lineRule="auto"/>
        <w:rPr>
          <w:rFonts w:hint="eastAsia"/>
        </w:rPr>
      </w:pPr>
      <w:r>
        <w:rPr>
          <w:color w:val="285F8F"/>
          <w:sz w:val="16"/>
        </w:rPr>
        <w:t>https://prime-levels.com/data-hub/global-saas-subscription-revenue-2024-2026</w:t>
      </w:r>
    </w:p>
    <w:p w14:paraId="5DC85F79" w14:textId="77777777" w:rsidR="003C051F" w:rsidRDefault="00174875">
      <w:pPr>
        <w:spacing w:after="120" w:line="252" w:lineRule="auto"/>
        <w:rPr>
          <w:rFonts w:hint="eastAsia"/>
        </w:rPr>
      </w:pPr>
      <w:r>
        <w:rPr>
          <w:color w:val="586675"/>
          <w:sz w:val="17"/>
        </w:rPr>
        <w:t>Public page describes a five-table SaaS dataset with 1,200 customers, 19,015 customer-months and a full MRR movement ledger.</w:t>
      </w:r>
    </w:p>
    <w:p w14:paraId="6B037DBF" w14:textId="77777777" w:rsidR="003C051F" w:rsidRDefault="00174875">
      <w:pPr>
        <w:spacing w:after="20" w:line="252" w:lineRule="auto"/>
        <w:rPr>
          <w:rFonts w:hint="eastAsia"/>
        </w:rPr>
      </w:pPr>
      <w:r>
        <w:rPr>
          <w:b/>
          <w:color w:val="17243A"/>
          <w:sz w:val="18"/>
        </w:rPr>
        <w:t>[2] Afresh — Strategic Finance Lead</w:t>
      </w:r>
    </w:p>
    <w:p w14:paraId="7FFBEB97" w14:textId="77777777" w:rsidR="003C051F" w:rsidRDefault="00174875">
      <w:pPr>
        <w:spacing w:after="20" w:line="252" w:lineRule="auto"/>
        <w:rPr>
          <w:rFonts w:hint="eastAsia"/>
        </w:rPr>
      </w:pPr>
      <w:r>
        <w:rPr>
          <w:color w:val="285F8F"/>
          <w:sz w:val="16"/>
        </w:rPr>
        <w:t>https://job-boards.greenhouse.io/afresh/jobs/6107816004</w:t>
      </w:r>
    </w:p>
    <w:p w14:paraId="7E89EC93" w14:textId="77777777" w:rsidR="003C051F" w:rsidRDefault="00174875">
      <w:pPr>
        <w:spacing w:after="120" w:line="252" w:lineRule="auto"/>
        <w:rPr>
          <w:rFonts w:hint="eastAsia"/>
        </w:rPr>
      </w:pPr>
      <w:r>
        <w:rPr>
          <w:color w:val="586675"/>
          <w:sz w:val="17"/>
        </w:rPr>
        <w:t>Role emphasizes FP&amp;A ownership, KPI/reporting, board-quality analysis, automation, AI-enabled forecasting/data interrogation and SQL/BI comfort.</w:t>
      </w:r>
    </w:p>
    <w:p w14:paraId="0C45B2D3" w14:textId="77777777" w:rsidR="003C051F" w:rsidRDefault="00174875">
      <w:pPr>
        <w:spacing w:after="20" w:line="252" w:lineRule="auto"/>
        <w:rPr>
          <w:rFonts w:hint="eastAsia"/>
        </w:rPr>
      </w:pPr>
      <w:r>
        <w:rPr>
          <w:b/>
          <w:color w:val="17243A"/>
          <w:sz w:val="18"/>
        </w:rPr>
        <w:t>[3] Streamlit — Community Cloud deployment documentation</w:t>
      </w:r>
    </w:p>
    <w:p w14:paraId="68EA0006" w14:textId="77777777" w:rsidR="003C051F" w:rsidRDefault="00174875">
      <w:pPr>
        <w:spacing w:after="20" w:line="252" w:lineRule="auto"/>
        <w:rPr>
          <w:rFonts w:hint="eastAsia"/>
        </w:rPr>
      </w:pPr>
      <w:r>
        <w:rPr>
          <w:color w:val="285F8F"/>
          <w:sz w:val="16"/>
        </w:rPr>
        <w:t>https://docs.streamlit.io/deploy/streamlit-community-cloud</w:t>
      </w:r>
    </w:p>
    <w:p w14:paraId="740FC8EF" w14:textId="77777777" w:rsidR="003C051F" w:rsidRDefault="00174875">
      <w:pPr>
        <w:spacing w:after="120" w:line="252" w:lineRule="auto"/>
        <w:rPr>
          <w:rFonts w:hint="eastAsia"/>
        </w:rPr>
      </w:pPr>
      <w:r>
        <w:rPr>
          <w:color w:val="586675"/>
          <w:sz w:val="17"/>
        </w:rPr>
        <w:t>Supports GitHub-connected deployment, shareable app URLs and secrets configuration.</w:t>
      </w:r>
    </w:p>
    <w:p w14:paraId="1C9C621A" w14:textId="77777777" w:rsidR="003C051F" w:rsidRDefault="00174875">
      <w:pPr>
        <w:spacing w:after="20" w:line="252" w:lineRule="auto"/>
        <w:rPr>
          <w:rFonts w:hint="eastAsia"/>
        </w:rPr>
      </w:pPr>
      <w:r>
        <w:rPr>
          <w:b/>
          <w:color w:val="17243A"/>
          <w:sz w:val="18"/>
        </w:rPr>
        <w:t>[4] DuckDB — Python API documentation</w:t>
      </w:r>
    </w:p>
    <w:p w14:paraId="366C3ADD" w14:textId="77777777" w:rsidR="003C051F" w:rsidRDefault="00174875">
      <w:pPr>
        <w:spacing w:after="20" w:line="252" w:lineRule="auto"/>
        <w:rPr>
          <w:rFonts w:hint="eastAsia"/>
        </w:rPr>
      </w:pPr>
      <w:r>
        <w:rPr>
          <w:color w:val="285F8F"/>
          <w:sz w:val="16"/>
        </w:rPr>
        <w:t>https://duckdb.org/docs/stable/clients/python/overview</w:t>
      </w:r>
    </w:p>
    <w:p w14:paraId="711B0BB2" w14:textId="77777777" w:rsidR="003C051F" w:rsidRDefault="00174875">
      <w:pPr>
        <w:spacing w:after="120" w:line="252" w:lineRule="auto"/>
        <w:rPr>
          <w:rFonts w:hint="eastAsia"/>
        </w:rPr>
      </w:pPr>
      <w:r>
        <w:rPr>
          <w:color w:val="586675"/>
          <w:sz w:val="17"/>
        </w:rPr>
        <w:t>Documents Python integration and SQL execution.</w:t>
      </w:r>
    </w:p>
    <w:p w14:paraId="359C9C95" w14:textId="77777777" w:rsidR="003C051F" w:rsidRDefault="00174875">
      <w:pPr>
        <w:spacing w:after="20" w:line="252" w:lineRule="auto"/>
        <w:rPr>
          <w:rFonts w:hint="eastAsia"/>
        </w:rPr>
      </w:pPr>
      <w:r>
        <w:rPr>
          <w:b/>
          <w:color w:val="17243A"/>
          <w:sz w:val="18"/>
        </w:rPr>
        <w:t>[5] Plotly — Python graphing library</w:t>
      </w:r>
    </w:p>
    <w:p w14:paraId="542FCFC7" w14:textId="77777777" w:rsidR="003C051F" w:rsidRDefault="00174875">
      <w:pPr>
        <w:spacing w:after="20" w:line="252" w:lineRule="auto"/>
        <w:rPr>
          <w:rFonts w:hint="eastAsia"/>
        </w:rPr>
      </w:pPr>
      <w:r>
        <w:rPr>
          <w:color w:val="285F8F"/>
          <w:sz w:val="16"/>
        </w:rPr>
        <w:t>https://plotly.com/python/</w:t>
      </w:r>
    </w:p>
    <w:p w14:paraId="4942E25B" w14:textId="77777777" w:rsidR="003C051F" w:rsidRDefault="00174875">
      <w:pPr>
        <w:spacing w:after="120" w:line="252" w:lineRule="auto"/>
        <w:rPr>
          <w:rFonts w:hint="eastAsia"/>
        </w:rPr>
      </w:pPr>
      <w:r>
        <w:rPr>
          <w:color w:val="586675"/>
          <w:sz w:val="17"/>
        </w:rPr>
        <w:t>Documents interactive charts and controls suitable for dashboard applications.</w:t>
      </w:r>
    </w:p>
    <w:tbl>
      <w:tblPr>
        <w:tblW w:w="0" w:type="auto"/>
        <w:jc w:val="center"/>
        <w:tblLook w:val="04A0" w:firstRow="1" w:lastRow="0" w:firstColumn="1" w:lastColumn="0" w:noHBand="0" w:noVBand="1"/>
      </w:tblPr>
      <w:tblGrid>
        <w:gridCol w:w="10156"/>
      </w:tblGrid>
      <w:tr w:rsidR="003C051F" w14:paraId="11A59FFC" w14:textId="77777777">
        <w:trPr>
          <w:jc w:val="center"/>
        </w:trPr>
        <w:tc>
          <w:tcPr>
            <w:tcW w:w="10166" w:type="dxa"/>
            <w:tcBorders>
              <w:top w:val="single" w:sz="10" w:space="0" w:color="B38A3C"/>
              <w:left w:val="single" w:sz="4" w:space="0" w:color="D7E2E6"/>
              <w:bottom w:val="single" w:sz="4" w:space="0" w:color="D7E2E6"/>
              <w:right w:val="single" w:sz="4" w:space="0" w:color="D7E2E6"/>
            </w:tcBorders>
            <w:shd w:val="clear" w:color="auto" w:fill="FFF5E6"/>
            <w:tcMar>
              <w:top w:w="120" w:type="dxa"/>
              <w:left w:w="140" w:type="dxa"/>
              <w:bottom w:w="120" w:type="dxa"/>
              <w:right w:w="140" w:type="dxa"/>
            </w:tcMar>
          </w:tcPr>
          <w:p w14:paraId="25F28777" w14:textId="77777777" w:rsidR="003C051F" w:rsidRDefault="00174875">
            <w:pPr>
              <w:spacing w:after="40" w:line="252" w:lineRule="auto"/>
              <w:rPr>
                <w:rFonts w:hint="eastAsia"/>
              </w:rPr>
            </w:pPr>
            <w:r>
              <w:rPr>
                <w:b/>
                <w:color w:val="B38A3C"/>
                <w:sz w:val="20"/>
              </w:rPr>
              <w:t>One caution before publishing</w:t>
            </w:r>
          </w:p>
          <w:p w14:paraId="6443A1DE" w14:textId="77777777" w:rsidR="003C051F" w:rsidRDefault="00174875">
            <w:pPr>
              <w:spacing w:after="0" w:line="252" w:lineRule="auto"/>
              <w:rPr>
                <w:rFonts w:hint="eastAsia"/>
              </w:rPr>
            </w:pPr>
            <w:r>
              <w:rPr>
                <w:color w:val="263241"/>
                <w:sz w:val="18"/>
              </w:rPr>
              <w:t>Confirm the Prime Levels dataset license/redistribution terms after download. If public redistribution of the raw CSVs is not clearly permitted, keep raw data out of the public repository and provide acquisition instructions instead. The portfolio can still publish code, screenshots, derived aggregates and the live application as permitted by the applicable terms.</w:t>
            </w:r>
          </w:p>
        </w:tc>
      </w:tr>
    </w:tbl>
    <w:p w14:paraId="19F75453" w14:textId="77777777" w:rsidR="003C051F" w:rsidRDefault="003C051F">
      <w:pPr>
        <w:spacing w:after="20"/>
        <w:rPr>
          <w:rFonts w:hint="eastAsia"/>
        </w:rPr>
      </w:pPr>
    </w:p>
    <w:sectPr w:rsidR="003C051F"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090C" w14:textId="77777777" w:rsidR="00174875" w:rsidRDefault="00174875">
      <w:pPr>
        <w:spacing w:after="0" w:line="240" w:lineRule="auto"/>
        <w:rPr>
          <w:rFonts w:hint="eastAsia"/>
        </w:rPr>
      </w:pPr>
      <w:r>
        <w:separator/>
      </w:r>
    </w:p>
  </w:endnote>
  <w:endnote w:type="continuationSeparator" w:id="0">
    <w:p w14:paraId="28F0653D" w14:textId="77777777" w:rsidR="00174875" w:rsidRDefault="001748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ED3" w14:textId="77777777" w:rsidR="003C051F" w:rsidRDefault="00174875">
    <w:pPr>
      <w:pStyle w:val="Footer"/>
      <w:jc w:val="center"/>
      <w:rPr>
        <w:rFonts w:hint="eastAsia"/>
      </w:rPr>
    </w:pPr>
    <w:r>
      <w:rPr>
        <w:color w:val="586675"/>
        <w:sz w:val="15"/>
      </w:rPr>
      <w:t>Portfolio build guide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B935" w14:textId="77777777" w:rsidR="00174875" w:rsidRDefault="00174875">
      <w:pPr>
        <w:spacing w:after="0" w:line="240" w:lineRule="auto"/>
        <w:rPr>
          <w:rFonts w:hint="eastAsia"/>
        </w:rPr>
      </w:pPr>
      <w:r>
        <w:separator/>
      </w:r>
    </w:p>
  </w:footnote>
  <w:footnote w:type="continuationSeparator" w:id="0">
    <w:p w14:paraId="35CA621D" w14:textId="77777777" w:rsidR="00174875" w:rsidRDefault="0017487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D274" w14:textId="77777777" w:rsidR="003C051F" w:rsidRDefault="00174875">
    <w:pPr>
      <w:pStyle w:val="Header"/>
      <w:jc w:val="right"/>
      <w:rPr>
        <w:rFonts w:hint="eastAsia"/>
      </w:rPr>
    </w:pPr>
    <w:r>
      <w:rPr>
        <w:b/>
        <w:color w:val="586675"/>
        <w:sz w:val="15"/>
      </w:rPr>
      <w:t>AI-NATIVE SaaS FINANCE LAB  |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093524">
    <w:abstractNumId w:val="8"/>
  </w:num>
  <w:num w:numId="2" w16cid:durableId="1450246215">
    <w:abstractNumId w:val="6"/>
  </w:num>
  <w:num w:numId="3" w16cid:durableId="1680231419">
    <w:abstractNumId w:val="5"/>
  </w:num>
  <w:num w:numId="4" w16cid:durableId="2045641753">
    <w:abstractNumId w:val="4"/>
  </w:num>
  <w:num w:numId="5" w16cid:durableId="265773454">
    <w:abstractNumId w:val="7"/>
  </w:num>
  <w:num w:numId="6" w16cid:durableId="546990115">
    <w:abstractNumId w:val="3"/>
  </w:num>
  <w:num w:numId="7" w16cid:durableId="1469740321">
    <w:abstractNumId w:val="2"/>
  </w:num>
  <w:num w:numId="8" w16cid:durableId="917136607">
    <w:abstractNumId w:val="1"/>
  </w:num>
  <w:num w:numId="9" w16cid:durableId="140098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875"/>
    <w:rsid w:val="0029639D"/>
    <w:rsid w:val="00326F90"/>
    <w:rsid w:val="003C051F"/>
    <w:rsid w:val="00AA1D8D"/>
    <w:rsid w:val="00B47730"/>
    <w:rsid w:val="00CB0664"/>
    <w:rsid w:val="00CB7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69A1"/>
  <w14:defaultImageDpi w14:val="300"/>
  <w15:docId w15:val="{AA74EDE2-5A47-43EA-9C71-A2D8C2A7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4459</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Chase Barber</cp:lastModifiedBy>
  <cp:revision>2</cp:revision>
  <dcterms:created xsi:type="dcterms:W3CDTF">2026-09-13T00:15:00Z</dcterms:created>
  <dcterms:modified xsi:type="dcterms:W3CDTF">2026-09-13T00:15:00Z</dcterms:modified>
  <cp:category/>
</cp:coreProperties>
</file>