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el"/>
      </w:pPr>
      <w:r>
        <w:t>ARTIFACT 01</w:t>
      </w:r>
    </w:p>
    <w:p>
      <w:pPr>
        <w:pStyle w:val="Title"/>
      </w:pPr>
      <w:r>
        <w:t>Business Analysis Project Overview &amp; Scope</w:t>
      </w:r>
    </w:p>
    <w:p>
      <w:pPr>
        <w:pStyle w:val="Subtitle"/>
      </w:pPr>
      <w:r>
        <w:t>San Diego Get It Done Service Operations</w:t>
      </w:r>
    </w:p>
    <w:p>
      <w:pPr>
        <w:spacing w:after="160"/>
        <w:pBdr>
          <w:bottom w:val="single" w:sz="18" w:space="4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A8C2D8"/>
              <w:left w:val="single" w:sz="8" w:color="A8C2D8"/>
              <w:bottom w:val="single" w:sz="8" w:color="A8C2D8"/>
              <w:right w:val="single" w:sz="8" w:color="A8C2D8"/>
            </w:tcBorders>
            <w:vAlign w:val="center"/>
          </w:tcPr>
          <w:p>
            <w:pPr>
              <w:widowControl/>
              <w:spacing w:line="259" w:lineRule="auto" w:after="0"/>
            </w:pPr>
            <w:r>
              <w:rPr>
                <w:b/>
                <w:color w:val="17365D"/>
                <w:sz w:val="20"/>
              </w:rPr>
              <w:t xml:space="preserve">Portfolio case study disclosure. </w:t>
            </w:r>
            <w:r>
              <w:rPr>
                <w:sz w:val="20"/>
              </w:rPr>
              <w:t>This document is a simulated business analysis engagement built from publicly available City of San Diego Get It Done service-request data and a completed Power BI analytics project. No City stakeholder interviews, internal systems access, or formal City approval are represented.</w:t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699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Document</w:t>
            </w:r>
          </w:p>
        </w:tc>
        <w:tc>
          <w:tcPr>
            <w:tcW w:type="dxa" w:w="34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Business Analysis Project Overview &amp; Scope</w:t>
            </w:r>
          </w:p>
        </w:tc>
        <w:tc>
          <w:tcPr>
            <w:tcW w:type="dxa" w:w="15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Draft v1.0</w:t>
            </w:r>
          </w:p>
        </w:tc>
      </w:tr>
      <w:tr>
        <w:tc>
          <w:tcPr>
            <w:tcW w:type="dxa" w:w="1699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34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San Diego Service Operations BA Case Study</w:t>
            </w:r>
          </w:p>
        </w:tc>
        <w:tc>
          <w:tcPr>
            <w:tcW w:type="dxa" w:w="15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Artifact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01</w:t>
            </w:r>
          </w:p>
        </w:tc>
      </w:tr>
      <w:tr>
        <w:tc>
          <w:tcPr>
            <w:tcW w:type="dxa" w:w="1699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Author</w:t>
            </w:r>
          </w:p>
        </w:tc>
        <w:tc>
          <w:tcPr>
            <w:tcW w:type="dxa" w:w="34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Chase Brangham</w:t>
            </w:r>
          </w:p>
        </w:tc>
        <w:tc>
          <w:tcPr>
            <w:tcW w:type="dxa" w:w="15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October 26, 2026</w:t>
            </w:r>
          </w:p>
        </w:tc>
      </w:tr>
      <w:tr>
        <w:tc>
          <w:tcPr>
            <w:tcW w:type="dxa" w:w="1699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Related Solution</w:t>
            </w:r>
          </w:p>
        </w:tc>
        <w:tc>
          <w:tcPr>
            <w:tcW w:type="dxa" w:w="34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San Diego Get It Done Power BI Analytics Project</w:t>
            </w:r>
          </w:p>
        </w:tc>
        <w:tc>
          <w:tcPr>
            <w:tcW w:type="dxa" w:w="15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Audience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Portfolio reviewers / hiring teams</w:t>
            </w:r>
          </w:p>
        </w:tc>
      </w:tr>
      <w:tr>
        <w:tc>
          <w:tcPr>
            <w:tcW w:type="dxa" w:w="1699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2F2"/>
          </w:tcPr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  <w:t>Purpose</w:t>
            </w:r>
          </w:p>
        </w:tc>
        <w:tc>
          <w:tcPr>
            <w:tcW w:type="dxa" w:w="3168"/>
            <w:gridSpan w:val="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after="0" w:line="245" w:lineRule="auto"/>
            </w:pPr>
            <w:r>
              <w:rPr>
                <w:sz w:val="18"/>
              </w:rPr>
              <w:t>Establish the business problem, need, objectives, boundaries, and success criteria that will guide downstream BA artifacts.</w:t>
            </w:r>
          </w:p>
          <w:p>
            <w:pPr>
              <w:widowControl/>
              <w:spacing w:after="0" w:line="245" w:lineRule="auto"/>
            </w:pPr>
            <w:r>
              <w:rPr>
                <w:b/>
                <w:color w:val="17365D"/>
                <w:sz w:val="18"/>
              </w:rPr>
            </w:r>
          </w:p>
          <w:p>
            <w:pPr>
              <w:widowControl/>
              <w:spacing w:after="0" w:line="245" w:lineRule="auto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1. Purpose and Context</w:t>
      </w:r>
    </w:p>
    <w:p>
      <w:pPr>
        <w:keepLines/>
        <w:widowControl/>
      </w:pPr>
      <w:r>
        <w:t>This artifact defines the business context for the San Diego Service Operations Business Analysis Case Study. It establishes the problem to be addressed before proposing requirements or a solution, and provides the baseline against which later stakeholder, process, requirements, traceability, and user acceptance testing artifacts will be developed.</w:t>
      </w:r>
    </w:p>
    <w:p>
      <w:pPr>
        <w:pStyle w:val="Heading1"/>
      </w:pPr>
      <w:r>
        <w:t>2. Background</w:t>
      </w:r>
    </w:p>
    <w:p>
      <w:pPr>
        <w:keepLines/>
        <w:widowControl/>
      </w:pPr>
      <w:r>
        <w:t>The City of San Diego Get It Done program receives service requests across a wide range of service categories and geographic areas. The underlying analytics project consolidated public service-request data from closed 2025 records, closed 2026 records, and currently open requests into a single analytical model. The completed analysis demonstrated that request volume, backlog aging, service category, council district, and disposition activity can be examined together to support operational insight.</w:t>
      </w:r>
    </w:p>
    <w:p>
      <w:pPr>
        <w:pStyle w:val="Heading1"/>
        <w:keepNext/>
      </w:pPr>
      <w:r>
        <w:t>3.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20" w:color="1F4E79"/>
            </w:tcBorders>
          </w:tcPr>
          <w:p>
            <w:pPr>
              <w:widowControl/>
              <w:spacing w:after="0" w:line="262" w:lineRule="auto"/>
            </w:pPr>
            <w:r>
              <w:rPr>
                <w:sz w:val="20"/>
              </w:rPr>
              <w:t>City of San Diego service operations handle a high volume of Get It Done service requests across multiple service categories and council districts. This creates a need for operational leaders to quickly understand where unresolved requests are accumulating, how long requests have remained open, and which service areas or geographic areas may require additional attention. Without a consolidated view of backlog volume, request aging, service categories, district-level patterns, and request-versus-disposition activity, identifying operational priorities and emerging trends can be more difficult.</w:t>
            </w:r>
          </w:p>
        </w:tc>
      </w:tr>
    </w:tbl>
    <w:p>
      <w:pPr>
        <w:pStyle w:val="Heading1"/>
      </w:pPr>
      <w:r>
        <w:t>4. Business Need</w:t>
      </w:r>
    </w:p>
    <w:p>
      <w:pPr>
        <w:keepLines/>
        <w:widowControl/>
      </w:pPr>
      <w:r>
        <w:t>Operational decision-makers need a consistent, consolidated way to monitor service-request volume, backlog aging, geographic concentration, service-category patterns, and throughput over time so they can identify areas that warrant investigation, prioritize operational attention, and communicate performance trends more effectively.</w:t>
      </w:r>
    </w:p>
    <w:p>
      <w:pPr>
        <w:pStyle w:val="Heading1"/>
      </w:pPr>
      <w:r>
        <w:t>5. Business Objectives</w:t>
      </w:r>
    </w:p>
    <w:p>
      <w:pPr>
        <w:pStyle w:val="ListBullet"/>
        <w:keepLines/>
        <w:widowControl/>
        <w:spacing w:after="30"/>
        <w:ind w:left="360" w:hanging="173"/>
      </w:pPr>
      <w:r>
        <w:t>Create a structured view of service-request workload and backlog that supports operational prioritization.</w:t>
      </w:r>
    </w:p>
    <w:p>
      <w:pPr>
        <w:pStyle w:val="ListBullet"/>
        <w:keepLines/>
        <w:widowControl/>
        <w:spacing w:after="30"/>
        <w:ind w:left="360" w:hanging="173"/>
      </w:pPr>
      <w:r>
        <w:t>Enable identification of aging, geographic, service-category, and throughput patterns that may warrant additional review.</w:t>
      </w:r>
    </w:p>
    <w:p>
      <w:pPr>
        <w:pStyle w:val="ListBullet"/>
        <w:keepLines/>
        <w:widowControl/>
        <w:spacing w:after="30"/>
        <w:ind w:left="360" w:hanging="173"/>
      </w:pPr>
      <w:r>
        <w:t>Translate business information needs into clearly documented requirements that can be traced to analytical capabilities and validation scenarios.</w:t>
      </w:r>
    </w:p>
    <w:p>
      <w:pPr>
        <w:pStyle w:val="ListBullet"/>
        <w:keepLines/>
        <w:widowControl/>
        <w:spacing w:after="30"/>
        <w:ind w:left="360" w:hanging="173"/>
      </w:pPr>
      <w:r>
        <w:t>Demonstrate a complete, transparent business analysis approach using public data without representing simulated assumptions as verified City requirements.</w:t>
      </w:r>
    </w:p>
    <w:p>
      <w:pPr>
        <w:pStyle w:val="Heading1"/>
      </w:pPr>
      <w:r>
        <w:t>6.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752"/>
            <w:shd w:fill="17365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line="247" w:lineRule="auto" w:after="0"/>
            </w:pPr>
            <w:r>
              <w:rPr>
                <w:b/>
                <w:color w:val="FFFFFF"/>
                <w:sz w:val="19"/>
              </w:rPr>
              <w:t>In Scope</w:t>
            </w:r>
          </w:p>
        </w:tc>
        <w:tc>
          <w:tcPr>
            <w:tcW w:type="dxa" w:w="5184"/>
            <w:shd w:fill="17365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widowControl/>
              <w:spacing w:line="247" w:lineRule="auto" w:after="0"/>
            </w:pPr>
            <w:r>
              <w:rPr>
                <w:b/>
                <w:color w:val="FFFFFF"/>
                <w:sz w:val="19"/>
              </w:rPr>
              <w:t>Out of Scope</w:t>
            </w:r>
          </w:p>
        </w:tc>
      </w:tr>
      <w:t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Public Get It Done service-request data used in the existing analytics project.</w:t>
            </w:r>
          </w:p>
        </w:tc>
        <w:tc>
          <w:tcPr>
            <w:tcW w:type="dxa" w:w="518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Internal City systems, workflows, policies, staffing data, budgets, or operational procedures not contained in public data.</w:t>
            </w:r>
          </w:p>
        </w:tc>
      </w:tr>
      <w:t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Backlog volume and aging analysis.</w:t>
            </w:r>
          </w:p>
        </w:tc>
        <w:tc>
          <w:tcPr>
            <w:tcW w:type="dxa" w:w="518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Claims about root causes that cannot be supported by available evidence.</w:t>
            </w:r>
          </w:p>
        </w:tc>
      </w:tr>
      <w:t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Service-category and council-district patterns.</w:t>
            </w:r>
          </w:p>
        </w:tc>
        <w:tc>
          <w:tcPr>
            <w:tcW w:type="dxa" w:w="518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Direct interviews, elicitation sessions, or approvals from City employees or residents.</w:t>
            </w:r>
          </w:p>
        </w:tc>
      </w:tr>
      <w:t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Request-versus-disposition activity and trend analysis.</w:t>
            </w:r>
          </w:p>
        </w:tc>
        <w:tc>
          <w:tcPr>
            <w:tcW w:type="dxa" w:w="518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Implementation of production systems or changes to City operations.</w:t>
            </w:r>
          </w:p>
        </w:tc>
      </w:tr>
      <w:t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rFonts w:ascii="Aptos" w:hAnsi="Aptos"/>
                <w:sz w:val="18"/>
              </w:rPr>
              <w:t>Proposed BA artifacts: stakeholder needs, business and functional requirements, user stories, acceptance criteria, process models, traceability, and UAT scenarios.</w:t>
            </w:r>
          </w:p>
        </w:tc>
        <w:tc>
          <w:tcPr>
            <w:tcW w:type="dxa" w:w="518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widowControl/>
              <w:spacing w:after="0" w:line="247" w:lineRule="auto"/>
            </w:pPr>
            <w:r>
              <w:rPr>
                <w:sz w:val="18"/>
              </w:rPr>
              <w:t>Representation of simulated requirements as official City of San Diego requirements.</w:t>
            </w:r>
          </w:p>
        </w:tc>
      </w:tr>
    </w:tbl>
    <w:p>
      <w:pPr>
        <w:pStyle w:val="Heading1"/>
      </w:pPr>
      <w:r>
        <w:t>7. Success Criteria</w:t>
      </w:r>
    </w:p>
    <w:p>
      <w:pPr>
        <w:keepLines/>
        <w:widowControl/>
      </w:pPr>
      <w:r>
        <w:t>For this case study, success is defined by whether the resulting BA artifacts and analytical solution enable a reviewer to trace the project logically from business problem to validated solution capability. The case study will be considered successful when it demonstrates that:</w:t>
      </w:r>
    </w:p>
    <w:p>
      <w:pPr>
        <w:pStyle w:val="ListBullet"/>
        <w:keepLines/>
        <w:widowControl/>
        <w:spacing w:after="30"/>
        <w:ind w:left="360" w:hanging="173"/>
      </w:pPr>
      <w:r>
        <w:t>Key operational information needs are documented in clear, testable language.</w:t>
      </w:r>
    </w:p>
    <w:p>
      <w:pPr>
        <w:pStyle w:val="ListBullet"/>
        <w:keepLines/>
        <w:widowControl/>
        <w:spacing w:after="30"/>
        <w:ind w:left="360" w:hanging="173"/>
      </w:pPr>
      <w:r>
        <w:t>Stakeholder groups and their information needs are identified without overstating unverified stakeholder input.</w:t>
      </w:r>
    </w:p>
    <w:p>
      <w:pPr>
        <w:pStyle w:val="ListBullet"/>
        <w:keepLines/>
        <w:widowControl/>
        <w:spacing w:after="30"/>
        <w:ind w:left="360" w:hanging="173"/>
      </w:pPr>
      <w:r>
        <w:t>Current-state and proposed future-state process models make responsibilities, decision points, and improvement opportunities understandable.</w:t>
      </w:r>
    </w:p>
    <w:p>
      <w:pPr>
        <w:pStyle w:val="ListBullet"/>
        <w:keepLines/>
        <w:widowControl/>
        <w:spacing w:after="30"/>
        <w:ind w:left="360" w:hanging="173"/>
      </w:pPr>
      <w:r>
        <w:t>Business and functional requirements can be traced to user stories, Power BI capabilities, and UAT scenarios.</w:t>
      </w:r>
    </w:p>
    <w:p>
      <w:pPr>
        <w:pStyle w:val="ListBullet"/>
        <w:keepLines/>
        <w:widowControl/>
        <w:spacing w:after="30"/>
        <w:ind w:left="360" w:hanging="173"/>
      </w:pPr>
      <w:r>
        <w:t>The final portfolio repository clearly separates evidence from assumptions and explains the reasoning behind major BA decisions.</w:t>
      </w:r>
    </w:p>
    <w:p>
      <w:pPr>
        <w:pStyle w:val="Heading1"/>
      </w:pPr>
      <w:r>
        <w:t>8. Assumptions</w:t>
      </w:r>
    </w:p>
    <w:p>
      <w:pPr>
        <w:pStyle w:val="ListBullet"/>
        <w:keepLines/>
        <w:widowControl/>
        <w:spacing w:after="30"/>
        <w:ind w:left="360" w:hanging="173"/>
      </w:pPr>
      <w:r>
        <w:t>Publicly available Get It Done records provide sufficient information to demonstrate the business analysis method for a portfolio case study.</w:t>
      </w:r>
    </w:p>
    <w:p>
      <w:pPr>
        <w:pStyle w:val="ListBullet"/>
        <w:keepLines/>
        <w:widowControl/>
        <w:spacing w:after="30"/>
        <w:ind w:left="360" w:hanging="173"/>
      </w:pPr>
      <w:r>
        <w:t>Operations leadership, department managers, council-district staff, analysts, and residents are reasonable stakeholder groups for modeling purposes; specific needs will be labeled as proposed unless directly supported by public documentation.</w:t>
      </w:r>
    </w:p>
    <w:p>
      <w:pPr>
        <w:pStyle w:val="ListBullet"/>
        <w:keepLines/>
        <w:widowControl/>
        <w:spacing w:after="30"/>
        <w:ind w:left="360" w:hanging="173"/>
      </w:pPr>
      <w:r>
        <w:t>The existing Power BI solution is treated as the implemented analytical solution for traceability and validation exercises, even though the BA documentation is being developed retrospectively as a portfolio extension.</w:t>
      </w:r>
    </w:p>
    <w:p>
      <w:pPr>
        <w:pStyle w:val="ListBullet"/>
        <w:keepLines/>
        <w:widowControl/>
        <w:spacing w:after="30"/>
        <w:ind w:left="360" w:hanging="173"/>
      </w:pPr>
      <w:r>
        <w:t>A 90-day aging threshold is treated as an analytical monitoring indicator used in the existing project, not as an official City service-level requirement unless independently verified.</w:t>
      </w:r>
    </w:p>
    <w:p>
      <w:pPr>
        <w:pStyle w:val="Heading1"/>
      </w:pPr>
      <w:r>
        <w:t>9. Constraints</w:t>
      </w:r>
    </w:p>
    <w:p>
      <w:pPr>
        <w:pStyle w:val="ListBullet"/>
        <w:keepLines/>
        <w:widowControl/>
        <w:spacing w:after="30"/>
        <w:ind w:left="360" w:hanging="173"/>
      </w:pPr>
      <w:r>
        <w:t>No access to internal City data, workflow systems, service-level agreements, staffing models, or non-public performance targets.</w:t>
      </w:r>
    </w:p>
    <w:p>
      <w:pPr>
        <w:pStyle w:val="ListBullet"/>
        <w:keepLines/>
        <w:widowControl/>
        <w:spacing w:after="30"/>
        <w:ind w:left="360" w:hanging="173"/>
      </w:pPr>
      <w:r>
        <w:t>No direct stakeholder interviews, workshops, observation sessions, or formal requirements elicitation with City personnel.</w:t>
      </w:r>
    </w:p>
    <w:p>
      <w:pPr>
        <w:pStyle w:val="ListBullet"/>
        <w:keepLines/>
        <w:widowControl/>
        <w:spacing w:after="30"/>
        <w:ind w:left="360" w:hanging="173"/>
      </w:pPr>
      <w:r>
        <w:t>The case study is developed retrospectively from an already completed analytics solution, so the documentation will explicitly distinguish reconstructed requirements from verified pre-implementation requirements.</w:t>
      </w:r>
    </w:p>
    <w:p>
      <w:pPr>
        <w:pStyle w:val="ListBullet"/>
        <w:keepLines/>
        <w:widowControl/>
        <w:spacing w:after="30"/>
        <w:ind w:left="360" w:hanging="173"/>
      </w:pPr>
      <w:r>
        <w:t>Findings and recommendations are limited to what can reasonably be supported by the available public dataset and the existing analytical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Portfolio Case Study • Artifact 01 •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B7C9D6"/>
      </w:pBdr>
    </w:pPr>
    <w:r>
      <w:rPr>
        <w:rFonts w:ascii="Aptos" w:hAnsi="Aptos"/>
        <w:b/>
        <w:color w:val="666666"/>
        <w:sz w:val="16"/>
      </w:rPr>
      <w:t>SAN DIEGO SERVICE OPERATIONS | BUSINESS ANALYSIS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/>
    </w:pPr>
    <w:rPr>
      <w:rFonts w:asciiTheme="majorHAnsi" w:eastAsiaTheme="majorEastAsia" w:hAnsiTheme="majorHAnsi" w:cstheme="majorBidi" w:ascii="Aptos" w:hAnsi="Aptos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40" w:line="254" w:lineRule="auto"/>
      <w:ind w:left="360" w:hanging="173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40"/>
    </w:pPr>
    <w:rPr>
      <w:rFonts w:ascii="Aptos" w:hAnsi="Aptos"/>
      <w:b/>
      <w:color w:val="1F4E7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