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BB58D" w14:textId="733E22B6" w:rsidR="003B4ECF" w:rsidRPr="00A431D1" w:rsidRDefault="003B4ECF" w:rsidP="003B4ECF">
      <w:pPr>
        <w:jc w:val="center"/>
        <w:rPr>
          <w:b/>
          <w:bCs/>
          <w:sz w:val="24"/>
          <w:szCs w:val="24"/>
        </w:rPr>
      </w:pPr>
      <w:r w:rsidRPr="00A431D1">
        <w:rPr>
          <w:b/>
          <w:bCs/>
          <w:sz w:val="24"/>
          <w:szCs w:val="24"/>
        </w:rPr>
        <w:t>THE DEVELOPMENT AND VALIDATION OF A CABLE DRIVEN, UNDERACTUATED KNEE-BACK EXOSKELETON FOR REDUCTION IN MUSCLE ACTIVATION AND METABOLIC COST IN LIFTING</w:t>
      </w:r>
    </w:p>
    <w:p w14:paraId="62F0B52B" w14:textId="77777777" w:rsidR="003B4ECF" w:rsidRPr="00A431D1" w:rsidRDefault="003B4ECF" w:rsidP="003B4ECF"/>
    <w:p w14:paraId="47630F62" w14:textId="77777777" w:rsidR="003B4ECF" w:rsidRPr="00A431D1" w:rsidRDefault="003B4ECF" w:rsidP="003B4ECF"/>
    <w:tbl>
      <w:tblPr>
        <w:tblW w:w="0" w:type="auto"/>
        <w:tblInd w:w="2227" w:type="dxa"/>
        <w:tblLayout w:type="fixed"/>
        <w:tblLook w:val="0000" w:firstRow="0" w:lastRow="0" w:firstColumn="0" w:lastColumn="0" w:noHBand="0" w:noVBand="0"/>
      </w:tblPr>
      <w:tblGrid>
        <w:gridCol w:w="4680"/>
        <w:gridCol w:w="239"/>
      </w:tblGrid>
      <w:tr w:rsidR="003B4ECF" w:rsidRPr="00A431D1" w14:paraId="26FD579A" w14:textId="77777777" w:rsidTr="000A2FBC">
        <w:tc>
          <w:tcPr>
            <w:tcW w:w="4680" w:type="dxa"/>
          </w:tcPr>
          <w:p w14:paraId="3E51F77F" w14:textId="77777777" w:rsidR="003B4ECF" w:rsidRPr="00A431D1" w:rsidRDefault="003B4ECF" w:rsidP="000A2FBC">
            <w:pPr>
              <w:pStyle w:val="Author"/>
              <w:rPr>
                <w:rFonts w:ascii="Times New Roman" w:hAnsi="Times New Roman"/>
              </w:rPr>
            </w:pPr>
            <w:r w:rsidRPr="00A431D1">
              <w:rPr>
                <w:rFonts w:ascii="Times New Roman" w:hAnsi="Times New Roman"/>
              </w:rPr>
              <w:t>Chase Sun</w:t>
            </w:r>
          </w:p>
          <w:p w14:paraId="6ABAE1CF" w14:textId="29CBA3AA" w:rsidR="003B4ECF" w:rsidRPr="00A431D1" w:rsidRDefault="003B4ECF" w:rsidP="000A2FBC">
            <w:pPr>
              <w:pStyle w:val="Affiliation"/>
              <w:rPr>
                <w:rFonts w:ascii="Times New Roman" w:hAnsi="Times New Roman"/>
              </w:rPr>
            </w:pPr>
          </w:p>
        </w:tc>
        <w:tc>
          <w:tcPr>
            <w:tcW w:w="239" w:type="dxa"/>
          </w:tcPr>
          <w:p w14:paraId="1E75C46D" w14:textId="77777777" w:rsidR="003B4ECF" w:rsidRPr="00A431D1" w:rsidRDefault="003B4ECF" w:rsidP="000A2FBC">
            <w:pPr>
              <w:pStyle w:val="Author"/>
              <w:rPr>
                <w:rFonts w:ascii="Times New Roman" w:hAnsi="Times New Roman"/>
                <w:b w:val="0"/>
              </w:rPr>
            </w:pPr>
          </w:p>
        </w:tc>
      </w:tr>
    </w:tbl>
    <w:p w14:paraId="687FD133" w14:textId="77777777" w:rsidR="00F8593E" w:rsidRDefault="00F8593E" w:rsidP="003B4ECF">
      <w:pPr>
        <w:sectPr w:rsidR="00F8593E" w:rsidSect="00F8593E">
          <w:headerReference w:type="default" r:id="rId8"/>
          <w:footerReference w:type="default" r:id="rId9"/>
          <w:pgSz w:w="12240" w:h="15840"/>
          <w:pgMar w:top="720" w:right="936" w:bottom="1008" w:left="936" w:header="720" w:footer="720" w:gutter="0"/>
          <w:cols w:space="540"/>
        </w:sectPr>
      </w:pPr>
    </w:p>
    <w:p w14:paraId="7F281DC6" w14:textId="4775E9ED" w:rsidR="005904F3" w:rsidRPr="00A431D1" w:rsidRDefault="00207242" w:rsidP="00F82D88">
      <w:pPr>
        <w:pStyle w:val="NoSpacing"/>
        <w:rPr>
          <w:b/>
          <w:bCs/>
        </w:rPr>
      </w:pPr>
      <w:r w:rsidRPr="00A431D1">
        <w:rPr>
          <w:b/>
          <w:bCs/>
          <w:i/>
          <w:iCs/>
        </w:rPr>
        <w:t xml:space="preserve">   </w:t>
      </w:r>
      <w:r w:rsidR="0021052F" w:rsidRPr="00A431D1">
        <w:rPr>
          <w:b/>
          <w:bCs/>
          <w:i/>
          <w:iCs/>
        </w:rPr>
        <w:t>A</w:t>
      </w:r>
      <w:r w:rsidR="009D012F" w:rsidRPr="00A431D1">
        <w:rPr>
          <w:b/>
          <w:bCs/>
          <w:i/>
          <w:iCs/>
        </w:rPr>
        <w:t>bstract</w:t>
      </w:r>
      <w:r w:rsidR="00A442CB" w:rsidRPr="00A431D1">
        <w:rPr>
          <w:b/>
          <w:bCs/>
        </w:rPr>
        <w:t xml:space="preserve"> </w:t>
      </w:r>
      <w:r w:rsidRPr="00A431D1">
        <w:rPr>
          <w:b/>
          <w:bCs/>
        </w:rPr>
        <w:t>-</w:t>
      </w:r>
      <w:r w:rsidR="00A442CB" w:rsidRPr="00A431D1">
        <w:rPr>
          <w:b/>
          <w:bCs/>
        </w:rPr>
        <w:t xml:space="preserve"> </w:t>
      </w:r>
      <w:r w:rsidR="00EF3118" w:rsidRPr="00A431D1">
        <w:rPr>
          <w:b/>
          <w:bCs/>
        </w:rPr>
        <w:t xml:space="preserve">This study </w:t>
      </w:r>
      <w:r w:rsidR="004D5223" w:rsidRPr="00A431D1">
        <w:rPr>
          <w:b/>
          <w:bCs/>
        </w:rPr>
        <w:t>presents</w:t>
      </w:r>
      <w:r w:rsidR="004D19C2" w:rsidRPr="00A431D1">
        <w:rPr>
          <w:b/>
          <w:bCs/>
        </w:rPr>
        <w:t xml:space="preserve"> </w:t>
      </w:r>
      <w:r w:rsidR="003D5E9E" w:rsidRPr="00A431D1">
        <w:rPr>
          <w:b/>
          <w:bCs/>
        </w:rPr>
        <w:t>an</w:t>
      </w:r>
      <w:r w:rsidR="00BB7126">
        <w:rPr>
          <w:b/>
          <w:bCs/>
        </w:rPr>
        <w:t xml:space="preserve"> active-passive assistance,</w:t>
      </w:r>
      <w:r w:rsidR="00EA6D7E" w:rsidRPr="00A431D1">
        <w:rPr>
          <w:b/>
          <w:bCs/>
        </w:rPr>
        <w:t xml:space="preserve"> underactuated exoskeleton that </w:t>
      </w:r>
      <w:r w:rsidR="00DF0FDC" w:rsidRPr="00A431D1">
        <w:rPr>
          <w:b/>
          <w:bCs/>
        </w:rPr>
        <w:t>provides simultaneous assistance to</w:t>
      </w:r>
      <w:r w:rsidR="00EA6D7E" w:rsidRPr="00A431D1">
        <w:rPr>
          <w:b/>
          <w:bCs/>
        </w:rPr>
        <w:t xml:space="preserve"> both </w:t>
      </w:r>
      <w:r w:rsidR="00A32888" w:rsidRPr="00A431D1">
        <w:rPr>
          <w:b/>
          <w:bCs/>
        </w:rPr>
        <w:t>knee and bac</w:t>
      </w:r>
      <w:r w:rsidR="008C5FF1" w:rsidRPr="00A431D1">
        <w:rPr>
          <w:b/>
          <w:bCs/>
        </w:rPr>
        <w:t>k</w:t>
      </w:r>
      <w:r w:rsidR="00BB7126">
        <w:rPr>
          <w:b/>
          <w:bCs/>
        </w:rPr>
        <w:t xml:space="preserve"> extensors during repeated lifting</w:t>
      </w:r>
      <w:r w:rsidR="003D5E9E">
        <w:rPr>
          <w:b/>
          <w:bCs/>
        </w:rPr>
        <w:t xml:space="preserve"> to reduce total body energetics and prevent joint injuries</w:t>
      </w:r>
      <w:r w:rsidR="00A97693" w:rsidRPr="00A431D1">
        <w:rPr>
          <w:b/>
          <w:bCs/>
        </w:rPr>
        <w:t xml:space="preserve">. </w:t>
      </w:r>
      <w:r w:rsidR="00CA50D3" w:rsidRPr="00A431D1">
        <w:rPr>
          <w:b/>
          <w:bCs/>
        </w:rPr>
        <w:t xml:space="preserve">Both active and passive layers </w:t>
      </w:r>
      <w:r w:rsidR="004201C1" w:rsidRPr="00A431D1">
        <w:rPr>
          <w:b/>
          <w:bCs/>
        </w:rPr>
        <w:t>connect the user’s joints using soft cabling</w:t>
      </w:r>
      <w:r w:rsidR="00872BBE" w:rsidRPr="00A431D1">
        <w:rPr>
          <w:b/>
          <w:bCs/>
        </w:rPr>
        <w:t xml:space="preserve">, </w:t>
      </w:r>
      <w:r w:rsidR="00943102" w:rsidRPr="00A431D1">
        <w:rPr>
          <w:b/>
          <w:bCs/>
        </w:rPr>
        <w:t xml:space="preserve">eliminating the need for rigid </w:t>
      </w:r>
      <w:r w:rsidR="00000FA0" w:rsidRPr="00A431D1">
        <w:rPr>
          <w:b/>
          <w:bCs/>
        </w:rPr>
        <w:t>hinges</w:t>
      </w:r>
      <w:r w:rsidR="00943102" w:rsidRPr="00A431D1">
        <w:rPr>
          <w:b/>
          <w:bCs/>
        </w:rPr>
        <w:t xml:space="preserve"> which </w:t>
      </w:r>
      <w:r w:rsidR="00872BBE" w:rsidRPr="00A431D1">
        <w:rPr>
          <w:b/>
          <w:bCs/>
        </w:rPr>
        <w:t>limit</w:t>
      </w:r>
      <w:r w:rsidR="00943102" w:rsidRPr="00A431D1">
        <w:rPr>
          <w:b/>
          <w:bCs/>
        </w:rPr>
        <w:t xml:space="preserve"> natural range of motion. </w:t>
      </w:r>
      <w:r w:rsidR="00C96534" w:rsidRPr="00A431D1">
        <w:rPr>
          <w:b/>
          <w:bCs/>
        </w:rPr>
        <w:t>Metabolic costs and muscle activation</w:t>
      </w:r>
      <w:r w:rsidR="00693F07" w:rsidRPr="00A431D1">
        <w:rPr>
          <w:b/>
          <w:bCs/>
        </w:rPr>
        <w:t xml:space="preserve"> of </w:t>
      </w:r>
      <w:r w:rsidR="00BB7126">
        <w:rPr>
          <w:b/>
          <w:bCs/>
        </w:rPr>
        <w:t>major knee extensors, back extensors, and knee flexors of</w:t>
      </w:r>
      <w:r w:rsidR="00C96534" w:rsidRPr="00A431D1">
        <w:rPr>
          <w:b/>
          <w:bCs/>
        </w:rPr>
        <w:t xml:space="preserve"> </w:t>
      </w:r>
      <w:r w:rsidR="00BB7126">
        <w:rPr>
          <w:b/>
          <w:bCs/>
        </w:rPr>
        <w:t>eleven</w:t>
      </w:r>
      <w:r w:rsidR="00351776" w:rsidRPr="00A431D1">
        <w:rPr>
          <w:b/>
          <w:bCs/>
        </w:rPr>
        <w:t xml:space="preserve"> healthy participants were evaluated </w:t>
      </w:r>
      <w:r w:rsidR="001E191E">
        <w:rPr>
          <w:b/>
          <w:bCs/>
        </w:rPr>
        <w:t>during</w:t>
      </w:r>
      <w:r w:rsidR="00A559F2" w:rsidRPr="00A431D1">
        <w:rPr>
          <w:b/>
          <w:bCs/>
        </w:rPr>
        <w:t xml:space="preserve"> symmetric and asymmetric lifting tasks</w:t>
      </w:r>
      <w:r w:rsidR="00C96534" w:rsidRPr="00A431D1">
        <w:rPr>
          <w:b/>
          <w:bCs/>
        </w:rPr>
        <w:t xml:space="preserve"> while wearing the exoskeleton</w:t>
      </w:r>
      <w:r w:rsidR="00AE5F6F" w:rsidRPr="00A431D1">
        <w:rPr>
          <w:b/>
          <w:bCs/>
        </w:rPr>
        <w:t xml:space="preserve"> in different conditions, including passive</w:t>
      </w:r>
      <w:r w:rsidR="004F3633" w:rsidRPr="00A431D1">
        <w:rPr>
          <w:b/>
          <w:bCs/>
        </w:rPr>
        <w:t>-</w:t>
      </w:r>
      <w:r w:rsidR="00AE5F6F" w:rsidRPr="00A431D1">
        <w:rPr>
          <w:b/>
          <w:bCs/>
        </w:rPr>
        <w:t>only assistance</w:t>
      </w:r>
      <w:r w:rsidR="004F3633" w:rsidRPr="00A431D1">
        <w:rPr>
          <w:b/>
          <w:bCs/>
        </w:rPr>
        <w:t>, c</w:t>
      </w:r>
      <w:r w:rsidR="00AE5F6F" w:rsidRPr="00A431D1">
        <w:rPr>
          <w:b/>
          <w:bCs/>
        </w:rPr>
        <w:t xml:space="preserve">ombined </w:t>
      </w:r>
      <w:r w:rsidR="00EB6EC9">
        <w:rPr>
          <w:b/>
          <w:bCs/>
        </w:rPr>
        <w:t>hybrid</w:t>
      </w:r>
      <w:r w:rsidR="00AE5F6F" w:rsidRPr="00A431D1">
        <w:rPr>
          <w:b/>
          <w:bCs/>
        </w:rPr>
        <w:t xml:space="preserve"> assistance</w:t>
      </w:r>
      <w:r w:rsidR="004F3633" w:rsidRPr="00A431D1">
        <w:rPr>
          <w:b/>
          <w:bCs/>
        </w:rPr>
        <w:t>, and no assistance.</w:t>
      </w:r>
      <w:r w:rsidR="00A824A6">
        <w:rPr>
          <w:b/>
          <w:bCs/>
        </w:rPr>
        <w:t xml:space="preserve"> The study</w:t>
      </w:r>
      <w:r w:rsidR="003D5E9E">
        <w:rPr>
          <w:b/>
          <w:bCs/>
        </w:rPr>
        <w:t xml:space="preserve"> found that </w:t>
      </w:r>
      <w:r w:rsidR="00D9158B">
        <w:rPr>
          <w:b/>
          <w:bCs/>
        </w:rPr>
        <w:t xml:space="preserve">during symmetric lifting, </w:t>
      </w:r>
      <w:r w:rsidR="006403F2">
        <w:rPr>
          <w:b/>
          <w:bCs/>
        </w:rPr>
        <w:t>hybrid</w:t>
      </w:r>
      <w:r w:rsidR="003D5E9E">
        <w:rPr>
          <w:b/>
          <w:bCs/>
        </w:rPr>
        <w:t xml:space="preserve"> assistance</w:t>
      </w:r>
      <w:r w:rsidR="006403F2">
        <w:rPr>
          <w:b/>
          <w:bCs/>
        </w:rPr>
        <w:t xml:space="preserve"> significantly reduced </w:t>
      </w:r>
      <w:r w:rsidR="00C16E7B">
        <w:rPr>
          <w:b/>
          <w:bCs/>
        </w:rPr>
        <w:t>average</w:t>
      </w:r>
      <w:r w:rsidR="006403F2">
        <w:rPr>
          <w:b/>
          <w:bCs/>
        </w:rPr>
        <w:t xml:space="preserve"> metabolic cost by 9.5% from no assistance baseline (p = </w:t>
      </w:r>
      <w:r w:rsidR="00C16E7B">
        <w:rPr>
          <w:b/>
          <w:bCs/>
        </w:rPr>
        <w:t>0.0</w:t>
      </w:r>
      <w:r w:rsidR="00A717C8">
        <w:rPr>
          <w:b/>
          <w:bCs/>
        </w:rPr>
        <w:t>11</w:t>
      </w:r>
      <w:r w:rsidR="006403F2">
        <w:rPr>
          <w:b/>
          <w:bCs/>
        </w:rPr>
        <w:t>)</w:t>
      </w:r>
      <w:r w:rsidR="00C16E7B">
        <w:rPr>
          <w:b/>
          <w:bCs/>
        </w:rPr>
        <w:t>,</w:t>
      </w:r>
      <w:r w:rsidR="00A717C8">
        <w:rPr>
          <w:b/>
          <w:bCs/>
        </w:rPr>
        <w:t xml:space="preserve"> significantly reduced perceived exertion by 17.6% (p = 0.01), and</w:t>
      </w:r>
      <w:r w:rsidR="00C16E7B">
        <w:rPr>
          <w:b/>
          <w:bCs/>
        </w:rPr>
        <w:t xml:space="preserve"> significant</w:t>
      </w:r>
      <w:r w:rsidR="00872FBC">
        <w:rPr>
          <w:b/>
          <w:bCs/>
        </w:rPr>
        <w:t>ly reduced</w:t>
      </w:r>
      <w:r w:rsidR="00C16E7B">
        <w:rPr>
          <w:b/>
          <w:bCs/>
        </w:rPr>
        <w:t xml:space="preserve"> cumulative muscle activation of major knee extensors and back extensors with no penalty incurred from coactivation in knee flexor</w:t>
      </w:r>
      <w:r w:rsidR="00A717C8">
        <w:rPr>
          <w:b/>
          <w:bCs/>
        </w:rPr>
        <w:t>s.</w:t>
      </w:r>
      <w:r w:rsidR="002C5F0C">
        <w:rPr>
          <w:b/>
          <w:bCs/>
        </w:rPr>
        <w:t xml:space="preserve"> These results demonstrate the viability of underactuated knee-back exoskeletons for reducing knee and back injury during manual labor tasks.</w:t>
      </w:r>
    </w:p>
    <w:p w14:paraId="410B2399" w14:textId="77777777" w:rsidR="005904F3" w:rsidRPr="00A431D1" w:rsidRDefault="005904F3" w:rsidP="00B916F3">
      <w:pPr>
        <w:pStyle w:val="BodyTextIndent"/>
        <w:ind w:firstLine="0"/>
      </w:pPr>
    </w:p>
    <w:p w14:paraId="6361895C" w14:textId="2E833892" w:rsidR="008B61D2" w:rsidRPr="00A431D1" w:rsidRDefault="00552B0C" w:rsidP="00895DF7">
      <w:pPr>
        <w:pStyle w:val="Heading1"/>
        <w:jc w:val="center"/>
        <w:rPr>
          <w:rFonts w:cs="Times New Roman"/>
        </w:rPr>
      </w:pPr>
      <w:r w:rsidRPr="00A431D1">
        <w:rPr>
          <w:rFonts w:cs="Times New Roman"/>
        </w:rPr>
        <w:t>I.</w:t>
      </w:r>
      <w:r w:rsidR="00895DF7" w:rsidRPr="00A431D1">
        <w:rPr>
          <w:rFonts w:cs="Times New Roman"/>
        </w:rPr>
        <w:t xml:space="preserve"> </w:t>
      </w:r>
      <w:r w:rsidR="008B61D2" w:rsidRPr="00A431D1">
        <w:rPr>
          <w:rFonts w:cs="Times New Roman"/>
        </w:rPr>
        <w:t>INTRODUCTION</w:t>
      </w:r>
    </w:p>
    <w:p w14:paraId="2FDF7407" w14:textId="77777777" w:rsidR="005904F3" w:rsidRPr="00A431D1" w:rsidRDefault="005904F3" w:rsidP="005904F3">
      <w:pPr>
        <w:pStyle w:val="BodyTextIndent"/>
      </w:pPr>
    </w:p>
    <w:p w14:paraId="2A72EFB6" w14:textId="57ACEA0E" w:rsidR="00470EF7" w:rsidRPr="002E19A4" w:rsidRDefault="0077448A" w:rsidP="005904F3">
      <w:pPr>
        <w:pStyle w:val="NomenclatureClauseTitle"/>
        <w:keepNext w:val="0"/>
        <w:tabs>
          <w:tab w:val="left" w:pos="360"/>
        </w:tabs>
        <w:spacing w:before="0"/>
        <w:rPr>
          <w:rFonts w:ascii="Times New Roman" w:eastAsia="MS Mincho" w:hAnsi="Times New Roman"/>
          <w:b w:val="0"/>
          <w:bCs/>
          <w:caps w:val="0"/>
        </w:rPr>
      </w:pPr>
      <w:r w:rsidRPr="0077448A">
        <w:rPr>
          <w:rFonts w:ascii="Times New Roman" w:eastAsia="MS Mincho" w:hAnsi="Times New Roman"/>
          <w:b w:val="0"/>
          <w:bCs/>
          <w:caps w:val="0"/>
        </w:rPr>
        <w:t>Work-related musculoskeletal disorders (WMSDs) most commonly occur in manual labor fields where workers experience sustained high-effort exertion during manual material</w:t>
      </w:r>
      <w:r>
        <w:rPr>
          <w:rFonts w:ascii="Times New Roman" w:eastAsia="MS Mincho" w:hAnsi="Times New Roman"/>
          <w:b w:val="0"/>
          <w:bCs/>
          <w:caps w:val="0"/>
        </w:rPr>
        <w:t xml:space="preserve"> handing as well as</w:t>
      </w:r>
      <w:r w:rsidRPr="0077448A">
        <w:rPr>
          <w:rFonts w:ascii="Times New Roman" w:eastAsia="MS Mincho" w:hAnsi="Times New Roman"/>
          <w:b w:val="0"/>
          <w:bCs/>
          <w:caps w:val="0"/>
        </w:rPr>
        <w:t xml:space="preserve"> holding awkward, pseudo-static postures like extended squatting and </w:t>
      </w:r>
      <w:r w:rsidRPr="002E19A4">
        <w:rPr>
          <w:rFonts w:ascii="Times New Roman" w:eastAsia="MS Mincho" w:hAnsi="Times New Roman"/>
          <w:b w:val="0"/>
          <w:bCs/>
          <w:caps w:val="0"/>
        </w:rPr>
        <w:t xml:space="preserve">stooping </w:t>
      </w:r>
      <w:r w:rsidR="00B40C5B" w:rsidRPr="002E19A4">
        <w:rPr>
          <w:rFonts w:ascii="Times New Roman" w:eastAsia="MS Mincho" w:hAnsi="Times New Roman"/>
          <w:b w:val="0"/>
          <w:bCs/>
          <w:caps w:val="0"/>
        </w:rPr>
        <w:fldChar w:fldCharType="begin"/>
      </w:r>
      <w:r w:rsidR="00B40C5B" w:rsidRPr="002E19A4">
        <w:rPr>
          <w:rFonts w:ascii="Times New Roman" w:eastAsia="MS Mincho" w:hAnsi="Times New Roman"/>
          <w:b w:val="0"/>
          <w:bCs/>
          <w:caps w:val="0"/>
        </w:rPr>
        <w:instrText xml:space="preserve"> ADDIN ZOTERO_ITEM CSL_CITATION {"citationID":"wXv7Mct6","properties":{"unsorted":false,"formattedCitation":"[1], [2]","plainCitation":"[1], [2]","noteIndex":0},"citationItems":[{"id":400,"uris":["http://zotero.org/users/14985560/items/C4JQEISL"],"itemData":{"id":400,"type":"article-journal","abstract":"Objective This systematic review was designed and conducted in an effort to evaluate the evidence currently available for the many suggested risk factors for work-related musculoskeletal disorders.\nMethods To identify pertinent literature we searched four electronic databases (Cinahl, Embase, Medline, and The Cochrane Library). The search strategies combined terms for musculoskeletal disorders, work, and risk factors. Only case–control or cohort studies were included.\nResults A total of 1,761 non-duplicated articles were identiﬁed and screened, and 63 studies were reviewed and integrated in this article. The risk factors identiﬁed for the development of work-related musculoskeletal disorders were divided and organized according to the affected body part, type of risk factor (biomechanical, psychosocial, or individual) and level of evidence (strong, reasonable, or insufﬁcient evidence).\nConclusions Risk factors with at least reasonable evidence of a causal relationship for the development of work-related musculoskeletal disorders include: heavy physical work, smoking, high body mass index, high psychosocial work demands, and the presence of co-morbidities. The most commonly reported biomechanical risk factors with at least reasonable evidence for causing WMSD include excessive repetition, awkward postures, and heavy lifting. Additional high methodological quality studies are needed to further understand and provide stronger evidence of the causal relationship between risk factors and work-related musculoskeletal disorders. The information provided in this article may be useful to healthcare providers, researchers, and ergonomists interested on risk identiﬁcation and design of interventions to reduce the rates of work-related musculoskeletal disorders. Am. J. Ind. Med. 53:285–323, 2010. ß 2009 Wiley-Liss, Inc.","container-title":"American Journal of Industrial Medicine","DOI":"10.1002/ajim.20750","ISSN":"0271-3586, 1097-0274","issue":"3","journalAbbreviat</w:instrText>
      </w:r>
      <w:r w:rsidR="00B40C5B" w:rsidRPr="002E19A4">
        <w:rPr>
          <w:rFonts w:ascii="Times New Roman" w:eastAsia="MS Mincho" w:hAnsi="Times New Roman" w:hint="eastAsia"/>
          <w:b w:val="0"/>
          <w:bCs/>
          <w:caps w:val="0"/>
        </w:rPr>
        <w:instrText>ion":"American J Industrial Med","language":"en","license":"http://onlinelibrary.wiley.com/termsAndConditions#vor","page":"285-323","source":"DOI.org (Crossref)","title":"Risk factors for work</w:instrText>
      </w:r>
      <w:r w:rsidR="00B40C5B" w:rsidRPr="002E19A4">
        <w:rPr>
          <w:rFonts w:ascii="Times New Roman" w:eastAsia="MS Mincho" w:hAnsi="Times New Roman" w:hint="eastAsia"/>
          <w:b w:val="0"/>
          <w:bCs/>
          <w:caps w:val="0"/>
        </w:rPr>
        <w:instrText>‐</w:instrText>
      </w:r>
      <w:r w:rsidR="00B40C5B" w:rsidRPr="002E19A4">
        <w:rPr>
          <w:rFonts w:ascii="Times New Roman" w:eastAsia="MS Mincho" w:hAnsi="Times New Roman" w:hint="eastAsia"/>
          <w:b w:val="0"/>
          <w:bCs/>
          <w:caps w:val="0"/>
        </w:rPr>
        <w:instrText>related musculoskeletal disorders: a systematic review of recent longitudinal studies","title-short":"Risk factors for work</w:instrText>
      </w:r>
      <w:r w:rsidR="00B40C5B" w:rsidRPr="002E19A4">
        <w:rPr>
          <w:rFonts w:ascii="Times New Roman" w:eastAsia="MS Mincho" w:hAnsi="Times New Roman" w:hint="eastAsia"/>
          <w:b w:val="0"/>
          <w:bCs/>
          <w:caps w:val="0"/>
        </w:rPr>
        <w:instrText>‐</w:instrText>
      </w:r>
      <w:r w:rsidR="00B40C5B" w:rsidRPr="002E19A4">
        <w:rPr>
          <w:rFonts w:ascii="Times New Roman" w:eastAsia="MS Mincho" w:hAnsi="Times New Roman" w:hint="eastAsia"/>
          <w:b w:val="0"/>
          <w:bCs/>
          <w:caps w:val="0"/>
        </w:rPr>
        <w:instrText>related musculoskeletal disorders","volume":"53","author":[{"family":"Da Costa","given":"Bruno R."},{"family":"Vieira","given":"Edgar Ramos"}],"issued":{"date-parts":[["2010",3]]}}},{"id":66,"u</w:instrText>
      </w:r>
      <w:r w:rsidR="00B40C5B" w:rsidRPr="002E19A4">
        <w:rPr>
          <w:rFonts w:ascii="Times New Roman" w:eastAsia="MS Mincho" w:hAnsi="Times New Roman"/>
          <w:b w:val="0"/>
          <w:bCs/>
          <w:caps w:val="0"/>
        </w:rPr>
        <w:instrText xml:space="preserve">ris":["http://zotero.org/users/14985560/items/TRCLENZT"],"itemData":{"id":66,"type":"article-journal","container-title":"Journal of Occupational &amp; Environmental Medicine","DOI":"10.1097/JOM.0b013e31829b27bf","ISSN":"1076-2752","issue":"9","language":"en","page":"1091-1099","source":"DOI.org (Crossref)","title":"Work-Related Knee Injuries Treated in US Emergency Departments","volume":"55","author":[{"family":"Chen","given":"Zhiqiang"},{"family":"Chakrabarty","given":"Sangita"},{"family":"Levine","given":"Robert S."},{"family":"Aliyu","given":"Muktar H."},{"family":"Ding","given":"Tan"},{"family":"Jackson","given":"Larry L."}],"issued":{"date-parts":[["2013",9]]}}}],"schema":"https://github.com/citation-style-language/schema/raw/master/csl-citation.json"} </w:instrText>
      </w:r>
      <w:r w:rsidR="00B40C5B" w:rsidRPr="002E19A4">
        <w:rPr>
          <w:rFonts w:ascii="Times New Roman" w:eastAsia="MS Mincho" w:hAnsi="Times New Roman"/>
          <w:b w:val="0"/>
          <w:bCs/>
          <w:caps w:val="0"/>
        </w:rPr>
        <w:fldChar w:fldCharType="separate"/>
      </w:r>
      <w:r w:rsidR="00B40C5B" w:rsidRPr="002E19A4">
        <w:rPr>
          <w:rFonts w:ascii="Times New Roman" w:hAnsi="Times New Roman"/>
          <w:b w:val="0"/>
          <w:bCs/>
        </w:rPr>
        <w:t>[1], [2]</w:t>
      </w:r>
      <w:r w:rsidR="00B40C5B" w:rsidRPr="002E19A4">
        <w:rPr>
          <w:rFonts w:ascii="Times New Roman" w:eastAsia="MS Mincho" w:hAnsi="Times New Roman"/>
          <w:b w:val="0"/>
          <w:bCs/>
          <w:caps w:val="0"/>
        </w:rPr>
        <w:fldChar w:fldCharType="end"/>
      </w:r>
      <w:r w:rsidRPr="0077448A">
        <w:rPr>
          <w:rFonts w:ascii="Times New Roman" w:eastAsia="MS Mincho" w:hAnsi="Times New Roman"/>
          <w:b w:val="0"/>
          <w:bCs/>
          <w:caps w:val="0"/>
        </w:rPr>
        <w:t>.</w:t>
      </w:r>
      <w:r w:rsidR="00B51F7D" w:rsidRPr="00A431D1">
        <w:rPr>
          <w:rFonts w:ascii="Times New Roman" w:eastAsia="MS Mincho" w:hAnsi="Times New Roman"/>
          <w:b w:val="0"/>
          <w:bCs/>
          <w:caps w:val="0"/>
        </w:rPr>
        <w:t xml:space="preserve"> </w:t>
      </w:r>
      <w:r w:rsidR="00EF2559" w:rsidRPr="00EF2559">
        <w:rPr>
          <w:rFonts w:ascii="Times New Roman" w:eastAsia="MS Mincho" w:hAnsi="Times New Roman"/>
          <w:b w:val="0"/>
          <w:bCs/>
          <w:caps w:val="0"/>
        </w:rPr>
        <w:t xml:space="preserve">While the lower back suffers the highest prevalence of </w:t>
      </w:r>
      <w:r w:rsidR="00B40C5B">
        <w:rPr>
          <w:rFonts w:ascii="Times New Roman" w:eastAsia="MS Mincho" w:hAnsi="Times New Roman"/>
          <w:b w:val="0"/>
          <w:bCs/>
          <w:caps w:val="0"/>
        </w:rPr>
        <w:t>workplace injury,</w:t>
      </w:r>
      <w:r w:rsidR="00EF2559" w:rsidRPr="00EF2559">
        <w:rPr>
          <w:rFonts w:ascii="Times New Roman" w:eastAsia="MS Mincho" w:hAnsi="Times New Roman"/>
          <w:b w:val="0"/>
          <w:bCs/>
          <w:caps w:val="0"/>
        </w:rPr>
        <w:t xml:space="preserve"> lower </w:t>
      </w:r>
      <w:r w:rsidR="00EF2559" w:rsidRPr="002E19A4">
        <w:rPr>
          <w:rFonts w:ascii="Times New Roman" w:eastAsia="MS Mincho" w:hAnsi="Times New Roman"/>
          <w:b w:val="0"/>
          <w:bCs/>
          <w:caps w:val="0"/>
        </w:rPr>
        <w:t>extremities</w:t>
      </w:r>
      <w:r w:rsidR="00B40C5B" w:rsidRPr="002E19A4">
        <w:rPr>
          <w:rFonts w:ascii="Times New Roman" w:eastAsia="MS Mincho" w:hAnsi="Times New Roman"/>
          <w:b w:val="0"/>
          <w:bCs/>
          <w:caps w:val="0"/>
        </w:rPr>
        <w:t xml:space="preserve">, </w:t>
      </w:r>
      <w:r w:rsidR="00EF2559" w:rsidRPr="002E19A4">
        <w:rPr>
          <w:rFonts w:ascii="Times New Roman" w:eastAsia="MS Mincho" w:hAnsi="Times New Roman"/>
          <w:b w:val="0"/>
          <w:bCs/>
          <w:caps w:val="0"/>
        </w:rPr>
        <w:t>particularly the knees</w:t>
      </w:r>
      <w:r w:rsidR="00B40C5B" w:rsidRPr="002E19A4">
        <w:rPr>
          <w:rFonts w:ascii="Times New Roman" w:eastAsia="MS Mincho" w:hAnsi="Times New Roman"/>
          <w:b w:val="0"/>
          <w:bCs/>
          <w:caps w:val="0"/>
        </w:rPr>
        <w:t xml:space="preserve">, </w:t>
      </w:r>
      <w:r w:rsidR="00EF2559" w:rsidRPr="002E19A4">
        <w:rPr>
          <w:rFonts w:ascii="Times New Roman" w:eastAsia="MS Mincho" w:hAnsi="Times New Roman"/>
          <w:b w:val="0"/>
          <w:bCs/>
          <w:caps w:val="0"/>
        </w:rPr>
        <w:t>are also highly susceptible to WMSDs</w:t>
      </w:r>
      <w:r w:rsidR="000000F8" w:rsidRPr="002E19A4">
        <w:rPr>
          <w:rFonts w:ascii="Times New Roman" w:eastAsia="MS Mincho" w:hAnsi="Times New Roman"/>
          <w:b w:val="0"/>
          <w:bCs/>
          <w:caps w:val="0"/>
        </w:rPr>
        <w:t xml:space="preserve"> </w:t>
      </w:r>
      <w:r w:rsidR="000000F8" w:rsidRPr="002E19A4">
        <w:rPr>
          <w:rFonts w:ascii="Times New Roman" w:eastAsia="MS Mincho" w:hAnsi="Times New Roman"/>
          <w:b w:val="0"/>
          <w:bCs/>
          <w:caps w:val="0"/>
        </w:rPr>
        <w:fldChar w:fldCharType="begin"/>
      </w:r>
      <w:r w:rsidR="000000F8" w:rsidRPr="002E19A4">
        <w:rPr>
          <w:rFonts w:ascii="Times New Roman" w:eastAsia="MS Mincho" w:hAnsi="Times New Roman"/>
          <w:b w:val="0"/>
          <w:bCs/>
          <w:caps w:val="0"/>
        </w:rPr>
        <w:instrText xml:space="preserve"> ADDIN ZOTERO_ITEM CSL_CITATION {"citationID":"nGjO1slF","properties":{"unsorted":false,"formattedCitation":"[3]","plainCitation":"[3]","noteIndex":0},"citationItems":[{"id":404,"uris":["http://zotero.org/users/14985560/items/RISIXB3P"],"itemData":{"id":404,"type":"article-journal","abstract":"Objective. To assess the risk of knee osteoarthritis (OA) associated with kneeling, squatting, and other occupational activities.\nMethods. We compared 518 patients who were listed for surgical treatment of knee OA and an equal number of control subjects from the same communities who were matched for sex and age. Histories of knee injury and occupational activities were ascertained at interview, height and weight were measured, and the hands were examined for Heberden’s nodes. Data were analyzed by conditional logistic regression.\nResults. After adjustment for body mass index (BMI), history of knee injury, and the presence of Heberden’s nodes, risk was elevated in subjects who reported prolonged kneeling or squatting (odds ratio [OR] 1.9; 95% confidence interval [95% CI] 1.3–2.8), walking &gt;2 miles/day (OR 1.9; 95% CI 1.4–2.8), and regularly lifting weights of at least 25 kg (OR 1.7; 95% CI 1.2–2.6) in the course of their work. The risks associated with kneeling and squatting were higher in subjects who also reported occupational lifting, and appeared to interact multiplicatively with the risk conferred by obesity. People with a BMI of &gt;30 kg/m2 whose work had entailed prolonged kneeling or squatting had an OR of 14.7 (95% CI 7.2–30.2), compared with subjects with a BMI &lt;25 kg/m2 who were not exposed to occupational kneeling or squatting.\nConclusion. There is now strong evidence for an occupational hazard of knee OA resulting from prolonged kneeling and squatting. One approach to reduc-","container-title":"Arthritis &amp; Rheumatism","DOI":"10.1002/1529-0131(200007)43:7&lt;1443::AID-ANR5&gt;3.0.CO;2-1","ISSN":"0004-3591, 1529-0131","issue":"7","journalAbbreviation":"Arthritis &amp; Rheumatism","language":"en","license":"http://doi.wiley.com/10.1002/tdm_license_1.1","page":"1443-1449","source":"DOI.org (Crossref)","title":"Occupational physical activities and osteoarthritis of the knee","volume":"43","author":[{"family":"Coggon","given":"David"},{"family":"Croft","given":"Peter"},{"family":"Kellingray","given":"Samantha"},{"family":"Barrett","given":"David"},{"family":"McLaren","given":"Magnus"},{"family":"Cooper","given":"Cyrus"}],"issued":{"date-parts":[["2000",7]]}}}],"schema":"https://github.com/citation-style-language/schema/raw/master/csl-citation.json"} </w:instrText>
      </w:r>
      <w:r w:rsidR="000000F8" w:rsidRPr="002E19A4">
        <w:rPr>
          <w:rFonts w:ascii="Times New Roman" w:eastAsia="MS Mincho" w:hAnsi="Times New Roman"/>
          <w:b w:val="0"/>
          <w:bCs/>
          <w:caps w:val="0"/>
        </w:rPr>
        <w:fldChar w:fldCharType="separate"/>
      </w:r>
      <w:r w:rsidR="000000F8" w:rsidRPr="002E19A4">
        <w:rPr>
          <w:rFonts w:ascii="Times New Roman" w:hAnsi="Times New Roman"/>
          <w:b w:val="0"/>
          <w:bCs/>
        </w:rPr>
        <w:t>[3]</w:t>
      </w:r>
      <w:r w:rsidR="000000F8" w:rsidRPr="002E19A4">
        <w:rPr>
          <w:rFonts w:ascii="Times New Roman" w:eastAsia="MS Mincho" w:hAnsi="Times New Roman"/>
          <w:b w:val="0"/>
          <w:bCs/>
          <w:caps w:val="0"/>
        </w:rPr>
        <w:fldChar w:fldCharType="end"/>
      </w:r>
      <w:r w:rsidR="00EF2559" w:rsidRPr="002E19A4">
        <w:rPr>
          <w:rFonts w:ascii="Times New Roman" w:eastAsia="MS Mincho" w:hAnsi="Times New Roman"/>
          <w:b w:val="0"/>
          <w:bCs/>
          <w:caps w:val="0"/>
        </w:rPr>
        <w:t>.</w:t>
      </w:r>
      <w:r w:rsidR="006B01FF" w:rsidRPr="002E19A4">
        <w:rPr>
          <w:rFonts w:ascii="Times New Roman" w:eastAsia="MS Mincho" w:hAnsi="Times New Roman"/>
          <w:b w:val="0"/>
          <w:bCs/>
          <w:caps w:val="0"/>
        </w:rPr>
        <w:t xml:space="preserve"> </w:t>
      </w:r>
      <w:r w:rsidR="000000F8" w:rsidRPr="002E19A4">
        <w:rPr>
          <w:rFonts w:ascii="Times New Roman" w:eastAsia="MS Mincho" w:hAnsi="Times New Roman"/>
          <w:b w:val="0"/>
          <w:bCs/>
          <w:caps w:val="0"/>
        </w:rPr>
        <w:t>These occupational injuries impose a staggering economic burden</w:t>
      </w:r>
      <w:r w:rsidR="000000F8" w:rsidRPr="000000F8">
        <w:rPr>
          <w:rFonts w:ascii="Times New Roman" w:eastAsia="MS Mincho" w:hAnsi="Times New Roman"/>
          <w:b w:val="0"/>
          <w:bCs/>
          <w:caps w:val="0"/>
        </w:rPr>
        <w:t xml:space="preserve"> in the United States, </w:t>
      </w:r>
      <w:r w:rsidR="000000F8" w:rsidRPr="002E19A4">
        <w:rPr>
          <w:rFonts w:ascii="Times New Roman" w:eastAsia="MS Mincho" w:hAnsi="Times New Roman"/>
          <w:b w:val="0"/>
          <w:bCs/>
          <w:caps w:val="0"/>
        </w:rPr>
        <w:t xml:space="preserve">incurring significant healthcare expenditures and loss of productivity </w:t>
      </w:r>
      <w:r w:rsidR="000000F8" w:rsidRPr="002E19A4">
        <w:rPr>
          <w:rFonts w:ascii="Times New Roman" w:eastAsia="MS Mincho" w:hAnsi="Times New Roman"/>
          <w:b w:val="0"/>
          <w:bCs/>
          <w:caps w:val="0"/>
        </w:rPr>
        <w:fldChar w:fldCharType="begin"/>
      </w:r>
      <w:r w:rsidR="000000F8" w:rsidRPr="002E19A4">
        <w:rPr>
          <w:rFonts w:ascii="Times New Roman" w:eastAsia="MS Mincho" w:hAnsi="Times New Roman"/>
          <w:b w:val="0"/>
          <w:bCs/>
          <w:caps w:val="0"/>
        </w:rPr>
        <w:instrText xml:space="preserve"> ADDIN ZOTERO_ITEM CSL_CITATION {"citationID":"tNEtdilC","properties":{"unsorted":false,"formattedCitation":"[4], [5]","plainCitation":"[4], [5]","noteIndex":0},"citationItems":[{"id":408,"uris":["http://zotero.org/users/14985560/items/4935PGAM"],"itemData":{"id":408,"type":"article-journal","abstract":"Objective—To characterize work-related knee injuries treated in U.S. emergency departments (EDs).\nMethods—We characterized work-related knee injuries treated in EDs in 2007 and examined trends from 1998 to 2007 by using the National Electronic Injury Surveillance System—occupational supplement (NEISS-Work).\nResults—In 2007, 184,300 (± 54,000, 95% confidence interval) occupational knee injuries were treated in U.S. EDs, accounting for 5% of the 3.4 (± 0.9) million ED-treated occupational injuries. The ED-treated knee injury rate was 13 (± 4) injuries per 10,000 full-time equivalent workers. Younger workers and older female workers had high rates. Strains/sprains and contusions/ abrasions were common—frequently resulting from falls and bodily reaction/overexertion events. Knee injury rates declined from 1998 through 2007.\nConclusions—Knee injury prevention should emphasize reducing falls and bodily reaction/ overexertion events, particularly among all youth and older women.","container-title":"Journal of Occupational &amp; Environmental Medicine","DOI":"10.1097/JOM.0b013e31829b27bf","ISSN":"1076-2752","issue":"9","language":"en","page":"1091-1099","source":"DOI.org (Crossref)","title":"Work-Related Knee Injuries Treated in US Emergency Departments","volume":"55","author":[{"family":"Chen","given":"Zhiqiang"},{"family":"Chakrabarty","given":"Sangita"},{"family":"Levine","given":"Robert S."},{"family":"Aliyu","given":"Muktar H."},{"family":"Ding","given":"Tan"},{"family":"Jackson","given":"Larry L."}],"issued":{"date-parts":[["2013",9]]}}},{"id":406,"uris":["http://zotero.org/users/14985560/items/CF2HKN9R"],"itemData":{"id":406,"type":"article-journal","container-title":"Milbank Quarterly","DOI":"10.1111/j.1468-0009.2011.00648.x","ISSN":"0887378X","issue":"4","language":"en","license":"http://doi.wiley.com/10.1002/tdm_license_1.1","page":"728-772","source":"DOI.org (Crossref)","title":"Economic Burden of Occupational Injury and Illness in the United States: U.S. Economic Burden of Occupational Injury and Illness","title-short":"Economic Burden of Occupational Injury and Illness in the United States","volume":"89","author":[{"family":"Leigh","given":"J. Paul"}],"issued":{"date-parts":[["2011",12]]}}}],"schema":"https://github.com/citation-style-language/schema/raw/master/csl-citation.json"} </w:instrText>
      </w:r>
      <w:r w:rsidR="000000F8" w:rsidRPr="002E19A4">
        <w:rPr>
          <w:rFonts w:ascii="Times New Roman" w:eastAsia="MS Mincho" w:hAnsi="Times New Roman"/>
          <w:b w:val="0"/>
          <w:bCs/>
          <w:caps w:val="0"/>
        </w:rPr>
        <w:fldChar w:fldCharType="separate"/>
      </w:r>
      <w:r w:rsidR="000000F8" w:rsidRPr="002E19A4">
        <w:rPr>
          <w:rFonts w:ascii="Times New Roman" w:hAnsi="Times New Roman"/>
          <w:b w:val="0"/>
          <w:bCs/>
        </w:rPr>
        <w:t>[4], [5]</w:t>
      </w:r>
      <w:r w:rsidR="000000F8" w:rsidRPr="002E19A4">
        <w:rPr>
          <w:rFonts w:ascii="Times New Roman" w:eastAsia="MS Mincho" w:hAnsi="Times New Roman"/>
          <w:b w:val="0"/>
          <w:bCs/>
          <w:caps w:val="0"/>
        </w:rPr>
        <w:fldChar w:fldCharType="end"/>
      </w:r>
      <w:r w:rsidR="006B01FF" w:rsidRPr="002E19A4">
        <w:rPr>
          <w:rFonts w:ascii="Times New Roman" w:eastAsia="MS Mincho" w:hAnsi="Times New Roman"/>
          <w:b w:val="0"/>
          <w:bCs/>
          <w:caps w:val="0"/>
        </w:rPr>
        <w:t xml:space="preserve">. </w:t>
      </w:r>
      <w:r w:rsidR="000000F8" w:rsidRPr="002E19A4">
        <w:rPr>
          <w:rFonts w:ascii="Times New Roman" w:eastAsia="MS Mincho" w:hAnsi="Times New Roman"/>
          <w:b w:val="0"/>
          <w:bCs/>
          <w:caps w:val="0"/>
        </w:rPr>
        <w:t>To mitigate these occupational risks, assistive exoskeletons have emerged</w:t>
      </w:r>
      <w:r w:rsidR="000000F8" w:rsidRPr="000000F8">
        <w:rPr>
          <w:rFonts w:ascii="Times New Roman" w:eastAsia="MS Mincho" w:hAnsi="Times New Roman"/>
          <w:b w:val="0"/>
          <w:bCs/>
          <w:caps w:val="0"/>
        </w:rPr>
        <w:t xml:space="preserve"> as a promising solution to augment human physical capabilities</w:t>
      </w:r>
      <w:r w:rsidR="00CD6F23">
        <w:rPr>
          <w:rFonts w:ascii="Times New Roman" w:eastAsia="MS Mincho" w:hAnsi="Times New Roman"/>
          <w:b w:val="0"/>
          <w:bCs/>
          <w:caps w:val="0"/>
        </w:rPr>
        <w:t xml:space="preserve"> by reducing</w:t>
      </w:r>
      <w:r w:rsidR="000000F8" w:rsidRPr="000000F8">
        <w:rPr>
          <w:rFonts w:ascii="Times New Roman" w:eastAsia="MS Mincho" w:hAnsi="Times New Roman"/>
          <w:b w:val="0"/>
          <w:bCs/>
          <w:caps w:val="0"/>
        </w:rPr>
        <w:t xml:space="preserve"> localized muscle activation, joint</w:t>
      </w:r>
      <w:r w:rsidR="00424884">
        <w:rPr>
          <w:rFonts w:ascii="Times New Roman" w:eastAsia="MS Mincho" w:hAnsi="Times New Roman"/>
          <w:b w:val="0"/>
          <w:bCs/>
          <w:caps w:val="0"/>
        </w:rPr>
        <w:t xml:space="preserve"> contact</w:t>
      </w:r>
      <w:r w:rsidR="000000F8" w:rsidRPr="000000F8">
        <w:rPr>
          <w:rFonts w:ascii="Times New Roman" w:eastAsia="MS Mincho" w:hAnsi="Times New Roman"/>
          <w:b w:val="0"/>
          <w:bCs/>
          <w:caps w:val="0"/>
        </w:rPr>
        <w:t xml:space="preserve"> loading, and overall injury </w:t>
      </w:r>
      <w:r w:rsidR="000000F8" w:rsidRPr="002E19A4">
        <w:rPr>
          <w:rFonts w:ascii="Times New Roman" w:eastAsia="MS Mincho" w:hAnsi="Times New Roman"/>
          <w:b w:val="0"/>
          <w:bCs/>
          <w:caps w:val="0"/>
        </w:rPr>
        <w:t>risk across a variety of strenuous manual material handling tasks</w:t>
      </w:r>
      <w:r w:rsidR="00CD6F23" w:rsidRPr="002E19A4">
        <w:rPr>
          <w:rFonts w:ascii="Times New Roman" w:eastAsia="MS Mincho" w:hAnsi="Times New Roman"/>
          <w:b w:val="0"/>
          <w:bCs/>
          <w:caps w:val="0"/>
        </w:rPr>
        <w:t xml:space="preserve"> </w:t>
      </w:r>
      <w:r w:rsidR="00CD6F23" w:rsidRPr="002E19A4">
        <w:rPr>
          <w:rFonts w:ascii="Times New Roman" w:eastAsia="MS Mincho" w:hAnsi="Times New Roman"/>
          <w:b w:val="0"/>
          <w:bCs/>
          <w:caps w:val="0"/>
        </w:rPr>
        <w:fldChar w:fldCharType="begin"/>
      </w:r>
      <w:r w:rsidR="004D66D2" w:rsidRPr="002E19A4">
        <w:rPr>
          <w:rFonts w:ascii="Times New Roman" w:eastAsia="MS Mincho" w:hAnsi="Times New Roman"/>
          <w:b w:val="0"/>
          <w:bCs/>
          <w:caps w:val="0"/>
        </w:rPr>
        <w:instrText xml:space="preserve"> ADDIN ZOTERO_ITEM CSL_CITATION {"citationID":"E0GOlapS","properties":{"unsorted":false,"formattedCitation":"[6], [7]","plainCitation":"[6], [7]","noteIndex":0},"citationItems":[{"id":410,"uris":["http://zotero.org/users/14985560/items/W7AZ765P"],"itemData":{"id":410,"type":"article-journal","abstract":"The aim of this review was to provide an overview of assistive exoskeletons that have specifically been developed for industrial purposes and to assess the potential effect of these exoskeletons on reduction of physical loading on the body. The search resulted in 40 papers describing 26 different industrial exoskeletons, of which 19 were active (actuated) and 7 were passive (non-actuated). For 13 exoskeletons, the effect on physical loading have been evaluated, mainly in terms of muscle activity. All passive exoskeletons retrieved were aimed to support the low back. Ten-forty per cent reductions in back muscle activity during dynamic lifting and static holding have been reported. Both lower body, trunk and upper body regions could benefit from active exoskeletons. Muscle activity reductions up to 80% have been reported as an effect of active exoskeletons. Exoskeletons have the potential to considerably reduce the underlying factors associated with work-related musculoskeletal injury.","container-title":"Ergonomics","DOI":"10.1080/00140139.2015.1081988","ISSN":"0014-0139, 1366-5847","issue":"5","journalAbbreviation":"Ergonomics","language":"en","page":"671-681","source":"DOI.org (Crossref)","title":"Exoskeletons for industrial application and their potential effects on physical work load","volume":"59","author":[{"family":"De Looze","given":"Michiel P."},{"family":"Bosch","given":"Tim"},{"family":"Krause","given":"Frank"},{"family":"Stadler","given":"Konrad S."},{"family":"O’Sullivan","given":"Leonard W."}],"issued":{"date-parts":[["2016",5,3]]}}},{"id":416,"uris":["http://zotero.org/users/14985560/items/HRAP2B5A"],"itemData":{"id":416,"type":"article-journal","abstract":"Musculoskeletal disorders (MSD) are a widespread problem, often regarding the lumbar region. Exoskeletons designed to support the lower back could be used in physically demanding professions with the intention of reducing the strain on the musculoskeletal system, e.g., by lowering task-related muscle activation. The present study aims to investigate the effect of an active exoskeleton on back muscle activity when lifting weights. Within the framework of the study, 14 subjects were asked to lift a 15 kg box with and without an active exoskeleton which allows the adjustment of different levels of support, while the activity of their\n              M. erector spinae\n              (MES) was measured using surface electromyography. Additionally, the subjects were asked about their overall rating of perceived exertion (RPE) during lifting under various conditions. Using the exoskeleton with the maximum level of support, the muscle activity was significantly lower than without exoskeleton. A significant correlation was found between the exoskeleton’s support level and the reduction of MES activity. The higher the support level, the lower the observed muscle activity. Furthermore, when lifting with the maximum level of support, RPE was found to be significantly lower than without exoskeleton too. A reduction in the MES activity indicates actual support for the movement task and might indicate lower compression forces in the lumbar region. It is concluded that the active exoskeleton supports people noticeably when lifting heavy weights. Exoskeletons seem to be a powerful tool for reducing load during physically demanding jobs and thus, their use might be helpful in lowering the risk of MSD.","container-title":"Frontiers in Bioengineering and Biotechnology","DOI":"10.3389/fbioe.2023.1143926","ISSN":"2296-4185","journalAbbreviation":"Front. Bioeng. Biotechnol.","language":"en","page":"1143926","source":"DOI.org (Crossref)","title":"Active exoskeleton reduces erector spinae muscle activity during lifting","volume":"11","author":[{"family":"Walter","given":"Tobias"},{"family":"Stutzig","given":"Norman"},{"family":"Siebert","given":"Tobias"}],"issued":{"date-parts":[["2023",4,25]]}}}],"schema":"https://github.com/citation-style-language/schema/raw/master/csl-citation.json"} </w:instrText>
      </w:r>
      <w:r w:rsidR="00CD6F23" w:rsidRPr="002E19A4">
        <w:rPr>
          <w:rFonts w:ascii="Times New Roman" w:eastAsia="MS Mincho" w:hAnsi="Times New Roman"/>
          <w:b w:val="0"/>
          <w:bCs/>
          <w:caps w:val="0"/>
        </w:rPr>
        <w:fldChar w:fldCharType="separate"/>
      </w:r>
      <w:r w:rsidR="004D66D2" w:rsidRPr="002E19A4">
        <w:rPr>
          <w:rFonts w:ascii="Times New Roman" w:hAnsi="Times New Roman"/>
          <w:b w:val="0"/>
          <w:bCs/>
        </w:rPr>
        <w:t>[6], [7]</w:t>
      </w:r>
      <w:r w:rsidR="00CD6F23" w:rsidRPr="002E19A4">
        <w:rPr>
          <w:rFonts w:ascii="Times New Roman" w:eastAsia="MS Mincho" w:hAnsi="Times New Roman"/>
          <w:b w:val="0"/>
          <w:bCs/>
          <w:caps w:val="0"/>
        </w:rPr>
        <w:fldChar w:fldCharType="end"/>
      </w:r>
      <w:r w:rsidR="0082383B" w:rsidRPr="002E19A4">
        <w:rPr>
          <w:rFonts w:ascii="Times New Roman" w:eastAsia="MS Mincho" w:hAnsi="Times New Roman"/>
          <w:b w:val="0"/>
          <w:bCs/>
          <w:caps w:val="0"/>
        </w:rPr>
        <w:t>.</w:t>
      </w:r>
      <w:r w:rsidR="00946359" w:rsidRPr="002E19A4">
        <w:rPr>
          <w:rFonts w:ascii="Times New Roman" w:eastAsia="MS Mincho" w:hAnsi="Times New Roman"/>
          <w:b w:val="0"/>
          <w:bCs/>
          <w:caps w:val="0"/>
        </w:rPr>
        <w:t xml:space="preserve"> </w:t>
      </w:r>
    </w:p>
    <w:p w14:paraId="1662D151" w14:textId="58B2DAD3" w:rsidR="00267565" w:rsidRPr="00A431D1" w:rsidRDefault="00400BB8" w:rsidP="009B7909">
      <w:pPr>
        <w:pStyle w:val="BodyTextIndent"/>
        <w:rPr>
          <w:rFonts w:eastAsia="MS Mincho"/>
        </w:rPr>
      </w:pPr>
      <w:r w:rsidRPr="002E19A4">
        <w:rPr>
          <w:rFonts w:eastAsia="MS Mincho"/>
          <w:bCs/>
        </w:rPr>
        <w:t>Assistive exoskeleton devices used for augmenting</w:t>
      </w:r>
      <w:r w:rsidRPr="00A431D1">
        <w:rPr>
          <w:rFonts w:eastAsia="MS Mincho"/>
        </w:rPr>
        <w:t xml:space="preserve"> </w:t>
      </w:r>
      <w:r w:rsidR="004349FB" w:rsidRPr="00A431D1">
        <w:rPr>
          <w:rFonts w:eastAsia="MS Mincho"/>
        </w:rPr>
        <w:t xml:space="preserve">manual labor can be divided into two general categories – passive assistive devices and active assistive devices. Passive devices use elastics </w:t>
      </w:r>
      <w:r w:rsidR="00EE4521" w:rsidRPr="00A431D1">
        <w:rPr>
          <w:rFonts w:eastAsia="MS Mincho"/>
        </w:rPr>
        <w:t xml:space="preserve">to store energy during a portion of the user’s </w:t>
      </w:r>
      <w:r w:rsidR="00473102">
        <w:rPr>
          <w:rFonts w:eastAsia="MS Mincho"/>
        </w:rPr>
        <w:t>movement</w:t>
      </w:r>
      <w:r w:rsidR="00EE4521" w:rsidRPr="00A431D1">
        <w:rPr>
          <w:rFonts w:eastAsia="MS Mincho"/>
        </w:rPr>
        <w:t>, such as the downward motion of a symmetrical lift, and release energy back to the user during the more strenuous extension phase</w:t>
      </w:r>
      <w:r w:rsidR="009560B8">
        <w:rPr>
          <w:rFonts w:eastAsia="MS Mincho"/>
        </w:rPr>
        <w:t xml:space="preserve"> </w:t>
      </w:r>
      <w:r w:rsidR="009560B8">
        <w:rPr>
          <w:rFonts w:eastAsia="MS Mincho"/>
        </w:rPr>
        <w:fldChar w:fldCharType="begin"/>
      </w:r>
      <w:r w:rsidR="004D66D2">
        <w:rPr>
          <w:rFonts w:eastAsia="MS Mincho"/>
        </w:rPr>
        <w:instrText xml:space="preserve"> ADDIN ZOTERO_ITEM CSL_CITATION {"citationID":"djGvytXm","properties":{"unsorted":false,"formattedCitation":"[8]","plainCitation":"[8]","noteIndex":0},"citationItems":[{"id":99,"uris":["http://zotero.org/users/14985560/items/7KTTNHZK"],"itemData":{"id":99,"type":"article-journal","abstract":"Trunk exoskeletons are wearable devices that support humans during physically demanding tasks by reducing biomechanical loads on the back. While most trunk exoskeletons are rigid devices, more lightweight soft exo­ skeletons (exosuits) have recently been developed. One such exosuit is the HeroWear Apex, which achieved promising results in the developers’ own work but has not been independently evaluated. This paper thus presents an evaluation of the Apex with 20 adult participants during multiple brief tasks: standing up from a stool with a symmetric or asymmetric load, lifting a unilateral or bilateral load from the floor to waist level, lifting the same bilateral load with a 90-degree turn to the right, lowering a bilateral load from waist level to floor, and walking while carrying a bilateral load. The tasks were performed in an ABA-style protocol: first with exosuit assistance disengaged, then with it engaged, then disengaged again. Four measurement types were taken: electromyography (of the erector spinae, rectus abdominis, and middle trapezius), trunk kinematics, self-report ratings, and heart rate. The exosuit decreased the erector spinae electromyogram by about 15% during object lifting and lowering tasks; furthermore, participants found the exosuit mildly to moderately helpful. No adverse effects on other muscles or during non-lifting tasks were noted, and a decrease in middle trapezius electro­ myogram was observed for one task. This confirms that the HeroWear Apex could reduce muscle demand and fatigue. The results may transfer to other exoskeletons with similar design principles, and may inform researchers working with other wearable devices.","container-title":"Journal of Biomechanics","DOI":"10.1016/j.jbiomech.2021.110620","ISSN":"00219290","journalAbbreviation":"Journal of Biomechanics","language":"en","page":"110620","source":"DOI.org (Crossref)","title":"Evaluation of the HeroWear Apex back-assist exosuit during multiple brief tasks","volume":"126","author":[{"family":"Goršič","given":"Maja"},{"family":"Song","given":"Yu"},{"family":"Dai","given":"Boyi"},{"family":"Novak","given":"Domen"}],"issued":{"date-parts":[["2021",9]]}}}],"schema":"https://github.com/citation-style-language/schema/raw/master/csl-citation.json"} </w:instrText>
      </w:r>
      <w:r w:rsidR="009560B8">
        <w:rPr>
          <w:rFonts w:eastAsia="MS Mincho"/>
        </w:rPr>
        <w:fldChar w:fldCharType="separate"/>
      </w:r>
      <w:r w:rsidR="004D66D2" w:rsidRPr="004D66D2">
        <w:t>[8]</w:t>
      </w:r>
      <w:r w:rsidR="009560B8">
        <w:rPr>
          <w:rFonts w:eastAsia="MS Mincho"/>
        </w:rPr>
        <w:fldChar w:fldCharType="end"/>
      </w:r>
      <w:r w:rsidR="00EE4521" w:rsidRPr="00A431D1">
        <w:rPr>
          <w:rFonts w:eastAsia="MS Mincho"/>
        </w:rPr>
        <w:t xml:space="preserve">. Passive devices can also provide damping or structural support for users to serve as postural </w:t>
      </w:r>
      <w:r w:rsidR="00267565" w:rsidRPr="00A431D1">
        <w:rPr>
          <w:rFonts w:eastAsia="MS Mincho"/>
        </w:rPr>
        <w:t>guides during lifting</w:t>
      </w:r>
      <w:r w:rsidR="004D66D2">
        <w:rPr>
          <w:rFonts w:eastAsia="MS Mincho"/>
        </w:rPr>
        <w:t xml:space="preserve"> </w:t>
      </w:r>
      <w:r w:rsidR="00B51B8B">
        <w:rPr>
          <w:rFonts w:eastAsia="MS Mincho"/>
        </w:rPr>
        <w:fldChar w:fldCharType="begin"/>
      </w:r>
      <w:r w:rsidR="00B51B8B">
        <w:rPr>
          <w:rFonts w:eastAsia="MS Mincho"/>
        </w:rPr>
        <w:instrText xml:space="preserve"> ADDIN ZOTERO_ITEM CSL_CITATION {"citationID":"PtOm2XR7","properties":{"unsorted":false,"formattedCitation":"[9]","plainCitation":"[9]","noteIndex":0},"citationItems":[{"id":418,"uris":["http://zotero.org/users/14985560/items/UESE2CZ5"],"itemData":{"id":418,"type":"article-journal","abstract":"We present a passive (unpowered) exoskeleton that assists the back during lifting. Our exoskeleton uses carbon fiber beams as the sole means to store energy and return it to the wearer. To motivate the design, we present general requirements for the design of a lifting exoskeleton, including calculating the required torque to support the torso for people of different weights and heights. We compare a number of methods of energy storage for exoskeletons in terms of mass, volume, hysteresis, and cycle life. We then discuss the design of our exoskeleton, and show how the torso assembly leads to balanced forces. We characterize the energy storage in the exoskeleton and the torque it provides during testing with human subjects. Ten participants performed freestyle, stoop, and squat lifts. Custom image processing software was used to extract the curvature of the carbon fiber beams in the exoskeleton to determine the stored energy. During freestyle lifting, it stores an average of 59.3 J and provides a peak torque of 71.7 Nm.","container-title":"Wearable Technologies","DOI":"10.1017/wtc.2020.10","ISSN":"2631-7176","journalAbbreviation":"Wearable Technol.","language":"en","page":"e10","source":"DOI.org (Crossref)","title":"Design and preliminary evaluation of a flexible exoskeleton to assist with lifting","volume":"1","author":[{"family":"Chang","given":"S. Emily"},{"family":"Pesek","given":"Taylor"},{"family":"Pote","given":"Timothy R."},{"family":"Hull","given":"Joshua"},{"family":"Geissinger","given":"Jack"},{"family":"Simon","given":"Athulya A."},{"family":"Alemi","given":"Mohammad Mehdi"},{"family":"Asbeck","given":"Alan T."}],"issued":{"date-parts":[["2020"]]}}}],"schema":"https://github.com/citation-style-language/schema/raw/master/csl-citation.json"} </w:instrText>
      </w:r>
      <w:r w:rsidR="00B51B8B">
        <w:rPr>
          <w:rFonts w:eastAsia="MS Mincho"/>
        </w:rPr>
        <w:fldChar w:fldCharType="separate"/>
      </w:r>
      <w:r w:rsidR="00B51B8B" w:rsidRPr="00B51B8B">
        <w:t>[9]</w:t>
      </w:r>
      <w:r w:rsidR="00B51B8B">
        <w:rPr>
          <w:rFonts w:eastAsia="MS Mincho"/>
        </w:rPr>
        <w:fldChar w:fldCharType="end"/>
      </w:r>
      <w:r w:rsidR="00267565" w:rsidRPr="00A431D1">
        <w:rPr>
          <w:rFonts w:eastAsia="MS Mincho"/>
        </w:rPr>
        <w:t xml:space="preserve">. </w:t>
      </w:r>
      <w:r w:rsidR="00891E34">
        <w:rPr>
          <w:rFonts w:eastAsia="MS Mincho"/>
        </w:rPr>
        <w:t xml:space="preserve">A </w:t>
      </w:r>
      <w:r w:rsidR="00267565" w:rsidRPr="00A431D1">
        <w:rPr>
          <w:rFonts w:eastAsia="MS Mincho"/>
        </w:rPr>
        <w:t>common trait</w:t>
      </w:r>
      <w:r w:rsidR="00AD1C43">
        <w:rPr>
          <w:rFonts w:eastAsia="MS Mincho"/>
        </w:rPr>
        <w:t xml:space="preserve"> of </w:t>
      </w:r>
      <w:r w:rsidR="00267565" w:rsidRPr="00A431D1">
        <w:rPr>
          <w:rFonts w:eastAsia="MS Mincho"/>
        </w:rPr>
        <w:t xml:space="preserve">passive exoskeletons </w:t>
      </w:r>
      <w:r w:rsidR="00905418" w:rsidRPr="00A431D1">
        <w:rPr>
          <w:rFonts w:eastAsia="MS Mincho"/>
        </w:rPr>
        <w:t xml:space="preserve">is </w:t>
      </w:r>
      <w:r w:rsidR="00B062CF" w:rsidRPr="00A431D1">
        <w:rPr>
          <w:rFonts w:eastAsia="MS Mincho"/>
        </w:rPr>
        <w:t>that they do not require</w:t>
      </w:r>
      <w:r w:rsidR="002476B6" w:rsidRPr="00A431D1">
        <w:rPr>
          <w:rFonts w:eastAsia="MS Mincho"/>
        </w:rPr>
        <w:t xml:space="preserve"> </w:t>
      </w:r>
      <w:r w:rsidR="00F147E3" w:rsidRPr="00A431D1">
        <w:rPr>
          <w:rFonts w:eastAsia="MS Mincho"/>
        </w:rPr>
        <w:t xml:space="preserve">external power </w:t>
      </w:r>
      <w:r w:rsidR="00267565" w:rsidRPr="00A431D1">
        <w:rPr>
          <w:rFonts w:eastAsia="MS Mincho"/>
        </w:rPr>
        <w:t>or active controls</w:t>
      </w:r>
      <w:r w:rsidR="00F147E3" w:rsidRPr="00A431D1">
        <w:rPr>
          <w:rFonts w:eastAsia="MS Mincho"/>
        </w:rPr>
        <w:t xml:space="preserve"> from onboard or </w:t>
      </w:r>
      <w:r w:rsidR="00F147E3" w:rsidRPr="00A431D1">
        <w:rPr>
          <w:rFonts w:eastAsia="MS Mincho"/>
        </w:rPr>
        <w:t xml:space="preserve">remote </w:t>
      </w:r>
      <w:r w:rsidR="00D25674" w:rsidRPr="00A431D1">
        <w:rPr>
          <w:rFonts w:eastAsia="MS Mincho"/>
        </w:rPr>
        <w:t>computing units</w:t>
      </w:r>
      <w:r w:rsidR="00F147E3" w:rsidRPr="00A431D1">
        <w:rPr>
          <w:rFonts w:eastAsia="MS Mincho"/>
        </w:rPr>
        <w:t xml:space="preserve">. </w:t>
      </w:r>
      <w:r w:rsidR="00B062CF" w:rsidRPr="00A431D1">
        <w:rPr>
          <w:rFonts w:eastAsia="MS Mincho"/>
        </w:rPr>
        <w:t>These devices are</w:t>
      </w:r>
      <w:r w:rsidR="00267565" w:rsidRPr="00A431D1">
        <w:rPr>
          <w:rFonts w:eastAsia="MS Mincho"/>
        </w:rPr>
        <w:t xml:space="preserve"> </w:t>
      </w:r>
      <w:r w:rsidR="00B062CF" w:rsidRPr="00A431D1">
        <w:rPr>
          <w:rFonts w:eastAsia="MS Mincho"/>
        </w:rPr>
        <w:t>therefore</w:t>
      </w:r>
      <w:r w:rsidR="00267565" w:rsidRPr="00A431D1">
        <w:rPr>
          <w:rFonts w:eastAsia="MS Mincho"/>
        </w:rPr>
        <w:t xml:space="preserve"> light, mechanically simple, and relatively comfortable to wear. However, their mechanical simplicity leads to some significant drawbacks, as they </w:t>
      </w:r>
      <w:r w:rsidR="00587096">
        <w:rPr>
          <w:rFonts w:eastAsia="MS Mincho"/>
        </w:rPr>
        <w:t>can only</w:t>
      </w:r>
      <w:r w:rsidR="00172503" w:rsidRPr="00A431D1">
        <w:rPr>
          <w:rFonts w:eastAsia="MS Mincho"/>
        </w:rPr>
        <w:t xml:space="preserve"> as</w:t>
      </w:r>
      <w:r w:rsidR="006A71A4" w:rsidRPr="00A431D1">
        <w:rPr>
          <w:rFonts w:eastAsia="MS Mincho"/>
        </w:rPr>
        <w:t>sist</w:t>
      </w:r>
      <w:r w:rsidR="00B653A0" w:rsidRPr="00A431D1">
        <w:rPr>
          <w:rFonts w:eastAsia="MS Mincho"/>
        </w:rPr>
        <w:t xml:space="preserve"> spring-like </w:t>
      </w:r>
      <w:r w:rsidR="00267565" w:rsidRPr="00A431D1">
        <w:rPr>
          <w:rFonts w:eastAsia="MS Mincho"/>
        </w:rPr>
        <w:t>movement patterns such as stooping</w:t>
      </w:r>
      <w:r w:rsidR="001A474E">
        <w:rPr>
          <w:rFonts w:eastAsia="MS Mincho"/>
        </w:rPr>
        <w:t xml:space="preserve"> </w:t>
      </w:r>
      <w:r w:rsidR="001A474E">
        <w:rPr>
          <w:rFonts w:eastAsia="MS Mincho"/>
        </w:rPr>
        <w:fldChar w:fldCharType="begin"/>
      </w:r>
      <w:r w:rsidR="001A474E">
        <w:rPr>
          <w:rFonts w:eastAsia="MS Mincho"/>
        </w:rPr>
        <w:instrText xml:space="preserve"> ADDIN ZOTERO_ITEM CSL_CITATION {"citationID":"YDiUjMLu","properties":{"unsorted":false,"formattedCitation":"[8], [10]","plainCitation":"[8], [10]","noteIndex":0},"citationItems":[{"id":99,"uris":["http://zotero.org/users/14985560/items/7KTTNHZK"],"itemData":{"id":99,"type":"article-journal","abstract":"Trunk exoskeletons are wearable devices that support humans during physically demanding tasks by reducing biomechanical loads on the back. While most trunk exoskeletons are rigid devices, more lightweight soft exo­ skeletons (exosuits) have recently been developed. One such exosuit is the HeroWear Apex, which achieved promising results in the developers’ own work but has not been independently evaluated. This paper thus presents an evaluation of the Apex with 20 adult participants during multiple brief tasks: standing up from a stool with a symmetric or asymmetric load, lifting a unilateral or bilateral load from the floor to waist level, lifting the same bilateral load with a 90-degree turn to the right, lowering a bilateral load from waist level to floor, and walking while carrying a bilateral load. The tasks were performed in an ABA-style protocol: first with exosuit assistance disengaged, then with it engaged, then disengaged again. Four measurement types were taken: electromyography (of the erector spinae, rectus abdominis, and middle trapezius), trunk kinematics, self-report ratings, and heart rate. The exosuit decreased the erector spinae electromyogram by about 15% during object lifting and lowering tasks; furthermore, participants found the exosuit mildly to moderately helpful. No adverse effects on other muscles or during non-lifting tasks were noted, and a decrease in middle trapezius electro­ myogram was observed for one task. This confirms that the HeroWear Apex could reduce muscle demand and fatigue. The results may transfer to other exoskeletons with similar design principles, and may inform researchers working with other wearable devices.","container-title":"Journal of Biomechanics","DOI":"10.1016/j.jbiomech.2021.110620","ISSN":"00219290","journalAbbreviation":"Journal of Biomechanics","language":"en","page":"110620","source":"DOI.org (Crossref)","title":"Evaluation of the HeroWear Apex back-assist exosuit during multiple brief tasks","volume":"126","author":[{"family":"Goršič","given":"Maja"},{"family":"Song","given":"Yu"},{"family":"Dai","given":"Boyi"},{"family":"Novak","given":"Domen"}],"issued":{"date-parts":[["2021",9]]}}},{"id":5,"uris":["http://zotero.org/users/14985560/items/3WHGPLMB"],"itemData":{"id":5,"type":"article-journal","abstract":"Trunk Supporting Exoskeletons are increasingly being evaluated in workplaces as viable ergonomic interventions for reducing the risk of back injuries. A series of trunk-supporting exoskeletons have been designed and built at the University of California at Berkeley and suitX. These exoskeletons decrease the forces on the wearer’s back at L5/S1 location. This article describes one of these exoskeletons, referred to as backX, and its evaluation method. backX is designed not only to reduce the forces and torques on the wearer’s back at L5/S1 location, but also to allow the wearer to perform all kinds of maneuvers such as walking, squatting, ascending and descending stairs, slopes and ladders, riding bicycles and driving trucks. This study finds that average muscle activities of the thoracic and lumbar erector spinae muscles among equal populations of male and female subjects, wearing backX while maintaining forward bending postures, are reduced by 75% and 56% respectively. The results of this study and extended field evaluations indicate that wearing backX minimizes the risk of back injuries among workers who repeatedly go through stooping, squatting, and bending postures for various tasks, such as lifting objects.","container-title":"Proceedings of the Human Factors and Ergonomics Society Annual Meeting","DOI":"10.1177/1071181319631261","ISSN":"1071-1813, 2169-5067","issue":"1","journalAbbreviation":"Proceedings of the Human Factors and Ergonomics Society Annual Meeting","language":"en","page":"1080-1083","source":"DOI.org (Crossref)","title":"Evaluation of Trunk-Supporting Exoskeleton","volume":"63","author":[{"family":"Kazerooni","given":"H."},{"family":"Tung","given":"Wayne"},{"family":"Pillai","given":"Minerva"}],"issued":{"date-parts":[["2019",11]]}}}],"schema":"https://github.com/citation-style-language/schema/raw/master/csl-citation.json"} </w:instrText>
      </w:r>
      <w:r w:rsidR="001A474E">
        <w:rPr>
          <w:rFonts w:eastAsia="MS Mincho"/>
        </w:rPr>
        <w:fldChar w:fldCharType="separate"/>
      </w:r>
      <w:r w:rsidR="001A474E" w:rsidRPr="001A474E">
        <w:t>[8], [10]</w:t>
      </w:r>
      <w:r w:rsidR="001A474E">
        <w:rPr>
          <w:rFonts w:eastAsia="MS Mincho"/>
        </w:rPr>
        <w:fldChar w:fldCharType="end"/>
      </w:r>
      <w:r w:rsidR="006A71A4" w:rsidRPr="00A431D1">
        <w:rPr>
          <w:rFonts w:eastAsia="MS Mincho"/>
        </w:rPr>
        <w:t xml:space="preserve">, squatting </w:t>
      </w:r>
      <w:r w:rsidR="002B089E">
        <w:rPr>
          <w:rFonts w:eastAsia="MS Mincho"/>
        </w:rPr>
        <w:fldChar w:fldCharType="begin"/>
      </w:r>
      <w:r w:rsidR="002B089E">
        <w:rPr>
          <w:rFonts w:eastAsia="MS Mincho"/>
        </w:rPr>
        <w:instrText xml:space="preserve"> ADDIN ZOTERO_ITEM CSL_CITATION {"citationID":"D2IbiSzG","properties":{"unsorted":false,"formattedCitation":"[11], [12]","plainCitation":"[11], [12]","noteIndex":0},"citationItems":[{"id":422,"uris":["http://zotero.org/users/14985560/items/GU7QMLKH"],"itemData":{"id":422,"type":"article-journal","abstract":"Construction and manufacturing workers undertake physically laborious activities which put them at risk of developing serious musculoskeletal disorders (MSDs). In the EU, millions of workers are being affected by workplace-related MSDs, inﬂicting huge ﬁnancial implications on the European economy. Besides that, increased health problems and ﬁnancial losses, severe shortages of skilled labor also emerge. The work aims to create awareness and accelerate the adoption of exoskeletons among SMEs and construction workers to reduce MSDs. Large-scale manufacturers and automobile assemblers are more open to adopt exoskeletons, however, the use of exoskeletons in small and medium enterprises (SMEs) is still not recognized. This paper presents an experimental study demonstrating the advantages of different exoskeletons while performing workers’ tasks. The study illustrates how the use of certain upper and lower body exoskeletons can reduce muscle effort. The muscle activity of the participants was measured using EMG sensors and was compared while performing designated tasks. It was found that up to 60% reduction in human effort can be achieved while performing the same tasks using exoskeletons. This can also help ill workers in rehabilitation and putting them back to work. The study concludes with pragmatic recommendations for future exoskeletons.","container-title":"Journal of Rehabilitation and Assistive Technologies Engineering","DOI":"10.1177/20556683241239875","ISSN":"2055-6683, 2055-6683","journalAbbreviation":"Journal of Rehabilitation and Assistive Technologies Engineering","language":"en","page":"20556683241239875","source":"DOI.org (Crossref)","title":"Evaluating the advantages of passive exoskeletons and recommendations for design improvements","volume":"11","author":[{"family":"Rafique","given":"Sajid"},{"family":"Rana","given":"Shaikh Masud"},{"family":"Bjorsell","given":"Niclas"},{"family":"Isaksson","given":"Magnus"}],"issued":{"date-parts":[["2024",1]]}}},{"id":421,"uris":["http://zotero.org/users/14985560/items/D2QF9P65"],"itemData":{"id":421,"type":"article-journal","abstract":"Passive wearable exoskeletons are desirable as they can provide assistance during user movements while still maintaining a simple and low-profile design. These can be useful in industrial tasks where an ergonomic device could aid in load lifting without inconveniencing them and reducing fatigue and stress in the lower limbs. The SpringExo is a coil-spring design that aids in knee extension. In this paper, we describe the muscle activation of the knee flexors and extensors from seven healthy participants during repeated squats. The outcome measures are the timings of the key events during squat, flexion angle, muscle activation of rectus femoris and bicep femoris, and foot pressure characteristics of the participants. These outcome measures assess the possible effects of the device during lifting operations where reduced effort in the muscles is desired during ascent phase of the squat, without changing the knee and foot kinematics. The results show that the SpringExo significantly decreased rectus femoris activation during ascent ( 2%) without significantly affecting either the bicep femoris or rectus femoris muscle activations in descent. This implies that the user could perform a descent without added effort and ascent with reduced effort. The exoskeleton showed other effects on the biomechanics of the user, increasing average squat time (+0.02 s) and maximum squat time (+0.1 s), and decreasing average knee flexion angle ( 4°). The exoskeleton has no effect on foot loading or placement, that is, the user did not have to revise their stance while using the device.","container-title":"Wearable Technologies","DOI":"10.1017/wtc.2021.6","ISSN":"2631-7176","journalAbbreviation":"Wearable Technol.","language":"en","page":"e7","source":"DOI.org (Crossref)","title":"Passive knee exoskeletons in functional tasks: Biomechanical effects of a &lt;i&gt;SpringExo&lt;/i&gt; coil-spring on squats","title-short":"Passive knee exoskeletons in functional tasks","volume":"2","author":[{"family":"Hidayah","given":"Rand"},{"family":"Sui","given":"Dongbao"},{"family":"Wade","given":"Kennedi A."},{"family":"Chang","given":"Biing-Chwen"},{"family":"Agrawal","given":"Sunil"}],"issued":{"date-parts":[["2021"]]}}}],"schema":"https://github.com/citation-style-language/schema/raw/master/csl-citation.json"} </w:instrText>
      </w:r>
      <w:r w:rsidR="002B089E">
        <w:rPr>
          <w:rFonts w:eastAsia="MS Mincho"/>
        </w:rPr>
        <w:fldChar w:fldCharType="separate"/>
      </w:r>
      <w:r w:rsidR="002B089E" w:rsidRPr="002B089E">
        <w:t>[11], [12]</w:t>
      </w:r>
      <w:r w:rsidR="002B089E">
        <w:rPr>
          <w:rFonts w:eastAsia="MS Mincho"/>
        </w:rPr>
        <w:fldChar w:fldCharType="end"/>
      </w:r>
      <w:r w:rsidR="006A71A4" w:rsidRPr="00A431D1">
        <w:rPr>
          <w:rFonts w:eastAsia="MS Mincho"/>
        </w:rPr>
        <w:t xml:space="preserve">, or hopping </w:t>
      </w:r>
      <w:r w:rsidR="001A474E">
        <w:rPr>
          <w:rFonts w:eastAsia="MS Mincho"/>
        </w:rPr>
        <w:fldChar w:fldCharType="begin"/>
      </w:r>
      <w:r w:rsidR="002B089E">
        <w:rPr>
          <w:rFonts w:eastAsia="MS Mincho"/>
        </w:rPr>
        <w:instrText xml:space="preserve"> ADDIN ZOTERO_ITEM CSL_CITATION {"citationID":"uegdbq3C","properties":{"unsorted":false,"formattedCitation":"[13]","plainCitation":"[13]","noteIndex":0},"citationItems":[{"id":15,"uris":["http://zotero.org/users/14985560/items/JSD4QVY6"],"itemData":{"id":15,"type":"article-journal","abstract":"During bouncing gaits such as hopping and running, leg muscles generate force to enable elastic energy storage and return primarily from tendons and, thus, demand metabolic energy. In an effort to reduce metabolic demand, we designed two elastic leg exoskeletons that act in parallel with the wearer's legs; one exoskeleton consisted of a multiple leaf (MLE) and the other of a single leaf (SLE) set of fiberglass springs. We hypothesized that hoppers, hopping on both legs, would adjust their leg stiffness while wearing an exoskeleton so that the combination of the hopper and exoskeleton would behave as a linear spring-mass system with the same total stiffness as during normal hopping. We also hypothesized that decreased leg force generation while wearing an exoskeleton would reduce the metabolic power required for hopping. Nine subjects hopped in place at 2.0, 2.2, 2.4, and 2.6 Hz with and without an exoskeleton while we measured ground reaction forces, exoskeletal compression, and metabolic rates. While wearing an exoskeleton, hoppers adjusted their leg stiffness to maintain linear spring-mass mechanics and a total stiffness similar to normal hopping. Without accounting for the added weight of each exoskeleton, wearing the MLE reduced net metabolic power by an average of 6% and wearing the SLE reduced net metabolic power by an average of 24% compared with hopping normally at frequencies between 2.0 and 2.6 Hz. Thus, when hoppers used external parallel springs, they likely decreased the mechanical work performed by the legs and substantially reduced metabolic demand compared with hopping without wearing an exoskeleton.","container-title":"Journal of Applied Physiology","DOI":"10.1152/japplphysiol.91609.2008","ISSN":"8750-7587, 1522-1601","issue":"3","journalAbbreviation":"Journal of Applied Physiology","language":"en","page":"670-678","source":"DOI.org (Crossref)","title":"Leg exoskeleton reduces the metabolic cost of human hopping","volume":"107","author":[{"family":"Grabowski","given":"Alena M."},{"family":"Herr","given":"Hugh M."}],"issued":{"date-parts":[["2009",9]]}}}],"schema":"https://github.com/citation-style-language/schema/raw/master/csl-citation.json"} </w:instrText>
      </w:r>
      <w:r w:rsidR="001A474E">
        <w:rPr>
          <w:rFonts w:eastAsia="MS Mincho"/>
        </w:rPr>
        <w:fldChar w:fldCharType="separate"/>
      </w:r>
      <w:r w:rsidR="002B089E" w:rsidRPr="002B089E">
        <w:t>[13]</w:t>
      </w:r>
      <w:r w:rsidR="001A474E">
        <w:rPr>
          <w:rFonts w:eastAsia="MS Mincho"/>
        </w:rPr>
        <w:fldChar w:fldCharType="end"/>
      </w:r>
      <w:r w:rsidR="006A71A4" w:rsidRPr="00A431D1">
        <w:rPr>
          <w:rFonts w:eastAsia="MS Mincho"/>
        </w:rPr>
        <w:t xml:space="preserve"> where </w:t>
      </w:r>
      <w:r w:rsidR="00B653A0" w:rsidRPr="00A431D1">
        <w:rPr>
          <w:rFonts w:eastAsia="MS Mincho"/>
        </w:rPr>
        <w:t xml:space="preserve">biological output torque is highly correlated with joint </w:t>
      </w:r>
      <w:r w:rsidR="00DB3AAF" w:rsidRPr="00A431D1">
        <w:rPr>
          <w:rFonts w:eastAsia="MS Mincho"/>
        </w:rPr>
        <w:t>angle.</w:t>
      </w:r>
      <w:r w:rsidR="00267565" w:rsidRPr="00A431D1">
        <w:rPr>
          <w:rFonts w:eastAsia="MS Mincho"/>
        </w:rPr>
        <w:t xml:space="preserve"> For more complex motion such as ambulation or multi-directional lifting, the assistance provided by these devices is often minimal and can occasionally become a hinderance to the user</w:t>
      </w:r>
      <w:r w:rsidR="0007608C">
        <w:rPr>
          <w:rFonts w:eastAsia="MS Mincho"/>
        </w:rPr>
        <w:t xml:space="preserve"> </w:t>
      </w:r>
      <w:r w:rsidR="0007608C">
        <w:rPr>
          <w:rFonts w:eastAsia="MS Mincho"/>
        </w:rPr>
        <w:fldChar w:fldCharType="begin"/>
      </w:r>
      <w:r w:rsidR="0007608C">
        <w:rPr>
          <w:rFonts w:eastAsia="MS Mincho"/>
        </w:rPr>
        <w:instrText xml:space="preserve"> ADDIN ZOTERO_ITEM CSL_CITATION {"citationID":"m4ghPJGp","properties":{"unsorted":false,"formattedCitation":"[14], [15]","plainCitation":"[14], [15]","noteIndex":0},"citationItems":[{"id":426,"uris":["http://zotero.org/users/14985560/items/259VRI2F"],"itemData":{"id":426,"type":"article-journal","abstract":"The aim of this study was to assess, for both men and women, the consequences of using different back-support exoskeletons during various manual material tasks (MMH) on the activity of back muscles and trunk kinematics. Fifteen men and fourteen women performed MMH involving a 15 kg load (a static task, a symmetric lifting task, and an asymmetric lifting task). Four exoskeleton conditions were tested: without equipment (CON) and with three exoskeletons passive (P-EXO), and active (A-EXO1 and A-EXO2)). The electromyographic activity of the lower trapezius (TZ), latissimus dorsi (LD), erector spinae (ES), gluteus maximus (GM), and biceps femoris (BF) muscles was recorded. Trunk kinematics were evaluated to provide average thoracic, lumbar, and hip angles. The use of the P-EXO decreased the activity of LD, GM, and BF from −12 to −27% (p &lt; 0.01) compared to CON, mostly during the static task. The A-EXO1 and A-EXO2 reduced the muscle activity of all studied muscles from −7 to −62% (p &lt; 0.01) compared to CON and from −10 to −52% (p &lt; 0.005) compared to the P-EXO, independently of the modalities of the experimental tasks. A statistical interaction between the sex and exoskeleton was only observed in a few rare conditions. Occupational back-support exoskeletons can reduce trunk extensor muscle activity compared to no equipment being used. However, these reductions were modulated by the exoskeleton technology (passive vs. active), design (weight and anthropomorphism), and the modalities of the task performed (static vs. dynamic). Our results also showed that the active exoskeletons could modify the trunk kinematics.","container-title":"International Journal of Environmental Research and Public Health","DOI":"10.3390/ijerph20156468","ISSN":"1660-4601","issue":"15","journalAbbreviation":"IJERPH","language":"en","page":"6468","source":"DOI.org (Crossref)","title":"Biomechanical Consequences of Using Passive and Active Back-Support Exoskeletons during Different Manual Handling Tasks","volume":"20","author":[{"family":"Schwartz","given":"Mathilde"},{"family":"Desbrosses","given":"Kévin"},{"family":"Theurel","given":"Jean"},{"family":"Mornieux","given":"Guillaume"}],"issued":{"date-parts":[["2023",7,28]]}}},{"id":425,"uris":["http://zotero.org/users/14985560/items/6BZQFFXF"],"itemData":{"id":425,"type":"article-journal","abstract":"Objective: To investigate the effect of using a passive backsupport exoskeleton (Laevo V2.56) on muscle activity, posture, heart rate, performance, usability, and wearer comfort during a course of three industrial tasks (COU; exoskeleton worn, turnedon), stair climbing test (SCT; exoskeleton worn, turned-off), timedup-and-go test (TUG; exoskeleton worn, turned-off) compared to no exoskeleton.\nBackground: Back-support exoskeletons have the potential to reduce work-related physical demands.\nMethods: Thirty-six men participated. Activity of erector spinae (ES), biceps femoris (BF), rectus abdominis (RA), vastus lateralis (VL), gastrocnemius medialis (GM), trapezius descendens (TD) was recorded by electromyography; posture by trunk, hip, knee ﬂexion angles; heart rate by electrocardiography; performance by time-totask accomplishment (s) and perceived task difﬁculty (100-mm visual analogue scale; VAS); usability by the System Usability Scale (SUS) and all items belonging to domains skepticism and user-friendliness of the Technology Usage Inventory; wearer comfort by the 100-mm VAS.\nResults: During parts of COU, using the exoskeleton decreased ES and BF activity and trunk ﬂexion, and increased RA, GM, and TD activity, knee and hip ﬂexion. Wearing the exoskeleton increased time-to-task accomplishment of SCT, TUG, and COU and perceived difﬁculty of SCT and TUG. Average SUS was 75.4, skepticism 11.5/28.0, user-friendliness 18.0/21.0, wearer comfort 31.1 mm.\nConclusion: Using the exoskeleton modiﬁed muscle activity and posture depending on the task applied, slightly impaired performance, and was evaluated mildly uncomfortable.","container-title":"Human Factors: The Journal of the Human Factors and Ergonomics Society","DOI":"10.1177/00187208211007267","ISSN":"0018-7208, 1547-8181","issue":"1","journalAbbreviation":"Hum Factors","language":"en","page":"5-21","source":"DOI.org (Crossref)","title":"Using a Back Exoskeleton During Industrial and Functional Tasks—Effects on Muscle Activity, Posture, Performance, Usability, and Wearer Discomfort in a Laboratory Trial","volume":"65","author":[{"family":"Luger","given":"Tessy"},{"family":"Bär","given":"Mona"},{"family":"Seibt","given":"Robert"},{"family":"Rieger","given":"Monika A."},{"family":"Steinhilber","given":"Benjamin"}],"issued":{"date-parts":[["2023",2]]}}}],"schema":"https://github.com/citation-style-language/schema/raw/master/csl-citation.json"} </w:instrText>
      </w:r>
      <w:r w:rsidR="0007608C">
        <w:rPr>
          <w:rFonts w:eastAsia="MS Mincho"/>
        </w:rPr>
        <w:fldChar w:fldCharType="separate"/>
      </w:r>
      <w:r w:rsidR="0007608C" w:rsidRPr="0007608C">
        <w:t>[14], [15]</w:t>
      </w:r>
      <w:r w:rsidR="0007608C">
        <w:rPr>
          <w:rFonts w:eastAsia="MS Mincho"/>
        </w:rPr>
        <w:fldChar w:fldCharType="end"/>
      </w:r>
      <w:r w:rsidR="00267565" w:rsidRPr="00A431D1">
        <w:rPr>
          <w:rFonts w:eastAsia="MS Mincho"/>
        </w:rPr>
        <w:t>. Additionally, passive exoskeletons do not provide a significant source of perceived assistance due to the lack of positive external energy injection to the user’s motion</w:t>
      </w:r>
      <w:r w:rsidR="0007608C">
        <w:rPr>
          <w:rFonts w:eastAsia="MS Mincho"/>
        </w:rPr>
        <w:t xml:space="preserve"> </w:t>
      </w:r>
      <w:r w:rsidR="002B089E">
        <w:rPr>
          <w:rFonts w:eastAsia="MS Mincho"/>
        </w:rPr>
        <w:fldChar w:fldCharType="begin"/>
      </w:r>
      <w:r w:rsidR="0007608C">
        <w:rPr>
          <w:rFonts w:eastAsia="MS Mincho"/>
        </w:rPr>
        <w:instrText xml:space="preserve"> ADDIN ZOTERO_ITEM CSL_CITATION {"citationID":"a7y9Fnbq","properties":{"unsorted":false,"formattedCitation":"[16], [17]","plainCitation":"[16], [17]","noteIndex":0},"citationItems":[{"id":14,"uris":["http://zotero.org/users/14985560/items/4U5FKBLJ"],"itemData":{"id":14,"type":"article-journal","container-title":"IEEE Transactions on Medical Robotics and Bionics","DOI":"10.1109/TMRB.2023.3329567","ISSN":"2576-3202","issue":"1","journalAbbreviation":"IEEE Trans. Med. Robot. Bionics","language":"en","license":"https://ieeexplore.ieee.org/Xplorehelp/downloads/license-information/IEEE.html","page":"224-234","source":"DOI.org (Crossref)","title":"Comparing Metabolic Cost and Muscle Activation for Knee and Back Exoskeletons in Lifting","volume":"6","author":[{"family":"Nuesslein","given":"Christoph"},{"family":"Bhakta","given":"Krishan"},{"family":"Fernandez","given":"Joshua"},{"family":"Davenport","given":"Felicia"},{"family":"Leestma","given":"Jennifer"},{"family":"Kim","given":"Raymond"},{"family":"Lee","given":"Dawit"},{"family":"Mazumdar","given":"Anirban"},{"family":"Sawicki","given":"Gregory"},{"family":"Young","given":"Aaron"}],"issued":{"date-parts":[["2024",2]]}}},{"id":412,"uris":["http://zotero.org/users/14985560/items/RPYA5FVA"],"itemData":{"id":412,"type":"article-journal","abstract":"This study is an updated systematic review of papers published in the last 5 years on industrial back-support exoskeletons. The research questions were aimed at addressing the recent findings regarding objective (e.g. body loading, user performance) and subjective evaluations (e.g. user satisfaction), potential side effects, and methodological aspects of usability testing. Thirteen studies of active and twenty of passive exoskeletons were identified. The exoskeletons were tested during lifting and bending tasks, predominantly in laboratory settings and among healthy young men. In general, decreases in participants’ back-muscle activity, peak L5/S1 moments and spinal compression forces were reported. User endurance during lifting and static bending improved, but performance declined during tasks that required increased agility. The overall user satisfaction was moderate. Some side effects were observed, including increased abdominal/lower-limb muscle activity and changes in joint angles. A need was identified for further field studies, involving industrial workers, and reflecting actual work situations.","container-title":"Ergonomics","DOI":"10.1080/00140139.2020.1870162","ISSN":"0014-0139, 1366-5847","issue":"6","journalAbbreviation":"Ergonomics","language":"en","page":"685-711","source":"DOI.org (Crossref)","title":"Effects of industrial back-support exoskeletons on body loading and user experience: an updated systematic review","title-short":"Effects of industrial back-support exoskeletons on body loading and user experience","volume":"64","author":[{"family":"Kermavnar","given":"Tjaša"},{"family":"De Vries","given":"Aijse W."},{"family":"De Looze","given":"Michiel P."},{"family":"O’Sullivan","given":"Leonard W."}],"issued":{"date-parts":[["2021",6,3]]}}}],"schema":"https://github.com/citation-style-language/schema/raw/master/csl-citation.json"} </w:instrText>
      </w:r>
      <w:r w:rsidR="002B089E">
        <w:rPr>
          <w:rFonts w:eastAsia="MS Mincho"/>
        </w:rPr>
        <w:fldChar w:fldCharType="separate"/>
      </w:r>
      <w:r w:rsidR="0007608C" w:rsidRPr="0007608C">
        <w:t>[16], [17]</w:t>
      </w:r>
      <w:r w:rsidR="002B089E">
        <w:rPr>
          <w:rFonts w:eastAsia="MS Mincho"/>
        </w:rPr>
        <w:fldChar w:fldCharType="end"/>
      </w:r>
      <w:r w:rsidR="00267565" w:rsidRPr="00A431D1">
        <w:rPr>
          <w:rFonts w:eastAsia="MS Mincho"/>
        </w:rPr>
        <w:t>.</w:t>
      </w:r>
    </w:p>
    <w:p w14:paraId="1618FA90" w14:textId="1CFE8512" w:rsidR="00E70CD9" w:rsidRPr="00A431D1" w:rsidRDefault="00267565" w:rsidP="00A747EB">
      <w:pPr>
        <w:pStyle w:val="BodyTextIndent"/>
        <w:rPr>
          <w:rFonts w:eastAsia="MS Mincho"/>
        </w:rPr>
      </w:pPr>
      <w:r w:rsidRPr="00A431D1">
        <w:rPr>
          <w:rFonts w:eastAsia="MS Mincho"/>
        </w:rPr>
        <w:t xml:space="preserve">Alternatively, </w:t>
      </w:r>
      <w:r w:rsidR="009B7909" w:rsidRPr="00A431D1">
        <w:rPr>
          <w:rFonts w:eastAsia="MS Mincho"/>
        </w:rPr>
        <w:t>active assistance devices are designed to inject external energy into a user’s motion without requiring prior mechanical energy storage through elastic components</w:t>
      </w:r>
      <w:r w:rsidR="00E62B7D" w:rsidRPr="00A431D1">
        <w:rPr>
          <w:rFonts w:eastAsia="MS Mincho"/>
        </w:rPr>
        <w:t>. Active devices utilize electromechanic</w:t>
      </w:r>
      <w:r w:rsidR="00545BCB" w:rsidRPr="00A431D1">
        <w:rPr>
          <w:rFonts w:eastAsia="MS Mincho"/>
        </w:rPr>
        <w:t>al</w:t>
      </w:r>
      <w:r w:rsidR="00E62B7D" w:rsidRPr="00A431D1">
        <w:rPr>
          <w:rFonts w:eastAsia="MS Mincho"/>
        </w:rPr>
        <w:t xml:space="preserve"> actuators like motors placed </w:t>
      </w:r>
      <w:r w:rsidR="006034DC" w:rsidRPr="00A431D1">
        <w:rPr>
          <w:rFonts w:eastAsia="MS Mincho"/>
        </w:rPr>
        <w:t>at</w:t>
      </w:r>
      <w:r w:rsidR="00E62B7D" w:rsidRPr="00A431D1">
        <w:rPr>
          <w:rFonts w:eastAsia="MS Mincho"/>
        </w:rPr>
        <w:t xml:space="preserve"> the target joint</w:t>
      </w:r>
      <w:r w:rsidR="006034DC" w:rsidRPr="00A431D1">
        <w:rPr>
          <w:rFonts w:eastAsia="MS Mincho"/>
        </w:rPr>
        <w:t xml:space="preserve"> to apply assistive torque</w:t>
      </w:r>
      <w:r w:rsidR="00C209B1" w:rsidRPr="00A431D1">
        <w:rPr>
          <w:rFonts w:eastAsia="MS Mincho"/>
        </w:rPr>
        <w:t xml:space="preserve"> during the wearer’s natural motion</w:t>
      </w:r>
      <w:r w:rsidR="00E62B7D" w:rsidRPr="00A431D1">
        <w:rPr>
          <w:rFonts w:eastAsia="MS Mincho"/>
        </w:rPr>
        <w:t xml:space="preserve">. An on-board control unit uses the user’s kinematics to estimate the movement the user engages in </w:t>
      </w:r>
      <w:r w:rsidR="00EB71A2" w:rsidRPr="00A431D1">
        <w:rPr>
          <w:rFonts w:eastAsia="MS Mincho"/>
        </w:rPr>
        <w:t>and predict the magnitude of assistance to be provided.</w:t>
      </w:r>
      <w:r w:rsidR="00B81EF0">
        <w:rPr>
          <w:rFonts w:eastAsia="MS Mincho"/>
        </w:rPr>
        <w:t xml:space="preserve"> These </w:t>
      </w:r>
      <w:r w:rsidR="00932541" w:rsidRPr="00A431D1">
        <w:rPr>
          <w:rFonts w:eastAsia="MS Mincho"/>
        </w:rPr>
        <w:t xml:space="preserve">devices allow for not only </w:t>
      </w:r>
      <w:r w:rsidR="00DE649F" w:rsidRPr="00A431D1">
        <w:rPr>
          <w:rFonts w:eastAsia="MS Mincho"/>
        </w:rPr>
        <w:t>significant</w:t>
      </w:r>
      <w:r w:rsidR="00932541" w:rsidRPr="00A431D1">
        <w:rPr>
          <w:rFonts w:eastAsia="MS Mincho"/>
        </w:rPr>
        <w:t xml:space="preserve"> felt assistance by the user</w:t>
      </w:r>
      <w:r w:rsidR="00C31C8D">
        <w:rPr>
          <w:rFonts w:eastAsia="MS Mincho"/>
        </w:rPr>
        <w:t xml:space="preserve"> </w:t>
      </w:r>
      <w:r w:rsidR="00C31C8D">
        <w:rPr>
          <w:rFonts w:eastAsia="MS Mincho"/>
        </w:rPr>
        <w:fldChar w:fldCharType="begin"/>
      </w:r>
      <w:r w:rsidR="00C31C8D">
        <w:rPr>
          <w:rFonts w:eastAsia="MS Mincho"/>
        </w:rPr>
        <w:instrText xml:space="preserve"> ADDIN ZOTERO_ITEM CSL_CITATION {"citationID":"S8p4LzG1","properties":{"unsorted":false,"formattedCitation":"[18]","plainCitation":"[18]","noteIndex":0},"citationItems":[{"id":429,"uris":["http://zotero.org/users/14985560/items/CYVNCQRX"],"itemData":{"id":429,"type":"document","title":"Active_and_Passive_Back-Support_Exoskeletons_A_Comparison_in_Static_and_Dynamic_Tasks"}}],"schema":"https://github.com/citation-style-language/schema/raw/master/csl-citation.json"} </w:instrText>
      </w:r>
      <w:r w:rsidR="00C31C8D">
        <w:rPr>
          <w:rFonts w:eastAsia="MS Mincho"/>
        </w:rPr>
        <w:fldChar w:fldCharType="separate"/>
      </w:r>
      <w:r w:rsidR="00C31C8D" w:rsidRPr="00C31C8D">
        <w:t>[18]</w:t>
      </w:r>
      <w:r w:rsidR="00C31C8D">
        <w:rPr>
          <w:rFonts w:eastAsia="MS Mincho"/>
        </w:rPr>
        <w:fldChar w:fldCharType="end"/>
      </w:r>
      <w:r w:rsidR="00932541" w:rsidRPr="00A431D1">
        <w:rPr>
          <w:rFonts w:eastAsia="MS Mincho"/>
        </w:rPr>
        <w:t xml:space="preserve"> but also more flexibility in the movement patterns the device can assist</w:t>
      </w:r>
      <w:r w:rsidR="00C31C8D">
        <w:rPr>
          <w:rFonts w:eastAsia="MS Mincho"/>
        </w:rPr>
        <w:t xml:space="preserve"> </w:t>
      </w:r>
      <w:r w:rsidR="00C31C8D">
        <w:rPr>
          <w:rFonts w:eastAsia="MS Mincho"/>
        </w:rPr>
        <w:fldChar w:fldCharType="begin"/>
      </w:r>
      <w:r w:rsidR="00C31C8D">
        <w:rPr>
          <w:rFonts w:eastAsia="MS Mincho"/>
        </w:rPr>
        <w:instrText xml:space="preserve"> ADDIN ZOTERO_ITEM CSL_CITATION {"citationID":"X2ZR0qtE","properties":{"unsorted":false,"formattedCitation":"[19]","plainCitation":"[19]","noteIndex":0},"citationItems":[{"id":428,"uris":["http://zotero.org/users/14985560/items/Q9QWJBI4"],"itemData":{"id":428,"type":"article-journal","abstract":"With mechanical loading as the main risk factor for LBP, exoskeletons (EXO) are designed to reduce the load on the back by taking over part of the moment normally generated by back muscles. The present study investigated the effect of an active exoskeleton, controlled using three different control modes (INCLINATION, EMG &amp; HYBRID), on spinal compression forces during lifting with various techniques.","container-title":"Journal of Biomechanics","DOI":"10.1016/j.jbiomech.2019.04.044","ISSN":"00219290","journalAbbreviation":"Journal of Biomechanics","language":"en","page":"14-22","source":"DOI.org (Crossref)","title":"The effect of control strategies for an active back-support exoskeleton on spine loading and kinematics during lifting","volume":"91","author":[{"family":"Koopman","given":"Axel S."},{"family":"Toxiri","given":"Stefano"},{"family":"Power","given":"Valerie"},{"family":"Kingma","given":"Idsart"},{"family":"Van Dieën","given":"Jaap H."},{"family":"Ortiz","given":"Jesús"},{"family":"De Looze","given":"Michiel P."}],"issued":{"date-parts":[["2019",6]]}}}],"schema":"https://github.com/citation-style-language/schema/raw/master/csl-citation.json"} </w:instrText>
      </w:r>
      <w:r w:rsidR="00C31C8D">
        <w:rPr>
          <w:rFonts w:eastAsia="MS Mincho"/>
        </w:rPr>
        <w:fldChar w:fldCharType="separate"/>
      </w:r>
      <w:r w:rsidR="00C31C8D" w:rsidRPr="00C31C8D">
        <w:t>[19]</w:t>
      </w:r>
      <w:r w:rsidR="00C31C8D">
        <w:rPr>
          <w:rFonts w:eastAsia="MS Mincho"/>
        </w:rPr>
        <w:fldChar w:fldCharType="end"/>
      </w:r>
      <w:r w:rsidR="00932541" w:rsidRPr="00A431D1">
        <w:rPr>
          <w:rFonts w:eastAsia="MS Mincho"/>
        </w:rPr>
        <w:t xml:space="preserve">. </w:t>
      </w:r>
      <w:r w:rsidR="00EC6CE0" w:rsidRPr="00A431D1">
        <w:rPr>
          <w:rFonts w:eastAsia="MS Mincho"/>
        </w:rPr>
        <w:t xml:space="preserve">On the other hand, active exoskeleton devices have some significant disadvantages compared to their passive counterparts, specifically their additional weight and incurred discomfort due to requiring external power sources and heavy </w:t>
      </w:r>
      <w:r w:rsidR="00C31C8D">
        <w:rPr>
          <w:rFonts w:eastAsia="MS Mincho"/>
        </w:rPr>
        <w:t xml:space="preserve">robotic </w:t>
      </w:r>
      <w:r w:rsidR="00EC6CE0" w:rsidRPr="00A431D1">
        <w:rPr>
          <w:rFonts w:eastAsia="MS Mincho"/>
        </w:rPr>
        <w:t>actuators</w:t>
      </w:r>
      <w:r w:rsidR="007908C8">
        <w:rPr>
          <w:rFonts w:eastAsia="MS Mincho"/>
        </w:rPr>
        <w:t xml:space="preserve"> </w:t>
      </w:r>
      <w:r w:rsidR="007908C8">
        <w:rPr>
          <w:rFonts w:eastAsia="MS Mincho"/>
        </w:rPr>
        <w:fldChar w:fldCharType="begin"/>
      </w:r>
      <w:r w:rsidR="007908C8">
        <w:rPr>
          <w:rFonts w:eastAsia="MS Mincho"/>
        </w:rPr>
        <w:instrText xml:space="preserve"> ADDIN ZOTERO_ITEM CSL_CITATION {"citationID":"bjs1OC5E","properties":{"unsorted":false,"formattedCitation":"[20]","plainCitation":"[20]","noteIndex":0},"citationItems":[{"id":97,"uris":["http://zotero.org/users/14985560/items/Z3A9QP8V"],"itemData":{"id":97,"type":"article-journal","container-title":"IEEE Transactions on Medical Robotics and Bionics","DOI":"10.1109/TMRB.2023.3329567","ISSN":"2576-3202","issue":"1","journalAbbreviation":"IEEE Trans. Med. Robot. Bionics","language":"en","license":"https://ieeexplore.ieee.org/Xplorehelp/downloads/license-information/IEEE.html","page":"224-234","source":"DOI.org (Crossref)","title":"Comparing Metabolic Cost and Muscle Activation for Knee and Back Exoskeletons in Lifting","volume":"6","author":[{"family":"Nuesslein","given":"Christoph"},{"family":"Bhakta","given":"Krishan"},{"family":"Fernandez","given":"Joshua"},{"family":"Davenport","given":"Felicia"},{"family":"Leestma","given":"Jennifer"},{"family":"Kim","given":"Raymond"},{"family":"Lee","given":"Dawit"},{"family":"Mazumdar","given":"Anirban"},{"family":"Sawicki","given":"Gregory"},{"family":"Young","given":"Aaron"}],"issued":{"date-parts":[["2024",2]]}}}],"schema":"https://github.com/citation-style-language/schema/raw/master/csl-citation.json"} </w:instrText>
      </w:r>
      <w:r w:rsidR="007908C8">
        <w:rPr>
          <w:rFonts w:eastAsia="MS Mincho"/>
        </w:rPr>
        <w:fldChar w:fldCharType="separate"/>
      </w:r>
      <w:r w:rsidR="007908C8" w:rsidRPr="007908C8">
        <w:t>[20]</w:t>
      </w:r>
      <w:r w:rsidR="007908C8">
        <w:rPr>
          <w:rFonts w:eastAsia="MS Mincho"/>
        </w:rPr>
        <w:fldChar w:fldCharType="end"/>
      </w:r>
      <w:r w:rsidR="00EC6CE0" w:rsidRPr="00A431D1">
        <w:rPr>
          <w:rFonts w:eastAsia="MS Mincho"/>
        </w:rPr>
        <w:t>.</w:t>
      </w:r>
      <w:r w:rsidR="00A747EB">
        <w:rPr>
          <w:rFonts w:eastAsia="MS Mincho"/>
        </w:rPr>
        <w:t xml:space="preserve"> </w:t>
      </w:r>
      <w:r w:rsidR="00A747EB" w:rsidRPr="00A747EB">
        <w:rPr>
          <w:rFonts w:eastAsia="MS Mincho"/>
        </w:rPr>
        <w:t>Furthermore, rigid active devices that align direct-drive actuators in parallel with</w:t>
      </w:r>
      <w:r w:rsidR="00A747EB">
        <w:rPr>
          <w:rFonts w:eastAsia="MS Mincho"/>
        </w:rPr>
        <w:t xml:space="preserve"> the assisted joint can </w:t>
      </w:r>
      <w:r w:rsidR="00A747EB" w:rsidRPr="00A747EB">
        <w:rPr>
          <w:rFonts w:eastAsia="MS Mincho"/>
        </w:rPr>
        <w:t>restric</w:t>
      </w:r>
      <w:r w:rsidR="00A747EB">
        <w:rPr>
          <w:rFonts w:eastAsia="MS Mincho"/>
        </w:rPr>
        <w:t>t</w:t>
      </w:r>
      <w:r w:rsidR="00A747EB" w:rsidRPr="00A747EB">
        <w:rPr>
          <w:rFonts w:eastAsia="MS Mincho"/>
        </w:rPr>
        <w:t xml:space="preserve"> natural multi-planar motion and impo</w:t>
      </w:r>
      <w:r w:rsidR="00A747EB">
        <w:rPr>
          <w:rFonts w:eastAsia="MS Mincho"/>
        </w:rPr>
        <w:t>se</w:t>
      </w:r>
      <w:r w:rsidR="00A747EB" w:rsidRPr="00A747EB">
        <w:rPr>
          <w:rFonts w:eastAsia="MS Mincho"/>
        </w:rPr>
        <w:t xml:space="preserve"> higher </w:t>
      </w:r>
      <w:r w:rsidR="0090425C">
        <w:rPr>
          <w:rFonts w:eastAsia="MS Mincho"/>
        </w:rPr>
        <w:t xml:space="preserve">activation penalties </w:t>
      </w:r>
      <w:r w:rsidR="00A747EB" w:rsidRPr="00A747EB">
        <w:rPr>
          <w:rFonts w:eastAsia="MS Mincho"/>
        </w:rPr>
        <w:t>on the wearer</w:t>
      </w:r>
      <w:r w:rsidR="0090425C">
        <w:rPr>
          <w:rFonts w:eastAsia="MS Mincho"/>
        </w:rPr>
        <w:t xml:space="preserve"> </w:t>
      </w:r>
      <w:r w:rsidR="0090425C">
        <w:rPr>
          <w:rFonts w:eastAsia="MS Mincho"/>
        </w:rPr>
        <w:fldChar w:fldCharType="begin"/>
      </w:r>
      <w:r w:rsidR="007908C8">
        <w:rPr>
          <w:rFonts w:eastAsia="MS Mincho"/>
        </w:rPr>
        <w:instrText xml:space="preserve"> ADDIN ZOTERO_ITEM CSL_CITATION {"citationID":"A7eLpZu2","properties":{"unsorted":false,"formattedCitation":"[21]","plainCitation":"[21]","noteIndex":0},"citationItems":[{"id":431,"uris":["http://zotero.org/users/14985560/items/YC2JHAB8"],"itemData":{"id":431,"type":"article-journal","abstract":"This paper introduces a novel kinematic design paradigm for ergonomic human machine interaction. Goals for optimal design are formulated generically and applied to the mechanical design of an upper-arm exoskeleton. A nine degree-of-freedom (DOF) model of the human arm kinematics is presented and used to develop, test, and optimize the kinematic structure of an human arm interfacing exoskeleton. The resulting device can interact with an unprecedented portion of the natural limb workspace, including motions in the shoulder-girdle, shoulder, elbow, and the wrist. The exoskeleton does not require alignment to the human joint axes, yet is able to actuate each DOF of our redundant limb unambiguously and without reaching into singularities. The device is comfortable to wear and does not create residual forces if misalignments exist. Implemented in a rehabilitation robot, the design features of the exoskeleton could enable longer lasting training sessions, training of fully natural tasks such as activities of daily living and shorter dress-on and dress-off times. Results from inter-subject experiments with a prototype are presented, that verify usability over the entire workspace of the human arm, including shoulder and shoulder girdle Index Terms—Arm modeling, ergonomic design, rehabilitation exoskeleton, workspace.","container-title":"IEEE Transactions on Neural Systems and Rehabilitation Engineering","DOI":"10.1109/TNSRE.2006.881565","ISSN":"1534-4320, 1558-0210","issue":"4","journalAbbreviation":"IEEE Trans. Neural Syst. Rehabil. Eng.","language":"en","license":"https://ieeexplore.ieee.org/Xplorehelp/downloads/license-information/IEEE.html","page":"456-469","source":"DOI.org (Crossref)","title":"Kinematic Design to Improve Ergonomics in Human Machine Interaction","volume":"14","author":[{"family":"Schiele","given":"Andr"},{"family":"Van Der Helm","given":"Frans C. T."}],"issued":{"date-parts":[["2006",12]]}}}],"schema":"https://github.com/citation-style-language/schema/raw/master/csl-citation.json"} </w:instrText>
      </w:r>
      <w:r w:rsidR="0090425C">
        <w:rPr>
          <w:rFonts w:eastAsia="MS Mincho"/>
        </w:rPr>
        <w:fldChar w:fldCharType="separate"/>
      </w:r>
      <w:r w:rsidR="007908C8" w:rsidRPr="007908C8">
        <w:t>[21]</w:t>
      </w:r>
      <w:r w:rsidR="0090425C">
        <w:rPr>
          <w:rFonts w:eastAsia="MS Mincho"/>
        </w:rPr>
        <w:fldChar w:fldCharType="end"/>
      </w:r>
      <w:r w:rsidR="00EC6CE0" w:rsidRPr="00A431D1">
        <w:rPr>
          <w:rFonts w:eastAsia="MS Mincho"/>
        </w:rPr>
        <w:t xml:space="preserve">. Finally, active </w:t>
      </w:r>
      <w:r w:rsidR="00CF171D" w:rsidRPr="00A431D1">
        <w:rPr>
          <w:rFonts w:eastAsia="MS Mincho"/>
        </w:rPr>
        <w:t>devices are often more complex compared to passive ones both in their mechanical design and control architecture.</w:t>
      </w:r>
      <w:r w:rsidR="00E70CD9" w:rsidRPr="00A431D1">
        <w:rPr>
          <w:rFonts w:eastAsia="MS Mincho"/>
        </w:rPr>
        <w:t xml:space="preserve"> </w:t>
      </w:r>
    </w:p>
    <w:p w14:paraId="61C040FA" w14:textId="6A4AC5CB" w:rsidR="00F22D93" w:rsidRPr="00A431D1" w:rsidRDefault="00E70CD9" w:rsidP="00F6334A">
      <w:pPr>
        <w:pStyle w:val="BodyTextIndent"/>
      </w:pPr>
      <w:r w:rsidRPr="00A431D1">
        <w:rPr>
          <w:rFonts w:eastAsia="MS Mincho"/>
        </w:rPr>
        <w:t xml:space="preserve">While active and passive exoskeletons </w:t>
      </w:r>
      <w:r w:rsidR="00A31766">
        <w:rPr>
          <w:rFonts w:eastAsia="MS Mincho"/>
        </w:rPr>
        <w:t xml:space="preserve">have both been shown </w:t>
      </w:r>
      <w:r w:rsidR="007908C8" w:rsidRPr="00A431D1">
        <w:rPr>
          <w:rFonts w:eastAsia="MS Mincho"/>
        </w:rPr>
        <w:t>to successfully reduce</w:t>
      </w:r>
      <w:r w:rsidRPr="00A431D1">
        <w:rPr>
          <w:rFonts w:eastAsia="MS Mincho"/>
        </w:rPr>
        <w:t xml:space="preserve"> localized muscular activation and associated injury risks, the</w:t>
      </w:r>
      <w:r w:rsidR="0026724A" w:rsidRPr="00A431D1">
        <w:rPr>
          <w:rFonts w:eastAsia="MS Mincho"/>
        </w:rPr>
        <w:t xml:space="preserve">ir impact on activation of surrounding muscles is not consistent </w:t>
      </w:r>
      <w:r w:rsidR="007908C8">
        <w:rPr>
          <w:rFonts w:eastAsia="MS Mincho"/>
        </w:rPr>
        <w:fldChar w:fldCharType="begin"/>
      </w:r>
      <w:r w:rsidR="007908C8">
        <w:rPr>
          <w:rFonts w:eastAsia="MS Mincho"/>
        </w:rPr>
        <w:instrText xml:space="preserve"> ADDIN ZOTERO_ITEM CSL_CITATION {"citationID":"pwmR7JDj","properties":{"unsorted":false,"formattedCitation":"[16]","plainCitation":"[16]","noteIndex":0},"citationItems":[{"id":14,"uris":["http://zotero.org/users/14985560/items/4U5FKBLJ"],"itemData":{"id":14,"type":"article-journal","container-title":"IEEE Transactions on Medical Robotics and Bionics","DOI":"10.1109/TMRB.2023.3329567","ISSN":"2576-3202","issue":"1","journalAbbreviation":"IEEE Trans. Med. Robot. Bionics","language":"en","license":"https://ieeexplore.ieee.org/Xplorehelp/downloads/license-information/IEEE.html","page":"224-234","source":"DOI.org (Crossref)","title":"Comparing Metabolic Cost and Muscle Activation for Knee and Back Exoskeletons in Lifting","volume":"6","author":[{"family":"Nuesslein","given":"Christoph"},{"family":"Bhakta","given":"Krishan"},{"family":"Fernandez","given":"Joshua"},{"family":"Davenport","given":"Felicia"},{"family":"Leestma","given":"Jennifer"},{"family":"Kim","given":"Raymond"},{"family":"Lee","given":"Dawit"},{"family":"Mazumdar","given":"Anirban"},{"family":"Sawicki","given":"Gregory"},{"family":"Young","given":"Aaron"}],"issued":{"date-parts":[["2024",2]]}}}],"schema":"https://github.com/citation-style-language/schema/raw/master/csl-citation.json"} </w:instrText>
      </w:r>
      <w:r w:rsidR="007908C8">
        <w:rPr>
          <w:rFonts w:eastAsia="MS Mincho"/>
        </w:rPr>
        <w:fldChar w:fldCharType="separate"/>
      </w:r>
      <w:r w:rsidR="007908C8" w:rsidRPr="007908C8">
        <w:t>[16]</w:t>
      </w:r>
      <w:r w:rsidR="007908C8">
        <w:rPr>
          <w:rFonts w:eastAsia="MS Mincho"/>
        </w:rPr>
        <w:fldChar w:fldCharType="end"/>
      </w:r>
      <w:r w:rsidRPr="00A431D1">
        <w:rPr>
          <w:rFonts w:eastAsia="MS Mincho"/>
        </w:rPr>
        <w:t xml:space="preserve">. </w:t>
      </w:r>
      <w:r w:rsidR="0076655B" w:rsidRPr="00A431D1">
        <w:rPr>
          <w:rFonts w:eastAsia="MS Mincho"/>
        </w:rPr>
        <w:t>While some studies have shown positive effects in joints surrounding the site of assistance</w:t>
      </w:r>
      <w:r w:rsidR="00206B66">
        <w:rPr>
          <w:rFonts w:eastAsia="MS Mincho"/>
        </w:rPr>
        <w:t xml:space="preserve"> </w:t>
      </w:r>
      <w:r w:rsidR="00206B66">
        <w:rPr>
          <w:rFonts w:eastAsia="MS Mincho"/>
        </w:rPr>
        <w:fldChar w:fldCharType="begin"/>
      </w:r>
      <w:r w:rsidR="00BC061A">
        <w:rPr>
          <w:rFonts w:eastAsia="MS Mincho"/>
        </w:rPr>
        <w:instrText xml:space="preserve"> ADDIN ZOTERO_ITEM CSL_CITATION {"citationID":"6X9PFTJs","properties":{"unsorted":false,"formattedCitation":"[22], [23]","plainCitation":"[22], [23]","noteIndex":0},"citationItems":[{"id":100,"uris":["http://zotero.org/users/14985560/items/HVP5HX4J"],"itemData":{"id":100,"type":"article-journal","abstract":"The VT-Lowe’s exoskeleton is a novel passive lift-assistive device designed to oﬄoad the back muscles during repetitive lifting. In this study, the eﬀect of the exoskeleton on electromyographic (EMG) signals was investigated in four diﬀerent lifting types (stoop, squat, freestyle and asymmetric) and two box weights (0% and 20% of body weight). Twelve young healthy adults ages 18–31 years (mean = 22.75, SD = 4.35) were participants. The EMG signals for twelve muscles (iliocostalis erector spinae (IL), longissimus erector spinae (LT), multiﬁdus (MF), bicep femoris (BF), vastus lateralis (VL) and abdominal external oblique (AEO) muscles) were measured. The exoskeleton signiﬁcantly decreased the peak and mean activity of back muscles (IL and LT) by 31.5% and 29.3%, respectively, for symmetric lifts and by 28.2% and 29.5%, respectively, for asymmetric lifts. The peak and mean EMG of leg muscles were signiﬁcantly reduced by 19.1% and 14.1% during symmetric lifts, and 17.4% and 14.6% during asymmetric lifts. Although the exoskeleton reduced the activation of back and leg muscles, it slightly increased the activity of external oblique muscles, although this was not statistically signiﬁcant. In conclusion, the exoskeleton is promising as a lift-assist device for manual material handlers and workers performing repetitive lifting.","container-title":"Journal of Electromyography and Kinesiology","DOI":"10.1016/j.jelekin.2019.05.003","ISSN":"10506411","journalAbbreviation":"Journal of Electromyography and Kinesiology","language":"en","page":"25-34","source":"DOI.org (Crossref)","title":"A passive exoskeleton reduces peak and mean EMG during symmetric and asymmetric lifting","volume":"47","author":[{"family":"Alemi","given":"Mohammad Mehdi"},{"family":"Geissinger","given":"Jack"},{"family":"Simon","given":"Athulya A."},{"family":"Chang","given":"S. Emily"},{"family":"Asbeck","given":"Alan T."}],"issued":{"date-parts":[["2019",8]]}}},{"id":414,"uris":["http://zotero.org/users/14985560/items/HUA9Z2QH"],"itemData":{"id":414,"type":"article-journal","abstract":"Abstract\n            Occupational back exoskeletons and exosuits aim to reduce low back injuries in the workplace. For these technologies to be adopted, it is important that they provide biomechanical benefits to the wearer and do not disrupt job performance. To address this challenge, here we developed a lightweight, soft, active back exosuit that can autonomously control virtual impedance to apply differing assistance during lowering and lifting. In usability tests, participants rated the exosuit as easy to learn and use and reported feeling confident while wearing it. In an experiment involving an hour-long order picking task we demonstrated that the exosuit reduced peak and median muscle activations in the back by 18% and 20%, respectively. Despite the complexity of the movements required, such as walking, bending, and navigating around obstacles while lifting boxes from under a rack, our controller demonstrated impressive robustness with only 14 mistriggers out of 9600 lifts (0.1%). The results of this research suggest that active exosuit technology has the potential to be a highly usable solution to aid warehouse workers in real-world settings.","container-title":"Communications Engineering","DOI":"10.1038/s44172-024-00180-w","ISSN":"2731-3395","issue":"1","journalAbbreviation":"Commun Eng","language":"en","page":"35","source":"DOI.org (Crossref)","title":"Lightweight active back exosuit reduces muscular effort during an hour-long order picking task","volume":"3","author":[{"family":"Chung","given":"Jinwon"},{"family":"Quirk","given":"D. Adam"},{"family":"Applegate","given":"Megan"},{"family":"Rouleau","given":"Michael"},{"family":"Degenhardt","given":"Nathalie"},{"family":"Galiana","given":"Ignacio"},{"family":"Dalton","given":"Diane"},{"family":"Awad","given":"Louis N."},{"family":"Walsh","given":"Conor J."}],"issued":{"date-parts":[["2024",2,23]]}}}],"schema":"https://github.com/citation-style-language/schema/raw/master/csl-citation.json"} </w:instrText>
      </w:r>
      <w:r w:rsidR="00206B66">
        <w:rPr>
          <w:rFonts w:eastAsia="MS Mincho"/>
        </w:rPr>
        <w:fldChar w:fldCharType="separate"/>
      </w:r>
      <w:r w:rsidR="00BC061A" w:rsidRPr="00BC061A">
        <w:t>[22], [23]</w:t>
      </w:r>
      <w:r w:rsidR="00206B66">
        <w:rPr>
          <w:rFonts w:eastAsia="MS Mincho"/>
        </w:rPr>
        <w:fldChar w:fldCharType="end"/>
      </w:r>
      <w:r w:rsidR="0076655B" w:rsidRPr="00A431D1">
        <w:rPr>
          <w:rFonts w:eastAsia="MS Mincho"/>
        </w:rPr>
        <w:t>,</w:t>
      </w:r>
      <w:r w:rsidR="00CD6F23">
        <w:rPr>
          <w:rFonts w:eastAsia="MS Mincho"/>
        </w:rPr>
        <w:t xml:space="preserve"> </w:t>
      </w:r>
      <w:r w:rsidR="0076655B" w:rsidRPr="00A431D1">
        <w:rPr>
          <w:rFonts w:eastAsia="MS Mincho"/>
        </w:rPr>
        <w:t xml:space="preserve">other studies </w:t>
      </w:r>
      <w:r w:rsidR="005A6618" w:rsidRPr="00A431D1">
        <w:rPr>
          <w:rFonts w:eastAsia="MS Mincho"/>
        </w:rPr>
        <w:t>demonstrate</w:t>
      </w:r>
      <w:r w:rsidR="0076655B" w:rsidRPr="00A431D1">
        <w:rPr>
          <w:rFonts w:eastAsia="MS Mincho"/>
        </w:rPr>
        <w:t xml:space="preserve"> that</w:t>
      </w:r>
      <w:r w:rsidRPr="00A431D1">
        <w:rPr>
          <w:rFonts w:eastAsia="MS Mincho"/>
        </w:rPr>
        <w:t xml:space="preserve"> kinematic constraints imposed by </w:t>
      </w:r>
      <w:r w:rsidR="0076655B" w:rsidRPr="00A431D1">
        <w:rPr>
          <w:rFonts w:eastAsia="MS Mincho"/>
        </w:rPr>
        <w:t>exoskeletons can</w:t>
      </w:r>
      <w:r w:rsidRPr="00A431D1">
        <w:rPr>
          <w:rFonts w:eastAsia="MS Mincho"/>
        </w:rPr>
        <w:t xml:space="preserve"> induce compensatory movement strategies, </w:t>
      </w:r>
      <w:r w:rsidR="0026724A" w:rsidRPr="00A431D1">
        <w:rPr>
          <w:rFonts w:eastAsia="MS Mincho"/>
        </w:rPr>
        <w:t>leading to increases in</w:t>
      </w:r>
      <w:r w:rsidRPr="00A431D1">
        <w:rPr>
          <w:rFonts w:eastAsia="MS Mincho"/>
        </w:rPr>
        <w:t xml:space="preserve"> the biomechanical load on non-</w:t>
      </w:r>
      <w:r w:rsidR="007D4446">
        <w:rPr>
          <w:rFonts w:eastAsia="MS Mincho"/>
          <w:noProof/>
        </w:rPr>
        <w:lastRenderedPageBreak/>
        <w:drawing>
          <wp:anchor distT="0" distB="0" distL="114300" distR="114300" simplePos="0" relativeHeight="251658240" behindDoc="0" locked="0" layoutInCell="1" allowOverlap="1" wp14:anchorId="29CFB837" wp14:editId="3F2D6DD8">
            <wp:simplePos x="0" y="0"/>
            <wp:positionH relativeFrom="margin">
              <wp:align>left</wp:align>
            </wp:positionH>
            <wp:positionV relativeFrom="margin">
              <wp:align>top</wp:align>
            </wp:positionV>
            <wp:extent cx="6720840" cy="3780155"/>
            <wp:effectExtent l="0" t="0" r="3810" b="0"/>
            <wp:wrapTopAndBottom/>
            <wp:docPr id="1212087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7424" name="Picture 1212087424"/>
                    <pic:cNvPicPr/>
                  </pic:nvPicPr>
                  <pic:blipFill>
                    <a:blip r:embed="rId10">
                      <a:extLst>
                        <a:ext uri="{28A0092B-C50C-407E-A947-70E740481C1C}">
                          <a14:useLocalDpi xmlns:a14="http://schemas.microsoft.com/office/drawing/2010/main" val="0"/>
                        </a:ext>
                      </a:extLst>
                    </a:blip>
                    <a:stretch>
                      <a:fillRect/>
                    </a:stretch>
                  </pic:blipFill>
                  <pic:spPr>
                    <a:xfrm>
                      <a:off x="0" y="0"/>
                      <a:ext cx="6720840" cy="3780155"/>
                    </a:xfrm>
                    <a:prstGeom prst="rect">
                      <a:avLst/>
                    </a:prstGeom>
                  </pic:spPr>
                </pic:pic>
              </a:graphicData>
            </a:graphic>
            <wp14:sizeRelH relativeFrom="margin">
              <wp14:pctWidth>0</wp14:pctWidth>
            </wp14:sizeRelH>
            <wp14:sizeRelV relativeFrom="margin">
              <wp14:pctHeight>0</wp14:pctHeight>
            </wp14:sizeRelV>
          </wp:anchor>
        </w:drawing>
      </w:r>
      <w:r w:rsidRPr="00A431D1">
        <w:rPr>
          <w:rFonts w:eastAsia="MS Mincho"/>
        </w:rPr>
        <w:t xml:space="preserve">assisted </w:t>
      </w:r>
      <w:r w:rsidR="00E3027B">
        <w:rPr>
          <w:noProof/>
        </w:rPr>
        <mc:AlternateContent>
          <mc:Choice Requires="wps">
            <w:drawing>
              <wp:anchor distT="0" distB="0" distL="114300" distR="114300" simplePos="0" relativeHeight="251660288" behindDoc="0" locked="0" layoutInCell="1" allowOverlap="1" wp14:anchorId="5FD7144F" wp14:editId="0B316424">
                <wp:simplePos x="0" y="0"/>
                <wp:positionH relativeFrom="column">
                  <wp:posOffset>-15875</wp:posOffset>
                </wp:positionH>
                <wp:positionV relativeFrom="paragraph">
                  <wp:posOffset>3769360</wp:posOffset>
                </wp:positionV>
                <wp:extent cx="6599555" cy="635"/>
                <wp:effectExtent l="0" t="0" r="0" b="0"/>
                <wp:wrapTopAndBottom/>
                <wp:docPr id="253080300" name="Text Box 1"/>
                <wp:cNvGraphicFramePr/>
                <a:graphic xmlns:a="http://schemas.openxmlformats.org/drawingml/2006/main">
                  <a:graphicData uri="http://schemas.microsoft.com/office/word/2010/wordprocessingShape">
                    <wps:wsp>
                      <wps:cNvSpPr txBox="1"/>
                      <wps:spPr>
                        <a:xfrm>
                          <a:off x="0" y="0"/>
                          <a:ext cx="6599555" cy="635"/>
                        </a:xfrm>
                        <a:prstGeom prst="rect">
                          <a:avLst/>
                        </a:prstGeom>
                        <a:solidFill>
                          <a:prstClr val="white"/>
                        </a:solidFill>
                        <a:ln>
                          <a:noFill/>
                        </a:ln>
                      </wps:spPr>
                      <wps:txbx>
                        <w:txbxContent>
                          <w:p w14:paraId="40D19EB2" w14:textId="2E98B837" w:rsidR="00E3027B" w:rsidRPr="00E3027B" w:rsidRDefault="00E3027B" w:rsidP="00E3027B">
                            <w:pPr>
                              <w:pStyle w:val="Caption"/>
                              <w:rPr>
                                <w:rFonts w:eastAsia="MS Mincho"/>
                                <w:b/>
                                <w:bCs/>
                                <w:i w:val="0"/>
                                <w:iCs w:val="0"/>
                                <w:color w:val="000000" w:themeColor="text1"/>
                              </w:rPr>
                            </w:pPr>
                            <w:r w:rsidRPr="00E3027B">
                              <w:rPr>
                                <w:b/>
                                <w:bCs/>
                                <w:i w:val="0"/>
                                <w:iCs w:val="0"/>
                                <w:color w:val="000000" w:themeColor="text1"/>
                                <w:sz w:val="16"/>
                                <w:szCs w:val="16"/>
                              </w:rPr>
                              <w:t xml:space="preserve">Fig. </w:t>
                            </w:r>
                            <w:r w:rsidRPr="00E3027B">
                              <w:rPr>
                                <w:b/>
                                <w:bCs/>
                                <w:i w:val="0"/>
                                <w:iCs w:val="0"/>
                                <w:color w:val="000000" w:themeColor="text1"/>
                                <w:sz w:val="16"/>
                                <w:szCs w:val="16"/>
                              </w:rPr>
                              <w:fldChar w:fldCharType="begin"/>
                            </w:r>
                            <w:r w:rsidRPr="00E3027B">
                              <w:rPr>
                                <w:b/>
                                <w:bCs/>
                                <w:i w:val="0"/>
                                <w:iCs w:val="0"/>
                                <w:color w:val="000000" w:themeColor="text1"/>
                                <w:sz w:val="16"/>
                                <w:szCs w:val="16"/>
                              </w:rPr>
                              <w:instrText xml:space="preserve"> SEQ Figure \* ARABIC </w:instrText>
                            </w:r>
                            <w:r w:rsidRPr="00E3027B">
                              <w:rPr>
                                <w:b/>
                                <w:bCs/>
                                <w:i w:val="0"/>
                                <w:iCs w:val="0"/>
                                <w:color w:val="000000" w:themeColor="text1"/>
                                <w:sz w:val="16"/>
                                <w:szCs w:val="16"/>
                              </w:rPr>
                              <w:fldChar w:fldCharType="separate"/>
                            </w:r>
                            <w:r w:rsidR="00D12DE7">
                              <w:rPr>
                                <w:b/>
                                <w:bCs/>
                                <w:i w:val="0"/>
                                <w:iCs w:val="0"/>
                                <w:noProof/>
                                <w:color w:val="000000" w:themeColor="text1"/>
                                <w:sz w:val="16"/>
                                <w:szCs w:val="16"/>
                              </w:rPr>
                              <w:t>1</w:t>
                            </w:r>
                            <w:r w:rsidRPr="00E3027B">
                              <w:rPr>
                                <w:b/>
                                <w:bCs/>
                                <w:i w:val="0"/>
                                <w:iCs w:val="0"/>
                                <w:color w:val="000000" w:themeColor="text1"/>
                                <w:sz w:val="16"/>
                                <w:szCs w:val="16"/>
                              </w:rPr>
                              <w:fldChar w:fldCharType="end"/>
                            </w:r>
                            <w:r w:rsidRPr="00E3027B">
                              <w:rPr>
                                <w:b/>
                                <w:bCs/>
                                <w:i w:val="0"/>
                                <w:iCs w:val="0"/>
                                <w:color w:val="000000" w:themeColor="text1"/>
                                <w:sz w:val="16"/>
                                <w:szCs w:val="16"/>
                              </w:rPr>
                              <w:t xml:space="preserve">. </w:t>
                            </w:r>
                            <w:r w:rsidRPr="00E3027B">
                              <w:rPr>
                                <w:i w:val="0"/>
                                <w:iCs w:val="0"/>
                                <w:color w:val="000000" w:themeColor="text1"/>
                                <w:sz w:val="16"/>
                                <w:szCs w:val="16"/>
                              </w:rPr>
                              <w:t>Design and operation overview of the exoskeleton device. Left image is a CAD renderings of the design show all major components of the device as well as both active (green) and passive (purple) cable paths of the right side of the exoskeleton through a transparent view. Right image shows a pilot wearing the exoskeleton while engaging in lifting, with cable paths highlighted on the left side.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D7144F" id="_x0000_t202" coordsize="21600,21600" o:spt="202" path="m,l,21600r21600,l21600,xe">
                <v:stroke joinstyle="miter"/>
                <v:path gradientshapeok="t" o:connecttype="rect"/>
              </v:shapetype>
              <v:shape id="Text Box 1" o:spid="_x0000_s1026" type="#_x0000_t202" style="position:absolute;left:0;text-align:left;margin-left:-1.25pt;margin-top:296.8pt;width:519.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8UFgIAADgEAAAOAAAAZHJzL2Uyb0RvYy54bWysU8Fu2zAMvQ/YPwi6L046JFiNOEWWIsOA&#10;oC2QDj0rshQbkEWNUmJ3Xz9KtpOt22nYRaZF6lF872l51zWGnRX6GmzBZ5MpZ8pKKGt7LPi35+2H&#10;T5z5IGwpDFhV8Ffl+d3q/btl63J1AxWYUiEjEOvz1hW8CsHlWeZlpRrhJ+CUpaQGbESgXzxmJYqW&#10;0BuT3Uyni6wFLB2CVN7T7n2f5KuEr7WS4VFrrwIzBae7hbRiWg9xzVZLkR9RuKqWwzXEP9yiEbWl&#10;pheoexEEO2H9B1RTSwQPOkwkNBloXUuVZqBpZtM30+wr4VSahcjx7kKT/3+w8uG8d0/IQvcZOhIw&#10;EtI6n3vajPN0Gpv4pZsyyhOFrxfaVBeYpM3F/PZ2Pp9zJim3+DiP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AN+6BfhAAAACwEAAA8AAABkcnMvZG93bnJldi54bWxMj7FOwzAQhnck3sE6JBbU&#10;OjRtCiFOVVUwwFIRunRz42sciM+R7bTh7XFZYLy7T/99f7EaTcdO6HxrScD9NAGGVFvVUiNg9/Ey&#10;eQDmgyQlO0so4Bs9rMrrq0Lmyp7pHU9VaFgMIZ9LATqEPufc1xqN9FPbI8Xb0TojQxxdw5WT5xhu&#10;Oj5Lkowb2VL8oGWPG431VzUYAdv5fqvvhuPz23qeutfdsMk+m0qI25tx/QQs4Bj+YLjoR3Uoo9PB&#10;DqQ86wRMZotIClg8phmwC5CkWSxz+F0tgZcF/9+h/AEAAP//AwBQSwECLQAUAAYACAAAACEAtoM4&#10;kv4AAADhAQAAEwAAAAAAAAAAAAAAAAAAAAAAW0NvbnRlbnRfVHlwZXNdLnhtbFBLAQItABQABgAI&#10;AAAAIQA4/SH/1gAAAJQBAAALAAAAAAAAAAAAAAAAAC8BAABfcmVscy8ucmVsc1BLAQItABQABgAI&#10;AAAAIQBRr/8UFgIAADgEAAAOAAAAAAAAAAAAAAAAAC4CAABkcnMvZTJvRG9jLnhtbFBLAQItABQA&#10;BgAIAAAAIQADfugX4QAAAAsBAAAPAAAAAAAAAAAAAAAAAHAEAABkcnMvZG93bnJldi54bWxQSwUG&#10;AAAAAAQABADzAAAAfgUAAAAA&#10;" stroked="f">
                <v:textbox style="mso-fit-shape-to-text:t" inset="0,0,0,0">
                  <w:txbxContent>
                    <w:p w14:paraId="40D19EB2" w14:textId="2E98B837" w:rsidR="00E3027B" w:rsidRPr="00E3027B" w:rsidRDefault="00E3027B" w:rsidP="00E3027B">
                      <w:pPr>
                        <w:pStyle w:val="Caption"/>
                        <w:rPr>
                          <w:rFonts w:eastAsia="MS Mincho"/>
                          <w:b/>
                          <w:bCs/>
                          <w:i w:val="0"/>
                          <w:iCs w:val="0"/>
                          <w:color w:val="000000" w:themeColor="text1"/>
                        </w:rPr>
                      </w:pPr>
                      <w:r w:rsidRPr="00E3027B">
                        <w:rPr>
                          <w:b/>
                          <w:bCs/>
                          <w:i w:val="0"/>
                          <w:iCs w:val="0"/>
                          <w:color w:val="000000" w:themeColor="text1"/>
                          <w:sz w:val="16"/>
                          <w:szCs w:val="16"/>
                        </w:rPr>
                        <w:t xml:space="preserve">Fig. </w:t>
                      </w:r>
                      <w:r w:rsidRPr="00E3027B">
                        <w:rPr>
                          <w:b/>
                          <w:bCs/>
                          <w:i w:val="0"/>
                          <w:iCs w:val="0"/>
                          <w:color w:val="000000" w:themeColor="text1"/>
                          <w:sz w:val="16"/>
                          <w:szCs w:val="16"/>
                        </w:rPr>
                        <w:fldChar w:fldCharType="begin"/>
                      </w:r>
                      <w:r w:rsidRPr="00E3027B">
                        <w:rPr>
                          <w:b/>
                          <w:bCs/>
                          <w:i w:val="0"/>
                          <w:iCs w:val="0"/>
                          <w:color w:val="000000" w:themeColor="text1"/>
                          <w:sz w:val="16"/>
                          <w:szCs w:val="16"/>
                        </w:rPr>
                        <w:instrText xml:space="preserve"> SEQ Figure \* ARABIC </w:instrText>
                      </w:r>
                      <w:r w:rsidRPr="00E3027B">
                        <w:rPr>
                          <w:b/>
                          <w:bCs/>
                          <w:i w:val="0"/>
                          <w:iCs w:val="0"/>
                          <w:color w:val="000000" w:themeColor="text1"/>
                          <w:sz w:val="16"/>
                          <w:szCs w:val="16"/>
                        </w:rPr>
                        <w:fldChar w:fldCharType="separate"/>
                      </w:r>
                      <w:r w:rsidR="00D12DE7">
                        <w:rPr>
                          <w:b/>
                          <w:bCs/>
                          <w:i w:val="0"/>
                          <w:iCs w:val="0"/>
                          <w:noProof/>
                          <w:color w:val="000000" w:themeColor="text1"/>
                          <w:sz w:val="16"/>
                          <w:szCs w:val="16"/>
                        </w:rPr>
                        <w:t>1</w:t>
                      </w:r>
                      <w:r w:rsidRPr="00E3027B">
                        <w:rPr>
                          <w:b/>
                          <w:bCs/>
                          <w:i w:val="0"/>
                          <w:iCs w:val="0"/>
                          <w:color w:val="000000" w:themeColor="text1"/>
                          <w:sz w:val="16"/>
                          <w:szCs w:val="16"/>
                        </w:rPr>
                        <w:fldChar w:fldCharType="end"/>
                      </w:r>
                      <w:r w:rsidRPr="00E3027B">
                        <w:rPr>
                          <w:b/>
                          <w:bCs/>
                          <w:i w:val="0"/>
                          <w:iCs w:val="0"/>
                          <w:color w:val="000000" w:themeColor="text1"/>
                          <w:sz w:val="16"/>
                          <w:szCs w:val="16"/>
                        </w:rPr>
                        <w:t xml:space="preserve">. </w:t>
                      </w:r>
                      <w:r w:rsidRPr="00E3027B">
                        <w:rPr>
                          <w:i w:val="0"/>
                          <w:iCs w:val="0"/>
                          <w:color w:val="000000" w:themeColor="text1"/>
                          <w:sz w:val="16"/>
                          <w:szCs w:val="16"/>
                        </w:rPr>
                        <w:t>Design and operation overview of the exoskeleton device. Left image is a CAD renderings of the design show all major components of the device as well as both active (green) and passive (purple) cable paths of the right side of the exoskeleton through a transparent view. Right image shows a pilot wearing the exoskeleton while engaging in lifting, with cable paths highlighted on the left side.</w:t>
                      </w:r>
                    </w:p>
                  </w:txbxContent>
                </v:textbox>
                <w10:wrap type="topAndBottom"/>
              </v:shape>
            </w:pict>
          </mc:Fallback>
        </mc:AlternateContent>
      </w:r>
      <w:r w:rsidRPr="00A431D1">
        <w:rPr>
          <w:rFonts w:eastAsia="MS Mincho"/>
        </w:rPr>
        <w:t xml:space="preserve">joints </w:t>
      </w:r>
      <w:r w:rsidR="007908C8">
        <w:rPr>
          <w:rFonts w:eastAsia="MS Mincho"/>
        </w:rPr>
        <w:fldChar w:fldCharType="begin"/>
      </w:r>
      <w:r w:rsidR="00BC061A">
        <w:rPr>
          <w:rFonts w:eastAsia="MS Mincho"/>
        </w:rPr>
        <w:instrText xml:space="preserve"> ADDIN ZOTERO_ITEM CSL_CITATION {"citationID":"RbiDxrXs","properties":{"unsorted":false,"formattedCitation":"[24], [25]","plainCitation":"[24], [25]","noteIndex":0},"citationItems":[{"id":435,"uris":["http://zotero.org/users/14985560/items/5FW5I98G"],"itemData":{"id":435,"type":"article-journal","abstract":"Exoskeletons that assist in ankle plantarflexion can improve energy economy in locomotion. Characterizing the joint-level mechanisms behind these reductions in energy cost can lead to a better understanding of how people interact with these devices, as well as to improved device design and training protocols. We examined the biomechanical responses to exoskeleton assistance in exoskeleton users trained with a lengthened protocol. Kinematics at unassisted joints were generally unchanged by assistance, which has been observed in other ankle exoskeleton studies. Peak plantarflexion angle increased with plantarflexion assistance, which led to increased total and biological mechanical power despite decreases in biological joint torque and whole-body net metabolic energy cost. Ankle plantarflexor activity also decreased with assistance. Muscles that act about unassisted joints also increased activity for large levels of assistance, and this response should be investigated over long-term use to prevent overuse injuries.","container-title":"Frontiers in Robotics and AI","DOI":"10.3389/frobt.2024.1283080","ISSN":"2296-9144","journalAbbreviation":"Front. Robot. AI","language":"en","page":"1283080","source":"DOI.org (Crossref)","title":"Lower limb biomechanics of fully trained exoskeleton users reveal complex mechanisms behind the reductions in energy cost with human-in-the-loop optimization","volume":"11","author":[{"family":"Poggensee","given":"Katherine L."},{"family":"Collins","given":"Steven H."}],"issued":{"date-parts":[["2024",1,31]]}}},{"id":433,"uris":["http://zotero.org/users/14985560/items/WR4BET2F"],"itemData":{"id":433,"type":"article-journal","abstract":"Due to the load shifting mechanism of many back-support exoskeletons (BSEs), this study evaluated possible side effects of using a BSE on knee joint loading. Twenty-nine subjects (25.9 (±4.4) years, 179.0 (±6.5) cm; 73.6 (±9.4) kg) performed simulated static sorting and dynamic lifting tasks, including stoop and squat styles and different trunk rotation postures. Ground reaction force, body posture and the force between the chest and the BSE’s contact interface were recorded using a force plate, two-dimensional gravimetric position sensors, and a built-in force sensor of the BSE, respectively. Using these parameters and the subject’s anthropometry, median and 90th percentile horizontal (HOR50, HOR90) and vertical (VERT50, VERT90) tibiofemoral forces were calculated via a self-developed inverse quasi-static biomechanical model. BSE use had a variable effect on HOR50 dependent on the working task and body posture. Generally, VERT50 increased without signiﬁcant interaction effects with posture or task. HOR90 and VERT90 were not affected by using the BSE. In conclusion, utilizing the investigated exoskeleton is likely to induce side effects in terms of changed knee joint loading. This may depend on the applied working task and the user’s body posture. The role of these changes in the context of a negative contribution to work-related cumulative knee exposures should be addressed by future research.","container-title":"International Journal of Environmental Research and Public Health","DOI":"10.3390/ijerph19169965","ISSN":"1660-4601","issue":"16","journalAbbreviation":"IJERPH","language":"en","page":"9965","source":"DOI.org (Crossref)","title":"Effects of a Passive Back-Support Exoskeleton on Knee Joint Loading during Simulated Static Sorting and Dynamic Lifting Tasks","volume":"19","author":[{"family":"Bär","given":"Mona"},{"family":"Luger","given":"Tessy"},{"family":"Seibt","given":"Robert"},{"family":"Gabriel","given":"Julia"},{"family":"Rieger","given":"Monika A."},{"family":"Steinhilber","given":"Benjamin"}],"issued":{"date-parts":[["2022",8,12]]}}}],"schema":"https://github.com/citation-style-language/schema/raw/master/csl-citation.json"} </w:instrText>
      </w:r>
      <w:r w:rsidR="007908C8">
        <w:rPr>
          <w:rFonts w:eastAsia="MS Mincho"/>
        </w:rPr>
        <w:fldChar w:fldCharType="separate"/>
      </w:r>
      <w:r w:rsidR="00BC061A" w:rsidRPr="00BC061A">
        <w:t>[24], [25]</w:t>
      </w:r>
      <w:r w:rsidR="007908C8">
        <w:rPr>
          <w:rFonts w:eastAsia="MS Mincho"/>
        </w:rPr>
        <w:fldChar w:fldCharType="end"/>
      </w:r>
      <w:r w:rsidRPr="00A431D1">
        <w:rPr>
          <w:rFonts w:eastAsia="MS Mincho"/>
        </w:rPr>
        <w:t xml:space="preserve">. This limitation is particularly detrimental in occupational lifting scenarios, where both the lumbar spine and knee </w:t>
      </w:r>
      <w:r w:rsidR="00E850CB" w:rsidRPr="00A431D1">
        <w:rPr>
          <w:rFonts w:eastAsia="MS Mincho"/>
        </w:rPr>
        <w:t>joints</w:t>
      </w:r>
      <w:r w:rsidRPr="00A431D1">
        <w:rPr>
          <w:rFonts w:eastAsia="MS Mincho"/>
        </w:rPr>
        <w:t xml:space="preserve"> are highly susceptible to musculoskeletal disorders. To address multi-joint loading, fully actuated exoskeletons have deployed independent motors for each cooperating joint </w:t>
      </w:r>
      <w:r w:rsidR="007A3B42">
        <w:rPr>
          <w:rFonts w:eastAsia="MS Mincho"/>
        </w:rPr>
        <w:fldChar w:fldCharType="begin"/>
      </w:r>
      <w:r w:rsidR="00EA45DA">
        <w:rPr>
          <w:rFonts w:eastAsia="MS Mincho"/>
        </w:rPr>
        <w:instrText xml:space="preserve"> ADDIN ZOTERO_ITEM CSL_CITATION {"citationID":"dsNVDRe0","properties":{"unsorted":false,"formattedCitation":"[26]","plainCitation":"[26]","noteIndex":0},"citationItems":[{"id":437,"uris":["http://zotero.org/users/14985560/items/RBDLYGTT"],"itemData":{"id":437,"type":"article-journal","abstract":"Wheeled vehicles are often incapable of transporting heavy materials over rough terrain or up staircases. Lower extremity exoskeletons supplement human intelligence with the strength and endurance of a pair of wearable robotic legs that support a payload. This paper summarizes the design and analysis of the Berkeley lower extremity exoskeleton (BLEEX). The anthropomorphically based BLEEX has 7 DOF per leg, four of which are powered by linear hydraulic actuators. The selection of the DOF, critical hardware design aspects, and initial performance measurements of BLEEX are discussed.","container-title":"IEEE/ASME Transactions on Mechatronics","DOI":"10.1109/TMECH.2006.871087","ISSN":"1083-4435","issue":"2","journalAbbreviation":"IEEE/ASME Trans. Mechatron.","language":"en","license":"https://ieeexplore.ieee.org/Xplorehelp/downloads/license-information/IEEE.html","page":"128-138","source":"DOI.org (Crossref)","title":"Biomechanical design of the Berkeley lower extremity exoskeleton (BLEEX)","volume":"11","author":[{"family":"Zoss","given":"A.B."},{"family":"Kazerooni","given":"H."},{"family":"Chu","given":"A."}],"issued":{"date-parts":[["2006",4]]}}}],"schema":"https://github.com/citation-style-language/schema/raw/master/csl-citation.json"} </w:instrText>
      </w:r>
      <w:r w:rsidR="007A3B42">
        <w:rPr>
          <w:rFonts w:eastAsia="MS Mincho"/>
        </w:rPr>
        <w:fldChar w:fldCharType="separate"/>
      </w:r>
      <w:r w:rsidR="00EA45DA" w:rsidRPr="00EA45DA">
        <w:t>[26]</w:t>
      </w:r>
      <w:r w:rsidR="007A3B42">
        <w:rPr>
          <w:rFonts w:eastAsia="MS Mincho"/>
        </w:rPr>
        <w:fldChar w:fldCharType="end"/>
      </w:r>
      <w:r w:rsidR="00EA45DA">
        <w:rPr>
          <w:rFonts w:eastAsia="MS Mincho"/>
        </w:rPr>
        <w:t>.</w:t>
      </w:r>
      <w:r w:rsidRPr="00A431D1">
        <w:rPr>
          <w:rFonts w:eastAsia="MS Mincho"/>
        </w:rPr>
        <w:t xml:space="preserve"> </w:t>
      </w:r>
      <w:r w:rsidR="00EA45DA">
        <w:rPr>
          <w:rFonts w:eastAsia="MS Mincho"/>
        </w:rPr>
        <w:t>H</w:t>
      </w:r>
      <w:r w:rsidRPr="00A431D1">
        <w:rPr>
          <w:rFonts w:eastAsia="MS Mincho"/>
        </w:rPr>
        <w:t xml:space="preserve">owever, this approach </w:t>
      </w:r>
      <w:r w:rsidR="00513DDB">
        <w:rPr>
          <w:rFonts w:eastAsia="MS Mincho"/>
        </w:rPr>
        <w:t xml:space="preserve">commonly </w:t>
      </w:r>
      <w:r w:rsidRPr="00A431D1">
        <w:rPr>
          <w:rFonts w:eastAsia="MS Mincho"/>
        </w:rPr>
        <w:t xml:space="preserve">introduces penalties in system mass and kinematic restriction. Consequently, underactuation has emerged as a promising </w:t>
      </w:r>
      <w:r w:rsidR="005C4E52" w:rsidRPr="00A431D1">
        <w:rPr>
          <w:rFonts w:eastAsia="MS Mincho"/>
        </w:rPr>
        <w:t>design solution</w:t>
      </w:r>
      <w:r w:rsidRPr="00A431D1">
        <w:rPr>
          <w:rFonts w:eastAsia="MS Mincho"/>
        </w:rPr>
        <w:t xml:space="preserve"> to provide distributed, multi-joint assistance without </w:t>
      </w:r>
      <w:r w:rsidR="005C4E52" w:rsidRPr="00A431D1">
        <w:rPr>
          <w:rFonts w:eastAsia="MS Mincho"/>
        </w:rPr>
        <w:t>weight and bulk penalties of additional</w:t>
      </w:r>
      <w:r w:rsidRPr="00A431D1">
        <w:rPr>
          <w:rFonts w:eastAsia="MS Mincho"/>
        </w:rPr>
        <w:t xml:space="preserve"> actuators</w:t>
      </w:r>
      <w:r w:rsidR="005A6618" w:rsidRPr="00A431D1">
        <w:rPr>
          <w:rFonts w:eastAsia="MS Mincho"/>
        </w:rPr>
        <w:t xml:space="preserve"> </w:t>
      </w:r>
      <w:r w:rsidR="00960FB9">
        <w:rPr>
          <w:rFonts w:eastAsia="MS Mincho"/>
        </w:rPr>
        <w:fldChar w:fldCharType="begin"/>
      </w:r>
      <w:r w:rsidR="00960FB9">
        <w:rPr>
          <w:rFonts w:eastAsia="MS Mincho"/>
        </w:rPr>
        <w:instrText xml:space="preserve"> ADDIN ZOTERO_ITEM CSL_CITATION {"citationID":"ouduoWd1","properties":{"unsorted":false,"formattedCitation":"[27]","plainCitation":"[27]","noteIndex":0},"citationItems":[{"id":439,"uris":["http://zotero.org/users/14985560/items/C2LMM2EW"],"itemData":{"id":439,"type":"article-journal","container-title":"Frontiers in Neuroscience","DOI":"10.3389/fnins.2018.00069","ISSN":"1662-453X","journalAbbreviation":"Front. Neurosci.","language":"en","page":"69","source":"DOI.org (Crossref)","title":"Bi-articular Knee-Ankle-Foot Exoskeleton Produces Higher Metabolic Cost Reduction than Weight-Matched Mono-articular Exoskeleton","volume":"12","author":[{"family":"Malcolm","given":"Philippe"},{"family":"Galle","given":"Samuel"},{"family":"Derave","given":"Wim"},{"family":"De Clercq","given":"Dirk"}],"issued":{"date-parts":[["2018",3,2]]}}}],"schema":"https://github.com/citation-style-language/schema/raw/master/csl-citation.json"} </w:instrText>
      </w:r>
      <w:r w:rsidR="00960FB9">
        <w:rPr>
          <w:rFonts w:eastAsia="MS Mincho"/>
        </w:rPr>
        <w:fldChar w:fldCharType="separate"/>
      </w:r>
      <w:r w:rsidR="00960FB9" w:rsidRPr="00960FB9">
        <w:t>[27]</w:t>
      </w:r>
      <w:r w:rsidR="00960FB9">
        <w:rPr>
          <w:rFonts w:eastAsia="MS Mincho"/>
        </w:rPr>
        <w:fldChar w:fldCharType="end"/>
      </w:r>
      <w:r w:rsidRPr="00A431D1">
        <w:rPr>
          <w:rFonts w:eastAsia="MS Mincho"/>
        </w:rPr>
        <w:t xml:space="preserve">. These systems typically utilize flexible transmission elements such as Bowden cables </w:t>
      </w:r>
      <w:r w:rsidR="00960FB9">
        <w:rPr>
          <w:rFonts w:eastAsia="MS Mincho"/>
        </w:rPr>
        <w:fldChar w:fldCharType="begin"/>
      </w:r>
      <w:r w:rsidR="00960FB9">
        <w:rPr>
          <w:rFonts w:eastAsia="MS Mincho"/>
        </w:rPr>
        <w:instrText xml:space="preserve"> ADDIN ZOTERO_ITEM CSL_CITATION {"citationID":"dZ7jxjHy","properties":{"unsorted":false,"formattedCitation":"[28]","plainCitation":"[28]","noteIndex":0},"citationItems":[{"id":394,"uris":["http://zotero.org/users/14985560/items/HS6CAHM7"],"itemData":{"id":394,"type":"article-journal","abstract":"Lowering locomotion's metabolic cost\n            \n              Walking and running require different gaits, with each type of motion putting a greater bias on different muscles and joints. Kim\n              et al.\n              developed a soft, fully portable, lightweight exosuit that is able to reduce the metabolic rate for both running and walking by assisting each motion via the hip extension (see the Perspective by Pons). A waist belt holds most of the mass, thus reducing the cost of carrying the suit. By tracking the motion of the user, the suit is able to switch modes between the two types of motion automatically.\n            \n            \n              Science\n              , this issue p.\n              668\n              ; see also p.\n              636\n            \n          , \n            A soft exosuit worn by humans reduces the metabolic rate for both walking and running.\n          , \n            Walking and running have fundamentally different biomechanics, which makes developing devices that assist both gaits challenging. We show that a portable exosuit that assists hip extension can reduce the metabolic rate of treadmill walking at 1.5 meters per second by 9.3% and that of running at 2.5 meters per second by 4.0% compared with locomotion without the exosuit. These reduction magnitudes are comparable to the effects of taking off 7.4 and 5.7 kilograms during walking and running, respectively, and are in a range that has shown meaningful athletic performance changes. The exosuit automatically switches between actuation profiles for both gaits, on the basis of estimated potential energy fluctuations of the wearer’s center of mass. Single-participant experiments show that it is possible to reduce metabolic rates of different running speeds and uphill walking, further demonstrating the exosuit’s versatility.","container-title":"Science","DOI":"10.1126/science.aav7536","ISSN":"0036-8075, 1095-9203","issue":"6454","journalAbbreviation":"Science","language":"en","page":"668-672","source":"DOI.org (Crossref)","title":"Reducing the metabolic rate of walking and running with a versatile, portable exosuit","volume":"365","author":[{"family":"Kim","given":"Jinsoo"},{"family":"Lee","given":"Giuk"},{"family":"Heimgartner","given":"Roman"},{"family":"Arumukhom Revi","given":"Dheepak"},{"family":"Karavas","given":"Nikos"},{"family":"Nathanson","given":"Danielle"},{"family":"Galiana","given":"Ignacio"},{"family":"Eckert-Erdheim","given":"Asa"},{"family":"Murphy","given":"Patrick"},{"family":"Perry","given":"David"},{"family":"Menard","given":"Nicolas"},{"family":"Choe","given":"Dabin Kim"},{"family":"Malcolm","given":"Philippe"},{"family":"Walsh","given":"Conor J."}],"issued":{"date-parts":[["2019",8,16]]}}}],"schema":"https://github.com/citation-style-language/schema/raw/master/csl-citation.json"} </w:instrText>
      </w:r>
      <w:r w:rsidR="00960FB9">
        <w:rPr>
          <w:rFonts w:eastAsia="MS Mincho"/>
        </w:rPr>
        <w:fldChar w:fldCharType="separate"/>
      </w:r>
      <w:r w:rsidR="00960FB9" w:rsidRPr="00960FB9">
        <w:t>[28]</w:t>
      </w:r>
      <w:r w:rsidR="00960FB9">
        <w:rPr>
          <w:rFonts w:eastAsia="MS Mincho"/>
        </w:rPr>
        <w:fldChar w:fldCharType="end"/>
      </w:r>
      <w:r w:rsidRPr="00A431D1">
        <w:rPr>
          <w:rFonts w:eastAsia="MS Mincho"/>
        </w:rPr>
        <w:t xml:space="preserve"> or Ultra-High-Molecular-Weight Polyethylene (UHMWPE) cord</w:t>
      </w:r>
      <w:r w:rsidR="00960FB9">
        <w:rPr>
          <w:rFonts w:eastAsia="MS Mincho"/>
        </w:rPr>
        <w:t xml:space="preserve"> </w:t>
      </w:r>
      <w:r w:rsidR="00960FB9">
        <w:rPr>
          <w:rFonts w:eastAsia="MS Mincho"/>
        </w:rPr>
        <w:fldChar w:fldCharType="begin"/>
      </w:r>
      <w:r w:rsidR="00960FB9">
        <w:rPr>
          <w:rFonts w:eastAsia="MS Mincho"/>
        </w:rPr>
        <w:instrText xml:space="preserve"> ADDIN ZOTERO_ITEM CSL_CITATION {"citationID":"YwCyDTB7","properties":{"unsorted":false,"formattedCitation":"[29]","plainCitation":"[29]","noteIndex":0},"citationItems":[{"id":19,"uris":["http://zotero.org/users/14985560/items/YPCHZFLK"],"itemData":{"id":19,"type":"article-journal","abstract":"Muscle weakness—which can result from neurological injuries, genetic disorders, or typical aging—can affect a person’s mobility and quality of life. For many people with muscle weakness, assistive devices provide the means to regain mobility and independence. These devices range from well-established technology, such as wheelchairs, to newer technologies, such as exoskeletons and exosuits. For assistive devices to be used in everyday life, they must provide assistance across activities of daily living (ADLs) in an unobtrusive manner. This article introduces the Myosuit, a soft, wearable device designed to provide continuous assistance at the hip and knee joint when working with and against gravity in ADLs. This robotic device combines active and passive elements with a closed-loop force controller designed to behave like an external muscle (exomuscle) and deliver gravity compensation to the user. At 4.1 kg (4.6 kg with batteries), the Myosuit is one of the lightest untethered devices capable of delivering gravity support to the user’s knee and hip joints. This article presents the design and control principles of the Myosuit. It describes the textile interface, tendon actuators, and a bi-articular, synergy-based approach for continuous assistance. The assistive controller, based on bi-articular force assistance, was tested with a single subject who performed sitting transfers, one of the most gravity-intensive ADLs. The results show that the control concept can successfully identify changes in the posture and assist hip and knee extension with up to 26% of the natural knee moment and up to 35% of the knee power. We conclude that the Myosuit’s novel approach to assistance using a bi-articular architecture, in combination with the posture-based force controller, can effectively assist its users in gravity-intensive ADLs, such as sitting transfers.","container-title":"Frontiers in Neurorobotics","DOI":"10.3389/fnbot.2017.00057","ISSN":"1662-5218","journalAbbreviation":"Front. Neurorobot.","language":"en","page":"57","source":"DOI.org (Crossref)","title":"The Myosuit: Bi-articular Anti-gravity Exosuit That Reduces Hip Extensor Activity in Sitting Transfers","title-short":"The Myosuit","volume":"11","author":[{"family":"Schmidt","given":"Kai"},{"family":"Duarte","given":"Jaime E."},{"family":"Grimmer","given":"Martin"},{"family":"Sancho-Puchades","given":"Alejandro"},{"family":"Wei","given":"Haiqi"},{"family":"Easthope","given":"Chris S."},{"family":"Riener","given":"Robert"}],"issued":{"date-parts":[["2017",10,27]]}}}],"schema":"https://github.com/citation-style-language/schema/raw/master/csl-citation.json"} </w:instrText>
      </w:r>
      <w:r w:rsidR="00960FB9">
        <w:rPr>
          <w:rFonts w:eastAsia="MS Mincho"/>
        </w:rPr>
        <w:fldChar w:fldCharType="separate"/>
      </w:r>
      <w:r w:rsidR="00960FB9" w:rsidRPr="00960FB9">
        <w:t>[29]</w:t>
      </w:r>
      <w:r w:rsidR="00960FB9">
        <w:rPr>
          <w:rFonts w:eastAsia="MS Mincho"/>
        </w:rPr>
        <w:fldChar w:fldCharType="end"/>
      </w:r>
      <w:r w:rsidRPr="00A431D1">
        <w:rPr>
          <w:rFonts w:eastAsia="MS Mincho"/>
        </w:rPr>
        <w:t xml:space="preserve"> to route </w:t>
      </w:r>
      <w:r w:rsidR="0026724A" w:rsidRPr="00A431D1">
        <w:rPr>
          <w:rFonts w:eastAsia="MS Mincho"/>
        </w:rPr>
        <w:t>mechanical</w:t>
      </w:r>
      <w:r w:rsidRPr="00A431D1">
        <w:rPr>
          <w:rFonts w:eastAsia="MS Mincho"/>
        </w:rPr>
        <w:t xml:space="preserve"> power across multiple </w:t>
      </w:r>
      <w:r w:rsidR="0026724A" w:rsidRPr="00A431D1">
        <w:rPr>
          <w:rFonts w:eastAsia="MS Mincho"/>
        </w:rPr>
        <w:t>body segments</w:t>
      </w:r>
      <w:r w:rsidRPr="00A431D1">
        <w:rPr>
          <w:rFonts w:eastAsia="MS Mincho"/>
        </w:rPr>
        <w:t>, generating simultaneous assistive torque at remote joints.</w:t>
      </w:r>
      <w:r w:rsidR="004852C1" w:rsidRPr="00A431D1">
        <w:rPr>
          <w:rFonts w:eastAsia="MS Mincho"/>
        </w:rPr>
        <w:t xml:space="preserve"> </w:t>
      </w:r>
      <w:r w:rsidR="007F452E" w:rsidRPr="00A431D1">
        <w:rPr>
          <w:rFonts w:eastAsia="MS Mincho"/>
        </w:rPr>
        <w:t xml:space="preserve">Because cable-driven exoskeletons generate purely unidirectional tension, they are uniquely optimized for lifting activities, which rely almost entirely on joint extension torque </w:t>
      </w:r>
      <w:r w:rsidR="0043775B">
        <w:rPr>
          <w:rFonts w:eastAsia="MS Mincho"/>
        </w:rPr>
        <w:fldChar w:fldCharType="begin"/>
      </w:r>
      <w:r w:rsidR="0043775B">
        <w:rPr>
          <w:rFonts w:eastAsia="MS Mincho"/>
        </w:rPr>
        <w:instrText xml:space="preserve"> ADDIN ZOTERO_ITEM CSL_CITATION {"citationID":"c1NtwM3X","properties":{"unsorted":false,"formattedCitation":"[30]","plainCitation":"[30]","noteIndex":0},"citationItems":[{"id":443,"uris":["http://zotero.org/users/14985560/items/J6LQSJS2"],"itemData":{"id":443,"type":"article-journal","container-title":"IEEE Robotics &amp; Automation Magazine","DOI":"10.1109/MRA.2014.2360283","ISSN":"1070-9932, 1558-223X","issue":"4","journalAbbreviation":"IEEE Robot. Automat. Mag.","language":"en","license":"https://ieeexplore.ieee.org/Xplorehelp/downloads/license-information/IEEE.html","page":"22-33","source":"DOI.org (Crossref)","title":"Stronger, Smarter, Softer: Next-Generation Wearable Robots","title-short":"Stronger, Smarter, Softer","volume":"21","author":[{"family":"Asbeck","given":"Alan T."},{"family":"De Rossi","given":"Stefano M.M."},{"family":"Galiana","given":"Ignacio"},{"family":"Ding","given":"Ye"},{"family":"Walsh","given":"Conor J."}],"issued":{"date-parts":[["2014",12]]}}}],"schema":"https://github.com/citation-style-language/schema/raw/master/csl-citation.json"} </w:instrText>
      </w:r>
      <w:r w:rsidR="0043775B">
        <w:rPr>
          <w:rFonts w:eastAsia="MS Mincho"/>
        </w:rPr>
        <w:fldChar w:fldCharType="separate"/>
      </w:r>
      <w:r w:rsidR="0043775B" w:rsidRPr="0043775B">
        <w:t>[30]</w:t>
      </w:r>
      <w:r w:rsidR="0043775B">
        <w:rPr>
          <w:rFonts w:eastAsia="MS Mincho"/>
        </w:rPr>
        <w:fldChar w:fldCharType="end"/>
      </w:r>
      <w:r w:rsidR="004852C1" w:rsidRPr="00A431D1">
        <w:rPr>
          <w:rFonts w:eastAsia="MS Mincho"/>
        </w:rPr>
        <w:t>.</w:t>
      </w:r>
      <w:r w:rsidR="0043775B">
        <w:rPr>
          <w:rFonts w:eastAsia="MS Mincho"/>
        </w:rPr>
        <w:t xml:space="preserve"> </w:t>
      </w:r>
      <w:r w:rsidR="000B01DE" w:rsidRPr="00A431D1">
        <w:rPr>
          <w:rFonts w:eastAsia="MS Mincho"/>
        </w:rPr>
        <w:t xml:space="preserve">However, existing underactuated devices predominantly couple adjacent joints such as the hip and knee </w:t>
      </w:r>
      <w:r w:rsidR="00A675EF">
        <w:rPr>
          <w:rFonts w:eastAsia="MS Mincho"/>
        </w:rPr>
        <w:fldChar w:fldCharType="begin"/>
      </w:r>
      <w:r w:rsidR="00A675EF">
        <w:rPr>
          <w:rFonts w:eastAsia="MS Mincho"/>
        </w:rPr>
        <w:instrText xml:space="preserve"> ADDIN ZOTERO_ITEM CSL_CITATION {"citationID":"aH9qrRV3","properties":{"unsorted":false,"formattedCitation":"[29], [31]","plainCitation":"[29], [31]","noteIndex":0},"citationItems":[{"id":19,"uris":["http://zotero.org/users/14985560/items/YPCHZFLK"],"itemData":{"id":19,"type":"article-journal","abstract":"Muscle weakness—which can result from neurological injuries, genetic disorders, or typical aging—can affect a person’s mobility and quality of life. For many people with muscle weakness, assistive devices provide the means to regain mobility and independence. These devices range from well-established technology, such as wheelchairs, to newer technologies, such as exoskeletons and exosuits. For assistive devices to be used in everyday life, they must provide assistance across activities of daily living (ADLs) in an unobtrusive manner. This article introduces the Myosuit, a soft, wearable device designed to provide continuous assistance at the hip and knee joint when working with and against gravity in ADLs. This robotic device combines active and passive elements with a closed-loop force controller designed to behave like an external muscle (exomuscle) and deliver gravity compensation to the user. At 4.1 kg (4.6 kg with batteries), the Myosuit is one of the lightest untethered devices capable of delivering gravity support to the user’s knee and hip joints. This article presents the design and control principles of the Myosuit. It describes the textile interface, tendon actuators, and a bi-articular, synergy-based approach for continuous assistance. The assistive controller, based on bi-articular force assistance, was tested with a single subject who performed sitting transfers, one of the most gravity-intensive ADLs. The results show that the control concept can successfully identify changes in the posture and assist hip and knee extension with up to 26% of the natural knee moment and up to 35% of the knee power. We conclude that the Myosuit’s novel approach to assistance using a bi-articular architecture, in combination with the posture-based force controller, can effectively assist its users in gravity-intensive ADLs, such as sitting transfers.","container-title":"Frontiers in Neurorobotics","DOI":"10.3389/fnbot.2017.00057","ISSN":"1662-5218","journalAbbreviation":"Front. Neurorobot.","language":"en","page":"57","source":"DOI.org (Crossref)","title":"The Myosuit: Bi-articular Anti-gravity Exosuit That Reduces Hip Extensor Activity in Sitting Transfers","title-short":"The Myosuit","volume":"11","author":[{"family":"Schmidt","given":"Kai"},{"family":"Duarte","given":"Jaime E."},{"family":"Grimmer","given":"Martin"},{"family":"Sancho-Puchades","given":"Alejandro"},{"family":"Wei","given":"Haiqi"},{"family":"Easthope","given":"Chris S."},{"family":"Riener","given":"Robert"}],"issued":{"date-parts":[["2017",10,27]]}}},{"id":69,"uris":["http://zotero.org/users/14985560/items/NHBN5DUG"],"itemData":{"id":69,"type":"article-journal","abstract":"In individuals with motor impairments such as those post-stroke or with cerebral palsy, the function of the knee extensors may be affected during walking, resulting in decreased mobility. We have designed a lightweight, hinge-free wearable robot combining soft textile exosuit components with integrated rigid components, which assists knee extension when needed but is otherwise highly transparent to the wearer. The exosuit can apply a wide range of assistance proﬁles using a ﬂexible multi-point reference trajectory generator. Additionally, we implemented a controller safety limit to address the risk of hyperextension stemming from the hinge-free design. The exosuit was evaluated on six healthy participants walking uphill and downhill on a treadmill at a 10◦ slope with a set of joint power-inspired assistance proﬁles. A comparison of sagittal plane joint angles between no exosuit and exosuit unpowered conditions validated the device transparency. With positive power assistance, we observed reduction in average positive knee biological power during uphill walking (left: 17.5 ± 3.21%, p = 0.005; right: 23.2 ± 3.54%, p = 0.008). These initial ﬁndings show promise for the assistive capability of the device and its potential to improve the quality of gait and increase mobility in clinical populations.","container-title":"IEEE Transactions on Medical Robotics and Bionics","DOI":"10.1109/TMRB.2020.2989321","ISSN":"2576-3202","issue":"2","journalAbbreviation":"IEEE Trans. Med. Robot. Bionics","language":"en","license":"https://ieeexplore.ieee.org/Xplorehelp/downloads/license-information/IEEE.html","page":"165-175","source":"DOI.org (Crossref)","title":"A Hinge-Free, Non-Restrictive, Lightweight Tethered Exosuit for Knee Extension Assistance During Walking","volume":"2","author":[{"family":"Park","given":"Evelyn J."},{"family":"Akbas","given":"Tunc"},{"family":"Eckert-Erdheim","given":"Asa"},{"family":"Sloot","given":"Lizeth H."},{"family":"Nuckols","given":"Richard W."},{"family":"Orzel","given":"Dorothy"},{"family":"Schumm","given":"Lexine"},{"family":"Ellis","given":"Terry D."},{"family":"Awad","given":"Louis N."},{"family":"Walsh","given":"Conor J."}],"issued":{"date-parts":[["2020",5]]}}}],"schema":"https://github.com/citation-style-language/schema/raw/master/csl-citation.json"} </w:instrText>
      </w:r>
      <w:r w:rsidR="00A675EF">
        <w:rPr>
          <w:rFonts w:eastAsia="MS Mincho"/>
        </w:rPr>
        <w:fldChar w:fldCharType="separate"/>
      </w:r>
      <w:r w:rsidR="00A675EF" w:rsidRPr="00A675EF">
        <w:t>[29], [31]</w:t>
      </w:r>
      <w:r w:rsidR="00A675EF">
        <w:rPr>
          <w:rFonts w:eastAsia="MS Mincho"/>
        </w:rPr>
        <w:fldChar w:fldCharType="end"/>
      </w:r>
      <w:r w:rsidR="00A675EF">
        <w:rPr>
          <w:rFonts w:eastAsia="MS Mincho"/>
        </w:rPr>
        <w:t xml:space="preserve"> </w:t>
      </w:r>
      <w:r w:rsidR="000B01DE" w:rsidRPr="00A431D1">
        <w:rPr>
          <w:rFonts w:eastAsia="MS Mincho"/>
        </w:rPr>
        <w:t>or the lumbar spine and hip</w:t>
      </w:r>
      <w:r w:rsidR="00A675EF">
        <w:rPr>
          <w:rFonts w:eastAsia="MS Mincho"/>
        </w:rPr>
        <w:t xml:space="preserve"> </w:t>
      </w:r>
      <w:r w:rsidR="00A675EF">
        <w:rPr>
          <w:rFonts w:eastAsia="MS Mincho"/>
        </w:rPr>
        <w:fldChar w:fldCharType="begin"/>
      </w:r>
      <w:r w:rsidR="00A675EF">
        <w:rPr>
          <w:rFonts w:eastAsia="MS Mincho"/>
        </w:rPr>
        <w:instrText xml:space="preserve"> ADDIN ZOTERO_ITEM CSL_CITATION {"citationID":"Qk0qDKhW","properties":{"unsorted":false,"formattedCitation":"[23], [32]","plainCitation":"[23], [32]","noteIndex":0},"citationItems":[{"id":414,"uris":["http://zotero.org/users/14985560/items/HUA9Z2QH"],"itemData":{"id":414,"type":"article-journal","abstract":"Abstract\n            Occupational back exoskeletons and exosuits aim to reduce low back injuries in the workplace. For these technologies to be adopted, it is important that they provide biomechanical benefits to the wearer and do not disrupt job performance. To address this challenge, here we developed a lightweight, soft, active back exosuit that can autonomously control virtual impedance to apply differing assistance during lowering and lifting. In usability tests, participants rated the exosuit as easy to learn and use and reported feeling confident while wearing it. In an experiment involving an hour-long order picking task we demonstrated that the exosuit reduced peak and median muscle activations in the back by 18% and 20%, respectively. Despite the complexity of the movements required, such as walking, bending, and navigating around obstacles while lifting boxes from under a rack, our controller demonstrated impressive robustness with only 14 mistriggers out of 9600 lifts (0.1%). The results of this research suggest that active exosuit technology has the potential to be a highly usable solution to aid warehouse workers in real-world settings.","container-title":"Communications Engineering","DOI":"10.1038/s44172-024-00180-w","ISSN":"2731-3395","issue":"1","journalAbbreviation":"Commun Eng","language":"en","page":"35","source":"DOI.org (Crossref)","title":"Lightweight active back exosuit reduces muscular effort during an hour-long order picking task","volume":"3","author":[{"family":"Chung","given":"Jinwon"},{"family":"Quirk","given":"D. Adam"},{"family":"Applegate","given":"Megan"},{"family":"Rouleau","given":"Michael"},{"family":"Degenhardt","given":"Nathalie"},{"family":"Galiana","given":"Ignacio"},{"family":"Dalton","given":"Diane"},{"family":"Awad","given":"Louis N."},{"family":"Walsh","given":"Conor J."}],"issued":{"date-parts":[["2024",2,23]]}}},{"id":98,"uris":["http://zotero.org/users/14985560/items/RAHCJAA3"],"itemData":{"id":98,"type":"article-journal","abstract":"Lumbar spine injuries caused by repetiti ve lifting rank as the most prevalent workplace injury in the United States. While these injuries are caused by both symmetric and asymmetric lifting, asymmetric is often more damaging. Many exosuits do not addres s asymmetry, so we present a new system called the Asymmetric Back Exosuit (ABX). The ABX addresses this important gap through unique design geometry and active cable-driven actuation. The suit allows the user to move in a wide range of lumbar trajectories while the “X” pattern cable routing allows variable assistance application for these trajectories. We also conducted a biomechanical analysis in OpenSim to map assistive cabl e force to effective lumbar torque assistance for a given trajectory, allowing for intuitive controller design in the lumbar joint space over the complex kinematic chain for varying lifting techniques. Human subject experiments illustrated that the ABX reduced lumbar erector spinae muscle activation during symmetric and asymmetri c lifting by an average of 37.8% and 16.0% , respectivel y, compared to lifting without the exosuit. This result indicates the potential for our device to reduce lumbar injury risk.","container-title":"IEEE Transactions on Robotics","DOI":"10.1109/TRO.2021.3112280","ISSN":"1552-3098, 1941-0468","issue":"3","journalAbbreviation":"IEEE Trans. Robot.","language":"en","license":"https://ieeexplore.ieee.org/Xplorehelp/downloads/license-information/IEEE.html","page":"1489-1502","source":"DOI.org (Crossref)","title":"Design and Validation of a Cable-Driven Asymmetric Back Exosuit","volume":"38","author":[{"family":"Li","given":"Jared M."},{"family":"Molinaro","given":"Dean D."},{"family":"King","given":"Andrew S."},{"family":"Mazumdar","given":"Anirban"},{"family":"Young","given":"Aaron J."}],"issued":{"date-parts":[["2022",6]]}}}],"schema":"https://github.com/citation-style-language/schema/raw/master/csl-citation.json"} </w:instrText>
      </w:r>
      <w:r w:rsidR="00A675EF">
        <w:rPr>
          <w:rFonts w:eastAsia="MS Mincho"/>
        </w:rPr>
        <w:fldChar w:fldCharType="separate"/>
      </w:r>
      <w:r w:rsidR="00A675EF" w:rsidRPr="00A675EF">
        <w:t>[23], [32]</w:t>
      </w:r>
      <w:r w:rsidR="00A675EF">
        <w:rPr>
          <w:rFonts w:eastAsia="MS Mincho"/>
        </w:rPr>
        <w:fldChar w:fldCharType="end"/>
      </w:r>
      <w:r w:rsidR="000F2A95" w:rsidRPr="00A431D1">
        <w:rPr>
          <w:rFonts w:eastAsia="MS Mincho"/>
        </w:rPr>
        <w:t xml:space="preserve">, </w:t>
      </w:r>
      <w:r w:rsidR="00253FB6" w:rsidRPr="00A431D1">
        <w:rPr>
          <w:rFonts w:eastAsia="MS Mincho"/>
        </w:rPr>
        <w:t>and</w:t>
      </w:r>
      <w:r w:rsidR="000B01DE" w:rsidRPr="00A431D1">
        <w:rPr>
          <w:rFonts w:eastAsia="MS Mincho"/>
        </w:rPr>
        <w:t xml:space="preserve"> no current system targets both knee and lumbar extension simultaneously, despite the high degree of muscular co-activation required across these joints during manual lifting tasks </w:t>
      </w:r>
      <w:r w:rsidR="00A675EF">
        <w:rPr>
          <w:rFonts w:eastAsia="MS Mincho"/>
        </w:rPr>
        <w:fldChar w:fldCharType="begin"/>
      </w:r>
      <w:r w:rsidR="00A675EF">
        <w:rPr>
          <w:rFonts w:eastAsia="MS Mincho"/>
        </w:rPr>
        <w:instrText xml:space="preserve"> ADDIN ZOTERO_ITEM CSL_CITATION {"citationID":"R9o9ZSEj","properties":{"unsorted":false,"formattedCitation":"[33]","plainCitation":"[33]","noteIndex":0},"citationItems":[{"id":445,"uris":["http://zotero.org/users/14985560/items/LF7CHRZA"],"itemData":{"id":445,"type":"article-journal","abstract":"The pattern of movement self-selected by 39 subjects to lift light loads from 9 cm above the ground is described in kinematic and electromyographic terms. Hamstring length changes were estimated from hip and knee angular kinematics. Subjects adopted a posture at the start of the lift intermediate between stoop and full-squat postures. A consistent coordination between knee, hip, and lumbar vertebral joints during lifting was described through calculation of the relative phase between adjacent joints and found to be exaggerated with increases in load mass. During the early phase of lifting, knee extension leads hip extension, which in turn leads extension of the lumbar vertebral joints. Early in the lifting movement, when load acceleration is greatest, the erectores spinae are thus relatively long and shortening slowly. Both of these factors produce greater back extensor strength. Rapid hamstring shortening is also delayed, which enhances their strength, and coactivation of the monoarticular knee extensors and biarticular hamstrings observed early in the lifting movement suggested that the knee extensors contribute to hip extension through a tendinous action of the hamstrings.","container-title":"Human Factors: The Journal of the Human Factors and Ergonomics Society","DOI":"10.1518/001872095779064537","ISSN":"0018-7208, 1547-8181","issue":"2","journalAbbreviation":"Hum Factors","language":"en","license":"https://journals.sagepub.com/page/policies/text-and-data-mining-license","page":"395-411","source":"DOI.org (Crossref)","title":"Self-Selected Manual Lifting Technique: Functional Consequences of the Interjoint Coordination","title-short":"Self-Selected Manual Lifting Technique","volume":"37","author":[{"family":"Burgess-Limerick","given":"Robin"},{"family":"Abernethy","given":"Bruce"},{"family":"Neal","given":"Robert J."},{"family":"Kippers","given":"Vaughan"}],"issued":{"date-parts":[["1995",6]]}}}],"schema":"https://github.com/citation-style-language/schema/raw/master/csl-citation.json"} </w:instrText>
      </w:r>
      <w:r w:rsidR="00A675EF">
        <w:rPr>
          <w:rFonts w:eastAsia="MS Mincho"/>
        </w:rPr>
        <w:fldChar w:fldCharType="separate"/>
      </w:r>
      <w:r w:rsidR="00A675EF" w:rsidRPr="00A675EF">
        <w:t>[33]</w:t>
      </w:r>
      <w:r w:rsidR="00A675EF">
        <w:rPr>
          <w:rFonts w:eastAsia="MS Mincho"/>
        </w:rPr>
        <w:fldChar w:fldCharType="end"/>
      </w:r>
      <w:r w:rsidR="000B01DE" w:rsidRPr="00A431D1">
        <w:rPr>
          <w:rFonts w:eastAsia="MS Mincho"/>
        </w:rPr>
        <w:t xml:space="preserve">. A primary factor hindering the development of a </w:t>
      </w:r>
      <w:r w:rsidR="00ED771E" w:rsidRPr="00A431D1">
        <w:rPr>
          <w:rFonts w:eastAsia="MS Mincho"/>
        </w:rPr>
        <w:t>knee-back assistive</w:t>
      </w:r>
      <w:r w:rsidR="000B01DE" w:rsidRPr="00A431D1">
        <w:rPr>
          <w:rFonts w:eastAsia="MS Mincho"/>
        </w:rPr>
        <w:t xml:space="preserve"> </w:t>
      </w:r>
      <w:r w:rsidR="00ED771E" w:rsidRPr="00A431D1">
        <w:rPr>
          <w:rFonts w:eastAsia="MS Mincho"/>
        </w:rPr>
        <w:t xml:space="preserve">exoskeleton </w:t>
      </w:r>
      <w:r w:rsidR="000B01DE" w:rsidRPr="00A431D1">
        <w:rPr>
          <w:rFonts w:eastAsia="MS Mincho"/>
        </w:rPr>
        <w:t xml:space="preserve">is the complexity of routing flexible </w:t>
      </w:r>
      <w:r w:rsidR="00ED771E" w:rsidRPr="00A431D1">
        <w:rPr>
          <w:rFonts w:eastAsia="MS Mincho"/>
        </w:rPr>
        <w:t>cables</w:t>
      </w:r>
      <w:r w:rsidR="000B01DE" w:rsidRPr="00A431D1">
        <w:rPr>
          <w:rFonts w:eastAsia="MS Mincho"/>
        </w:rPr>
        <w:t xml:space="preserve"> across the full posterior chain. </w:t>
      </w:r>
      <w:r w:rsidR="00ED771E" w:rsidRPr="00A431D1">
        <w:rPr>
          <w:rFonts w:eastAsia="MS Mincho"/>
        </w:rPr>
        <w:t>Actuating across</w:t>
      </w:r>
      <w:r w:rsidR="000B01DE" w:rsidRPr="00A431D1">
        <w:rPr>
          <w:rFonts w:eastAsia="MS Mincho"/>
        </w:rPr>
        <w:t xml:space="preserve"> multiple non-adjacent joints introduces significant frictional losses</w:t>
      </w:r>
      <w:r w:rsidR="00ED771E" w:rsidRPr="00A431D1">
        <w:rPr>
          <w:rFonts w:eastAsia="MS Mincho"/>
        </w:rPr>
        <w:t xml:space="preserve"> and</w:t>
      </w:r>
      <w:r w:rsidR="000B01DE" w:rsidRPr="00A431D1">
        <w:rPr>
          <w:rFonts w:eastAsia="MS Mincho"/>
        </w:rPr>
        <w:t xml:space="preserve"> </w:t>
      </w:r>
      <w:r w:rsidR="00ED771E" w:rsidRPr="00A431D1">
        <w:rPr>
          <w:rFonts w:eastAsia="MS Mincho"/>
        </w:rPr>
        <w:t>amplifies</w:t>
      </w:r>
      <w:r w:rsidR="000B01DE" w:rsidRPr="00A431D1">
        <w:rPr>
          <w:rFonts w:eastAsia="MS Mincho"/>
        </w:rPr>
        <w:t xml:space="preserve"> the torque and power demands placed on</w:t>
      </w:r>
      <w:r w:rsidR="00E01B0C" w:rsidRPr="00A431D1">
        <w:rPr>
          <w:rFonts w:eastAsia="MS Mincho"/>
        </w:rPr>
        <w:t xml:space="preserve"> centralized</w:t>
      </w:r>
      <w:r w:rsidR="00ED771E" w:rsidRPr="00A431D1">
        <w:rPr>
          <w:rFonts w:eastAsia="MS Mincho"/>
        </w:rPr>
        <w:t xml:space="preserve"> </w:t>
      </w:r>
      <w:r w:rsidR="000B01DE" w:rsidRPr="00A431D1">
        <w:rPr>
          <w:rFonts w:eastAsia="MS Mincho"/>
        </w:rPr>
        <w:t xml:space="preserve">actuators. </w:t>
      </w:r>
      <w:r w:rsidR="00AB79D0" w:rsidRPr="00A431D1">
        <w:rPr>
          <w:rFonts w:eastAsia="MS Mincho"/>
        </w:rPr>
        <w:t xml:space="preserve">Another challenge is the difficulty of applying assistive torque to the knee joint without a rigid linkage. </w:t>
      </w:r>
      <w:r w:rsidR="000B01DE" w:rsidRPr="00A431D1">
        <w:rPr>
          <w:rFonts w:eastAsia="MS Mincho"/>
        </w:rPr>
        <w:t xml:space="preserve">Unlike the lumbar and hip regions, where large superficial muscle groups (the </w:t>
      </w:r>
      <w:r w:rsidR="00AB79D0" w:rsidRPr="00A431D1">
        <w:rPr>
          <w:rFonts w:eastAsia="MS Mincho"/>
        </w:rPr>
        <w:t xml:space="preserve">latissimus dorsi </w:t>
      </w:r>
      <w:r w:rsidR="000B01DE" w:rsidRPr="00A431D1">
        <w:rPr>
          <w:rFonts w:eastAsia="MS Mincho"/>
        </w:rPr>
        <w:t>and gluteus maximus</w:t>
      </w:r>
      <w:r w:rsidR="00AB79D0" w:rsidRPr="00A431D1">
        <w:rPr>
          <w:rFonts w:eastAsia="MS Mincho"/>
        </w:rPr>
        <w:t xml:space="preserve"> </w:t>
      </w:r>
      <w:r w:rsidR="00086F7C" w:rsidRPr="00A431D1">
        <w:rPr>
          <w:rFonts w:eastAsia="MS Mincho"/>
        </w:rPr>
        <w:t>respectively</w:t>
      </w:r>
      <w:r w:rsidR="000B01DE" w:rsidRPr="00A431D1">
        <w:rPr>
          <w:rFonts w:eastAsia="MS Mincho"/>
        </w:rPr>
        <w:t xml:space="preserve">) can safely distribute the normal forces exerted by load-bearing cables, the knee is </w:t>
      </w:r>
      <w:r w:rsidR="00EB42F1" w:rsidRPr="00A431D1">
        <w:rPr>
          <w:rFonts w:eastAsia="MS Mincho"/>
        </w:rPr>
        <w:t xml:space="preserve">externally </w:t>
      </w:r>
      <w:r w:rsidR="00AB79D0" w:rsidRPr="00A431D1">
        <w:rPr>
          <w:rFonts w:eastAsia="MS Mincho"/>
        </w:rPr>
        <w:t>covered by</w:t>
      </w:r>
      <w:r w:rsidR="000B01DE" w:rsidRPr="00A431D1">
        <w:rPr>
          <w:rFonts w:eastAsia="MS Mincho"/>
        </w:rPr>
        <w:t xml:space="preserve"> the patella. Subjecting the patellofemoral joint to high external normal stresses from tensioned cables </w:t>
      </w:r>
      <w:r w:rsidR="00AB79D0" w:rsidRPr="00A431D1">
        <w:rPr>
          <w:rFonts w:eastAsia="MS Mincho"/>
        </w:rPr>
        <w:t>can cause</w:t>
      </w:r>
      <w:r w:rsidR="000B01DE" w:rsidRPr="00A431D1">
        <w:rPr>
          <w:rFonts w:eastAsia="MS Mincho"/>
        </w:rPr>
        <w:t xml:space="preserve"> significant user discomfort and elevates the risk of compressive injury</w:t>
      </w:r>
      <w:r w:rsidR="004F0195">
        <w:rPr>
          <w:rFonts w:eastAsia="MS Mincho"/>
        </w:rPr>
        <w:t xml:space="preserve"> </w:t>
      </w:r>
      <w:r w:rsidR="004F0195">
        <w:rPr>
          <w:rFonts w:eastAsia="MS Mincho"/>
        </w:rPr>
        <w:fldChar w:fldCharType="begin"/>
      </w:r>
      <w:r w:rsidR="004F0195">
        <w:rPr>
          <w:rFonts w:eastAsia="MS Mincho"/>
        </w:rPr>
        <w:instrText xml:space="preserve"> ADDIN ZOTERO_ITEM CSL_CITATION {"citationID":"6PmMH4nD","properties":{"unsorted":false,"formattedCitation":"[34]","plainCitation":"[34]","noteIndex":0},"citationItems":[{"id":447,"uris":["http://zotero.org/users/14985560/items/3898EE6U"],"itemData":{"id":447,"type":"article-journal","abstract":"The purpose of this study was to analyze forces at the tibiofemoral joint during open and closed-kinetic-chain exercises. Five healthy subjects performed maximum isometric contractions at 30, 60, and 90 degrees of knee flexion during open-kineticchain extension, open-kinetic-chain flexion, and closedkinetic-chain exercises. Electromyographic activity of the quadriceps and hamstrings, as well as load and torque-cell data, were recorded. Tibiofemoral shear and compression forces were calculated with use of a two-dimensional biomechanical model. The results showed that, during the open-kinetic-chain extension exercise, maximum posterior shear forces (the resisting forces to anterior drawer) of 285 ± 120 newtons (mean and standard deviation) occurred at 30 degrees of knee flexion and maximum anterior shear forces (the resisting forces to posterior drawer) of 1780 ± 699 newtons occurred at 90 degrees of knee flexion. The closedkinetic-chain exercise produced significantly less postenor shear force at all angles when compared with the open-kinetic-chain extension exercise. In addition, the closed-kinetic-chain exercise produced significantly less anterior shear force at all angles except 30 degrees when compared with the open-kinetic-chain flexion exercise (p &lt; 0.05). Analysis of tibiofemoral compression forces and electromyographic recruitment patterns revealed that the closed-kinetic-chain exercise produced significantly greater compression forces and increased muscular co-contraction at the same angles at which the open-kinetic-chain exercises produced maximum shear forces and minimum muscular co-contraction. The reduction in tibiofemoral shear force that was observed during the closed-kinetic-chain exercise was a result of the more axial orientation of the applied force and the phenomenon of muscular co-contraction. CLINICAL RELEVANCE: This study demonstrated significant differences in tibiofemoral joint forces between the open and the closed-kinetic-chain exercises.","container-title":"THE JOURNAL OF BONE AND JOINT SURGERY","language":"en","source":"Zotero","title":"Open-Kinetic--Chain and Closed-Kinetic--Chain Exercises","author":[{"family":"Lutz","given":"E"}]}}],"schema":"https://github.com/citation-style-language/schema/raw/master/csl-citation.json"} </w:instrText>
      </w:r>
      <w:r w:rsidR="004F0195">
        <w:rPr>
          <w:rFonts w:eastAsia="MS Mincho"/>
        </w:rPr>
        <w:fldChar w:fldCharType="separate"/>
      </w:r>
      <w:r w:rsidR="004F0195" w:rsidRPr="004F0195">
        <w:t>[34]</w:t>
      </w:r>
      <w:r w:rsidR="004F0195">
        <w:rPr>
          <w:rFonts w:eastAsia="MS Mincho"/>
        </w:rPr>
        <w:fldChar w:fldCharType="end"/>
      </w:r>
      <w:r w:rsidR="000B01DE" w:rsidRPr="00A431D1">
        <w:rPr>
          <w:rFonts w:eastAsia="MS Mincho"/>
        </w:rPr>
        <w:t xml:space="preserve">. To mitigate this, the few existing hinge-free knee exosuits </w:t>
      </w:r>
      <w:r w:rsidR="004F0195">
        <w:rPr>
          <w:rFonts w:eastAsia="MS Mincho"/>
        </w:rPr>
        <w:fldChar w:fldCharType="begin"/>
      </w:r>
      <w:r w:rsidR="004F0195">
        <w:rPr>
          <w:rFonts w:eastAsia="MS Mincho"/>
        </w:rPr>
        <w:instrText xml:space="preserve"> ADDIN ZOTERO_ITEM CSL_CITATION {"citationID":"WVEb1Bmz","properties":{"unsorted":false,"formattedCitation":"[29], [31]","plainCitation":"[29], [31]","noteIndex":0},"citationItems":[{"id":19,"uris":["http://zotero.org/users/14985560/items/YPCHZFLK"],"itemData":{"id":19,"type":"article-journal","abstract":"Muscle weakness—which can result from neurological injuries, genetic disorders, or typical aging—can affect a person’s mobility and quality of life. For many people with muscle weakness, assistive devices provide the means to regain mobility and independence. These devices range from well-established technology, such as wheelchairs, to newer technologies, such as exoskeletons and exosuits. For assistive devices to be used in everyday life, they must provide assistance across activities of daily living (ADLs) in an unobtrusive manner. This article introduces the Myosuit, a soft, wearable device designed to provide continuous assistance at the hip and knee joint when working with and against gravity in ADLs. This robotic device combines active and passive elements with a closed-loop force controller designed to behave like an external muscle (exomuscle) and deliver gravity compensation to the user. At 4.1 kg (4.6 kg with batteries), the Myosuit is one of the lightest untethered devices capable of delivering gravity support to the user’s knee and hip joints. This article presents the design and control principles of the Myosuit. It describes the textile interface, tendon actuators, and a bi-articular, synergy-based approach for continuous assistance. The assistive controller, based on bi-articular force assistance, was tested with a single subject who performed sitting transfers, one of the most gravity-intensive ADLs. The results show that the control concept can successfully identify changes in the posture and assist hip and knee extension with up to 26% of the natural knee moment and up to 35% of the knee power. We conclude that the Myosuit’s novel approach to assistance using a bi-articular architecture, in combination with the posture-based force controller, can effectively assist its users in gravity-intensive ADLs, such as sitting transfers.","container-title":"Frontiers in Neurorobotics","DOI":"10.3389/fnbot.2017.00057","ISSN":"1662-5218","journalAbbreviation":"Front. Neurorobot.","language":"en","page":"57","source":"DOI.org (Crossref)","title":"The Myosuit: Bi-articular Anti-gravity Exosuit That Reduces Hip Extensor Activity in Sitting Transfers","title-short":"The Myosuit","volume":"11","author":[{"family":"Schmidt","given":"Kai"},{"family":"Duarte","given":"Jaime E."},{"family":"Grimmer","given":"Martin"},{"family":"Sancho-Puchades","given":"Alejandro"},{"family":"Wei","given":"Haiqi"},{"family":"Easthope","given":"Chris S."},{"family":"Riener","given":"Robert"}],"issued":{"date-parts":[["2017",10,27]]}}},{"id":69,"uris":["http://zotero.org/users/14985560/items/NHBN5DUG"],"itemData":{"id":69,"type":"article-journal","abstract":"In individuals with motor impairments such as those post-stroke or with cerebral palsy, the function of the knee extensors may be affected during walking, resulting in decreased mobility. We have designed a lightweight, hinge-free wearable robot combining soft textile exosuit components with integrated rigid components, which assists knee extension when needed but is otherwise highly transparent to the wearer. The exosuit can apply a wide range of assistance proﬁles using a ﬂexible multi-point reference trajectory generator. Additionally, we implemented a controller safety limit to address the risk of hyperextension stemming from the hinge-free design. The exosuit was evaluated on six healthy participants walking uphill and downhill on a treadmill at a 10◦ slope with a set of joint power-inspired assistance proﬁles. A comparison of sagittal plane joint angles between no exosuit and exosuit unpowered conditions validated the device transparency. With positive power assistance, we observed reduction in average positive knee biological power during uphill walking (left: 17.5 ± 3.21%, p = 0.005; right: 23.2 ± 3.54%, p = 0.008). These initial ﬁndings show promise for the assistive capability of the device and its potential to improve the quality of gait and increase mobility in clinical populations.","container-title":"IEEE Transactions on Medical Robotics and Bionics","DOI":"10.1109/TMRB.2020.2989321","ISSN":"2576-3202","issue":"2","journalAbbreviation":"IEEE Trans. Med. Robot. Bionics","language":"en","license":"https://ieeexplore.ieee.org/Xplorehelp/downloads/license-information/IEEE.html","page":"165-175","source":"DOI.org (Crossref)","title":"A Hinge-Free, Non-Restrictive, Lightweight Tethered Exosuit for Knee Extension Assistance During Walking","volume":"2","author":[{"family":"Park","given":"Evelyn J."},{"family":"Akbas","given":"Tunc"},{"family":"Eckert-Erdheim","given":"Asa"},{"family":"Sloot","given":"Lizeth H."},{"family":"Nuckols","given":"Richard W."},{"family":"Orzel","given":"Dorothy"},{"family":"Schumm","given":"Lexine"},{"family":"Ellis","given":"Terry D."},{"family":"Awad","given":"Louis N."},{"family":"Walsh","given":"Conor J."}],"issued":{"date-parts":[["2020",5]]}}}],"schema":"https://github.com/citation-style-language/schema/raw/master/csl-citation.json"} </w:instrText>
      </w:r>
      <w:r w:rsidR="004F0195">
        <w:rPr>
          <w:rFonts w:eastAsia="MS Mincho"/>
        </w:rPr>
        <w:fldChar w:fldCharType="separate"/>
      </w:r>
      <w:r w:rsidR="004F0195" w:rsidRPr="004F0195">
        <w:t>[29], [31]</w:t>
      </w:r>
      <w:r w:rsidR="004F0195">
        <w:rPr>
          <w:rFonts w:eastAsia="MS Mincho"/>
        </w:rPr>
        <w:fldChar w:fldCharType="end"/>
      </w:r>
      <w:r w:rsidR="004F0195">
        <w:rPr>
          <w:rFonts w:eastAsia="MS Mincho"/>
        </w:rPr>
        <w:t xml:space="preserve"> </w:t>
      </w:r>
      <w:r w:rsidR="000B01DE" w:rsidRPr="00A431D1">
        <w:rPr>
          <w:rFonts w:eastAsia="MS Mincho"/>
        </w:rPr>
        <w:t>rely on rigid, shank-mounted standoffs to mechanically separate the tensioned cables from the patella</w:t>
      </w:r>
      <w:r w:rsidR="00F71357" w:rsidRPr="00A431D1">
        <w:rPr>
          <w:rFonts w:eastAsia="MS Mincho"/>
        </w:rPr>
        <w:t xml:space="preserve">, which offloads the entirety of the shear load from exoskeleton actuation on the shank. </w:t>
      </w:r>
      <w:r w:rsidR="000B01DE" w:rsidRPr="00A431D1">
        <w:rPr>
          <w:rFonts w:eastAsia="MS Mincho"/>
        </w:rPr>
        <w:t>As a result, these devices are primarily restricted to assisting with bodyweight displacement, such as during gait or sit-to-stand transitions</w:t>
      </w:r>
      <w:r w:rsidR="00AB79D0" w:rsidRPr="00A431D1">
        <w:rPr>
          <w:rFonts w:eastAsia="MS Mincho"/>
        </w:rPr>
        <w:t xml:space="preserve">. </w:t>
      </w:r>
      <w:r w:rsidR="00253FB6" w:rsidRPr="00A431D1">
        <w:rPr>
          <w:rFonts w:eastAsia="MS Mincho"/>
        </w:rPr>
        <w:t xml:space="preserve">Lastly, placement of the single actuator along the kinetic chain of the device poses significant design challenges due to the difficulty in attaching rigid load-bearing structures above the knee. Existing cable driven knee devices either place the actuator on the shank </w:t>
      </w:r>
      <w:r w:rsidR="005B449C">
        <w:rPr>
          <w:rFonts w:eastAsia="MS Mincho"/>
        </w:rPr>
        <w:fldChar w:fldCharType="begin"/>
      </w:r>
      <w:r w:rsidR="005B449C">
        <w:rPr>
          <w:rFonts w:eastAsia="MS Mincho"/>
        </w:rPr>
        <w:instrText xml:space="preserve"> ADDIN ZOTERO_ITEM CSL_CITATION {"citationID":"uhpTFm2J","properties":{"unsorted":false,"formattedCitation":"[29]","plainCitation":"[29]","noteIndex":0},"citationItems":[{"id":19,"uris":["http://zotero.org/users/14985560/items/YPCHZFLK"],"itemData":{"id":19,"type":"article-journal","abstract":"Muscle weakness—which can result from neurological injuries, genetic disorders, or typical aging—can affect a person’s mobility and quality of life. For many people with muscle weakness, assistive devices provide the means to regain mobility and independence. These devices range from well-established technology, such as wheelchairs, to newer technologies, such as exoskeletons and exosuits. For assistive devices to be used in everyday life, they must provide assistance across activities of daily living (ADLs) in an unobtrusive manner. This article introduces the Myosuit, a soft, wearable device designed to provide continuous assistance at the hip and knee joint when working with and against gravity in ADLs. This robotic device combines active and passive elements with a closed-loop force controller designed to behave like an external muscle (exomuscle) and deliver gravity compensation to the user. At 4.1 kg (4.6 kg with batteries), the Myosuit is one of the lightest untethered devices capable of delivering gravity support to the user’s knee and hip joints. This article presents the design and control principles of the Myosuit. It describes the textile interface, tendon actuators, and a bi-articular, synergy-based approach for continuous assistance. The assistive controller, based on bi-articular force assistance, was tested with a single subject who performed sitting transfers, one of the most gravity-intensive ADLs. The results show that the control concept can successfully identify changes in the posture and assist hip and knee extension with up to 26% of the natural knee moment and up to 35% of the knee power. We conclude that the Myosuit’s novel approach to assistance using a bi-articular architecture, in combination with the posture-based force controller, can effectively assist its users in gravity-intensive ADLs, such as sitting transfers.","container-title":"Frontiers in Neurorobotics","DOI":"10.3389/fnbot.2017.00057","ISSN":"1662-5218","journalAbbreviation":"Front. Neurorobot.","language":"en","page":"57","source":"DOI.org (Crossref)","title":"The Myosuit: Bi-articular Anti-gravity Exosuit That Reduces Hip Extensor Activity in Sitting Transfers","title-short":"The Myosuit","volume":"11","author":[{"family":"Schmidt","given":"Kai"},{"family":"Duarte","given":"Jaime E."},{"family":"Grimmer","given":"Martin"},{"family":"Sancho-Puchades","given":"Alejandro"},{"family":"Wei","given":"Haiqi"},{"family":"Easthope","given":"Chris S."},{"family":"Riener","given":"Robert"}],"issued":{"date-parts":[["2017",10,27]]}}}],"schema":"https://github.com/citation-style-language/schema/raw/master/csl-citation.json"} </w:instrText>
      </w:r>
      <w:r w:rsidR="005B449C">
        <w:rPr>
          <w:rFonts w:eastAsia="MS Mincho"/>
        </w:rPr>
        <w:fldChar w:fldCharType="separate"/>
      </w:r>
      <w:r w:rsidR="005B449C" w:rsidRPr="005B449C">
        <w:t>[29]</w:t>
      </w:r>
      <w:r w:rsidR="005B449C">
        <w:rPr>
          <w:rFonts w:eastAsia="MS Mincho"/>
        </w:rPr>
        <w:fldChar w:fldCharType="end"/>
      </w:r>
      <w:r w:rsidR="00253FB6" w:rsidRPr="00A431D1">
        <w:rPr>
          <w:rFonts w:eastAsia="MS Mincho"/>
        </w:rPr>
        <w:t xml:space="preserve">, which pushes weight distribution distally from the center of mass thus leading to increased energetic cost during movement </w:t>
      </w:r>
      <w:r w:rsidR="005B449C">
        <w:rPr>
          <w:rFonts w:eastAsia="MS Mincho"/>
        </w:rPr>
        <w:fldChar w:fldCharType="begin"/>
      </w:r>
      <w:r w:rsidR="005B449C">
        <w:rPr>
          <w:rFonts w:eastAsia="MS Mincho"/>
        </w:rPr>
        <w:instrText xml:space="preserve"> ADDIN ZOTERO_ITEM CSL_CITATION {"citationID":"sXpNhAQJ","properties":{"unsorted":false,"formattedCitation":"[35]","plainCitation":"[35]","noteIndex":0},"citationItems":[{"id":449,"uris":["http://zotero.org/users/14985560/items/23YA7M35"],"itemData":{"id":449,"type":"article-journal","container-title":"Medicine &amp; Science in Sports &amp; Exercise","DOI":"10.1249/mss.0b013e31802b3562","ISSN":"0195-9131","issue":"3","language":"en","page":"515-525","source":"DOI.org (Crossref)","title":"The Effects of Adding Mass to the Legs on the Energetics and Biomechanics of Walking","volume":"39","author":[{"family":"Browning","given":"Raymond C."},{"family":"Modica","given":"Jesse R."},{"family":"Kram","given":"Rodger"},{"family":"Goswami","given":"Ambarish"}],"issued":{"date-parts":[["2007",3]]}}}],"schema":"https://github.com/citation-style-language/schema/raw/master/csl-citation.json"} </w:instrText>
      </w:r>
      <w:r w:rsidR="005B449C">
        <w:rPr>
          <w:rFonts w:eastAsia="MS Mincho"/>
        </w:rPr>
        <w:fldChar w:fldCharType="separate"/>
      </w:r>
      <w:r w:rsidR="005B449C" w:rsidRPr="005B449C">
        <w:t>[35]</w:t>
      </w:r>
      <w:r w:rsidR="005B449C">
        <w:rPr>
          <w:rFonts w:eastAsia="MS Mincho"/>
        </w:rPr>
        <w:fldChar w:fldCharType="end"/>
      </w:r>
      <w:r w:rsidR="00253FB6" w:rsidRPr="00A431D1">
        <w:rPr>
          <w:rFonts w:eastAsia="MS Mincho"/>
        </w:rPr>
        <w:t xml:space="preserve">, or uses off-board actuators entirely </w:t>
      </w:r>
      <w:r w:rsidR="005B449C">
        <w:rPr>
          <w:rFonts w:eastAsia="MS Mincho"/>
        </w:rPr>
        <w:fldChar w:fldCharType="begin"/>
      </w:r>
      <w:r w:rsidR="005B449C">
        <w:rPr>
          <w:rFonts w:eastAsia="MS Mincho"/>
        </w:rPr>
        <w:instrText xml:space="preserve"> ADDIN ZOTERO_ITEM CSL_CITATION {"citationID":"jO4DshQf","properties":{"unsorted":false,"formattedCitation":"[31]","plainCitation":"[31]","noteIndex":0},"citationItems":[{"id":69,"uris":["http://zotero.org/users/14985560/items/NHBN5DUG"],"itemData":{"id":69,"type":"article-journal","abstract":"In individuals with motor impairments such as those post-stroke or with cerebral palsy, the function of the knee extensors may be affected during walking, resulting in decreased mobility. We have designed a lightweight, hinge-free wearable robot combining soft textile exosuit components with integrated rigid components, which assists knee extension when needed but is otherwise highly transparent to the wearer. The exosuit can apply a wide range of assistance proﬁles using a ﬂexible multi-point reference trajectory generator. Additionally, we implemented a controller safety limit to address the risk of hyperextension stemming from the hinge-free design. The exosuit was evaluated on six healthy participants walking uphill and downhill on a treadmill at a 10◦ slope with a set of joint power-inspired assistance proﬁles. A comparison of sagittal plane joint angles between no exosuit and exosuit unpowered conditions validated the device transparency. With positive power assistance, we observed reduction in average positive knee biological power during uphill walking (left: 17.5 ± 3.21%, p = 0.005; right: 23.2 ± 3.54%, p = 0.008). These initial ﬁndings show promise for the assistive capability of the device and its potential to improve the quality of gait and increase mobility in clinical populations.","container-title":"IEEE Transactions on Medical Robotics and Bionics","DOI":"10.1109/TMRB.2020.2989321","ISSN":"2576-3202","issue":"2","journalAbbreviation":"IEEE Trans. Med. Robot. Bionics","language":"en","license":"https://ieeexplore.ieee.org/Xplorehelp/downloads/license-information/IEEE.html","page":"165-175","source":"DOI.org (Crossref)","title":"A Hinge-Free, Non-Restrictive, Lightweight Tethered Exosuit for Knee Extension Assistance During Walking","volume":"2","author":[{"family":"Park","given":"Evelyn J."},{"family":"Akbas","given":"Tunc"},{"family":"Eckert-Erdheim","given":"Asa"},{"family":"Sloot","given":"Lizeth H."},{"family":"Nuckols","given":"Richard W."},{"family":"Orzel","given":"Dorothy"},{"family":"Schumm","given":"Lexine"},{"family":"Ellis","given":"Terry D."},{"family":"Awad","given":"Louis N."},{"family":"Walsh","given":"Conor J."}],"issued":{"date-parts":[["2020",5]]}}}],"schema":"https://github.com/citation-style-language/schema/raw/master/csl-citation.json"} </w:instrText>
      </w:r>
      <w:r w:rsidR="005B449C">
        <w:rPr>
          <w:rFonts w:eastAsia="MS Mincho"/>
        </w:rPr>
        <w:fldChar w:fldCharType="separate"/>
      </w:r>
      <w:r w:rsidR="005B449C" w:rsidRPr="005B449C">
        <w:t>[31]</w:t>
      </w:r>
      <w:r w:rsidR="005B449C">
        <w:rPr>
          <w:rFonts w:eastAsia="MS Mincho"/>
        </w:rPr>
        <w:fldChar w:fldCharType="end"/>
      </w:r>
      <w:r w:rsidR="005B449C">
        <w:rPr>
          <w:rFonts w:eastAsia="MS Mincho"/>
        </w:rPr>
        <w:t xml:space="preserve">, </w:t>
      </w:r>
      <w:r w:rsidR="005B449C">
        <w:rPr>
          <w:rFonts w:eastAsia="MS Mincho"/>
        </w:rPr>
        <w:fldChar w:fldCharType="begin"/>
      </w:r>
      <w:r w:rsidR="005B449C">
        <w:rPr>
          <w:rFonts w:eastAsia="MS Mincho"/>
        </w:rPr>
        <w:instrText xml:space="preserve"> ADDIN ZOTERO_ITEM CSL_CITATION {"citationID":"gNKAdYUX","properties":{"unsorted":false,"formattedCitation":"[36]","plainCitation":"[36]","noteIndex":0},"citationItems":[{"id":94,"uris":["http://zotero.org/users/14985560/items/3GLDV9C9"],"itemData":{"id":94,"type":"article-journal","abstract":"This letter presents design and control innovations of wearable robots that tackle two barriers to widespread adoption of powered exoskeletons: restriction of human movement and versatile control of wearable co-robot systems. First, the proposed high torque density actuation comprised of our customized high-torque density motors and low ratio transmission mechanism signiﬁcantly reduces the mass of the robot and produces high backdrivability. Second, we derive a biomechanics model-based control that generates assistive torque proﬁle for versatile control of both squat and stoop lifting assistance. The control algorithm detects lifting postures using compact inertial measurement unit (IMU) sensors to generate an assistive proﬁle that is proportional to the human joint torque produced from our model. Experimental results demonstrate that the robot exhibits low mechanical impedance (1.5 Nm backdrive torque) when it is unpowered and 0.5 Nm backdrive torque with zero-torque tracking control. Root mean square (RMS) error of torque tracking is less than 0.29 Nm (1.21% error of 24 Nm peak torque). Compared with squatting without the exoskeleton, the controller reduces 87.5%, 80% and 75% of the three knee extensor muscles (average peak EMG of 3 healthy subjects) during squat with 50% of human joint torque assistance.","container-title":"IEEE Robotics and Automation Letters","DOI":"10.1109/LRA.2019.2931427","ISSN":"2377-3766, 2377-3774","issue":"4","journalAbbreviation":"IEEE Robot. Autom. Lett.","language":"en","license":"https://ieeexplore.ieee.org/Xplorehelp/downloads/license-information/IEEE.html","page":"4579-4586","source":"DOI.org (Crossref)","title":"Design and Control of a High-Torque and Highly Backdrivable Hybrid Soft Exoskeleton for Knee Injury Prevention During Squatting","volume":"4","author":[{"family":"Yu","given":"Shuangyue"},{"family":"Huang","given":"Tzu-Hao"},{"family":"Wang","given":"Dianpeng"},{"family":"Lynn","given":"Brian"},{"family":"Sayd","given":"Dina"},{"family":"Silivanov","given":"Viktor"},{"family":"Park","given":"Young Soo"},{"family":"Tian","given":"Yingli"},{"family":"Su","given":"Hao"}],"issued":{"date-parts":[["2019",10]]}}}],"schema":"https://github.com/citation-style-language/schema/raw/master/csl-citation.json"} </w:instrText>
      </w:r>
      <w:r w:rsidR="005B449C">
        <w:rPr>
          <w:rFonts w:eastAsia="MS Mincho"/>
        </w:rPr>
        <w:fldChar w:fldCharType="separate"/>
      </w:r>
      <w:r w:rsidR="005B449C" w:rsidRPr="005B449C">
        <w:t>[36]</w:t>
      </w:r>
      <w:r w:rsidR="005B449C">
        <w:rPr>
          <w:rFonts w:eastAsia="MS Mincho"/>
        </w:rPr>
        <w:fldChar w:fldCharType="end"/>
      </w:r>
      <w:r w:rsidR="005B449C">
        <w:rPr>
          <w:rFonts w:eastAsia="MS Mincho"/>
        </w:rPr>
        <w:t xml:space="preserve"> </w:t>
      </w:r>
      <w:r w:rsidR="00253FB6" w:rsidRPr="00A431D1">
        <w:rPr>
          <w:rFonts w:eastAsia="MS Mincho"/>
        </w:rPr>
        <w:t xml:space="preserve">which is impractical to deploy in </w:t>
      </w:r>
      <w:r w:rsidR="005A6618" w:rsidRPr="00A431D1">
        <w:rPr>
          <w:rFonts w:eastAsia="MS Mincho"/>
        </w:rPr>
        <w:t>industrial</w:t>
      </w:r>
      <w:r w:rsidR="00253FB6" w:rsidRPr="00A431D1">
        <w:rPr>
          <w:rFonts w:eastAsia="MS Mincho"/>
        </w:rPr>
        <w:t xml:space="preserve"> working environments.</w:t>
      </w:r>
    </w:p>
    <w:p w14:paraId="0257FD82" w14:textId="0F308AA3" w:rsidR="00CF1B74" w:rsidRPr="00A431D1" w:rsidRDefault="00CF1B74" w:rsidP="00D53A8D">
      <w:pPr>
        <w:pStyle w:val="BodyTextIndent"/>
        <w:rPr>
          <w:rFonts w:eastAsia="MS Mincho"/>
        </w:rPr>
      </w:pPr>
      <w:r w:rsidRPr="00A431D1">
        <w:rPr>
          <w:rFonts w:eastAsia="MS Mincho"/>
        </w:rPr>
        <w:t>To address these design challenges, this study presents a lightweight (4.</w:t>
      </w:r>
      <w:r w:rsidR="009B24F1" w:rsidRPr="00A431D1">
        <w:rPr>
          <w:rFonts w:eastAsia="MS Mincho"/>
        </w:rPr>
        <w:t>8</w:t>
      </w:r>
      <w:r w:rsidRPr="00A431D1">
        <w:rPr>
          <w:rFonts w:eastAsia="MS Mincho"/>
        </w:rPr>
        <w:t xml:space="preserve"> kg</w:t>
      </w:r>
      <w:r w:rsidR="002B1C6C" w:rsidRPr="00A431D1">
        <w:rPr>
          <w:rFonts w:eastAsia="MS Mincho"/>
        </w:rPr>
        <w:t xml:space="preserve"> </w:t>
      </w:r>
      <w:r w:rsidR="008867A8" w:rsidRPr="00A431D1">
        <w:rPr>
          <w:rFonts w:eastAsia="MS Mincho"/>
        </w:rPr>
        <w:t>including</w:t>
      </w:r>
      <w:r w:rsidR="002B1C6C" w:rsidRPr="00A431D1">
        <w:rPr>
          <w:rFonts w:eastAsia="MS Mincho"/>
        </w:rPr>
        <w:t xml:space="preserve"> </w:t>
      </w:r>
      <w:r w:rsidR="008867A8" w:rsidRPr="00A431D1">
        <w:rPr>
          <w:rFonts w:eastAsia="MS Mincho"/>
        </w:rPr>
        <w:t>battery</w:t>
      </w:r>
      <w:r w:rsidRPr="00A431D1">
        <w:rPr>
          <w:rFonts w:eastAsia="MS Mincho"/>
        </w:rPr>
        <w:t xml:space="preserve">) active-passive </w:t>
      </w:r>
      <w:r w:rsidRPr="00A431D1">
        <w:rPr>
          <w:rFonts w:eastAsia="MS Mincho"/>
        </w:rPr>
        <w:lastRenderedPageBreak/>
        <w:t>underactuated cable-driven exoskeleton designed to synchronously assist knee and lumbar extension during occupational lifting tasks. The system features two modes of operation: passive assistance only and active-passive combined assistance (referred to as hybrid assistanc</w:t>
      </w:r>
      <w:r w:rsidR="00BA7CE6" w:rsidRPr="00A431D1">
        <w:rPr>
          <w:rFonts w:eastAsia="MS Mincho"/>
        </w:rPr>
        <w:t>e</w:t>
      </w:r>
      <w:r w:rsidR="00834D99" w:rsidRPr="00A431D1">
        <w:rPr>
          <w:rFonts w:eastAsia="MS Mincho"/>
        </w:rPr>
        <w:t xml:space="preserve"> in this study</w:t>
      </w:r>
      <w:r w:rsidRPr="00A431D1">
        <w:rPr>
          <w:rFonts w:eastAsia="MS Mincho"/>
        </w:rPr>
        <w:t xml:space="preserve">). To evaluate the device's efficacy in mitigating </w:t>
      </w:r>
      <w:r w:rsidR="00E945D2">
        <w:rPr>
          <w:noProof/>
        </w:rPr>
        <mc:AlternateContent>
          <mc:Choice Requires="wps">
            <w:drawing>
              <wp:anchor distT="0" distB="0" distL="114300" distR="114300" simplePos="0" relativeHeight="251663360" behindDoc="0" locked="0" layoutInCell="1" allowOverlap="1" wp14:anchorId="3FFFE018" wp14:editId="58761BD7">
                <wp:simplePos x="0" y="0"/>
                <wp:positionH relativeFrom="column">
                  <wp:posOffset>-13335</wp:posOffset>
                </wp:positionH>
                <wp:positionV relativeFrom="paragraph">
                  <wp:posOffset>2004060</wp:posOffset>
                </wp:positionV>
                <wp:extent cx="6600825" cy="635"/>
                <wp:effectExtent l="0" t="0" r="0" b="0"/>
                <wp:wrapTopAndBottom/>
                <wp:docPr id="968569929" name="Text Box 1"/>
                <wp:cNvGraphicFramePr/>
                <a:graphic xmlns:a="http://schemas.openxmlformats.org/drawingml/2006/main">
                  <a:graphicData uri="http://schemas.microsoft.com/office/word/2010/wordprocessingShape">
                    <wps:wsp>
                      <wps:cNvSpPr txBox="1"/>
                      <wps:spPr>
                        <a:xfrm>
                          <a:off x="0" y="0"/>
                          <a:ext cx="6600825" cy="635"/>
                        </a:xfrm>
                        <a:prstGeom prst="rect">
                          <a:avLst/>
                        </a:prstGeom>
                        <a:solidFill>
                          <a:prstClr val="white"/>
                        </a:solidFill>
                        <a:ln>
                          <a:noFill/>
                        </a:ln>
                      </wps:spPr>
                      <wps:txbx>
                        <w:txbxContent>
                          <w:p w14:paraId="2EB6B688" w14:textId="6EB9ACE9" w:rsidR="00E945D2" w:rsidRPr="00E945D2" w:rsidRDefault="00E945D2" w:rsidP="00E945D2">
                            <w:pPr>
                              <w:pStyle w:val="Caption"/>
                              <w:rPr>
                                <w:rFonts w:eastAsia="MS Mincho"/>
                                <w:i w:val="0"/>
                                <w:iCs w:val="0"/>
                                <w:color w:val="000000" w:themeColor="text1"/>
                              </w:rPr>
                            </w:pPr>
                            <w:bookmarkStart w:id="0" w:name="_Ref237243480"/>
                            <w:r w:rsidRPr="00E945D2">
                              <w:rPr>
                                <w:b/>
                                <w:bCs/>
                                <w:i w:val="0"/>
                                <w:iCs w:val="0"/>
                                <w:color w:val="000000" w:themeColor="text1"/>
                                <w:sz w:val="16"/>
                                <w:szCs w:val="16"/>
                              </w:rPr>
                              <w:t xml:space="preserve">Fig. </w:t>
                            </w:r>
                            <w:r w:rsidRPr="00E945D2">
                              <w:rPr>
                                <w:b/>
                                <w:bCs/>
                                <w:i w:val="0"/>
                                <w:iCs w:val="0"/>
                                <w:color w:val="000000" w:themeColor="text1"/>
                                <w:sz w:val="16"/>
                                <w:szCs w:val="16"/>
                              </w:rPr>
                              <w:fldChar w:fldCharType="begin"/>
                            </w:r>
                            <w:r w:rsidRPr="00E945D2">
                              <w:rPr>
                                <w:b/>
                                <w:bCs/>
                                <w:i w:val="0"/>
                                <w:iCs w:val="0"/>
                                <w:color w:val="000000" w:themeColor="text1"/>
                                <w:sz w:val="16"/>
                                <w:szCs w:val="16"/>
                              </w:rPr>
                              <w:instrText xml:space="preserve"> SEQ Figure \* ARABIC </w:instrText>
                            </w:r>
                            <w:r w:rsidRPr="00E945D2">
                              <w:rPr>
                                <w:b/>
                                <w:bCs/>
                                <w:i w:val="0"/>
                                <w:iCs w:val="0"/>
                                <w:color w:val="000000" w:themeColor="text1"/>
                                <w:sz w:val="16"/>
                                <w:szCs w:val="16"/>
                              </w:rPr>
                              <w:fldChar w:fldCharType="separate"/>
                            </w:r>
                            <w:r w:rsidR="00D12DE7">
                              <w:rPr>
                                <w:b/>
                                <w:bCs/>
                                <w:i w:val="0"/>
                                <w:iCs w:val="0"/>
                                <w:noProof/>
                                <w:color w:val="000000" w:themeColor="text1"/>
                                <w:sz w:val="16"/>
                                <w:szCs w:val="16"/>
                              </w:rPr>
                              <w:t>2</w:t>
                            </w:r>
                            <w:r w:rsidRPr="00E945D2">
                              <w:rPr>
                                <w:b/>
                                <w:bCs/>
                                <w:i w:val="0"/>
                                <w:iCs w:val="0"/>
                                <w:color w:val="000000" w:themeColor="text1"/>
                                <w:sz w:val="16"/>
                                <w:szCs w:val="16"/>
                              </w:rPr>
                              <w:fldChar w:fldCharType="end"/>
                            </w:r>
                            <w:bookmarkEnd w:id="0"/>
                            <w:r w:rsidRPr="00E945D2">
                              <w:rPr>
                                <w:b/>
                                <w:bCs/>
                                <w:i w:val="0"/>
                                <w:iCs w:val="0"/>
                                <w:color w:val="000000" w:themeColor="text1"/>
                                <w:sz w:val="16"/>
                                <w:szCs w:val="16"/>
                              </w:rPr>
                              <w:t>.</w:t>
                            </w:r>
                            <w:r w:rsidRPr="00E945D2">
                              <w:rPr>
                                <w:i w:val="0"/>
                                <w:iCs w:val="0"/>
                                <w:color w:val="000000" w:themeColor="text1"/>
                                <w:sz w:val="16"/>
                                <w:szCs w:val="16"/>
                              </w:rPr>
                              <w:t xml:space="preserve"> Simulated biological kinetic and kinematic trajectories alongside offloading assistance during a lifting task where a representative median subject lifts a 35lb kettlebell from the ground to waist height. (</w:t>
                            </w:r>
                            <w:r w:rsidRPr="00E945D2">
                              <w:rPr>
                                <w:b/>
                                <w:bCs/>
                                <w:i w:val="0"/>
                                <w:iCs w:val="0"/>
                                <w:color w:val="000000" w:themeColor="text1"/>
                                <w:sz w:val="16"/>
                                <w:szCs w:val="16"/>
                              </w:rPr>
                              <w:t>Left</w:t>
                            </w:r>
                            <w:r w:rsidRPr="00E945D2">
                              <w:rPr>
                                <w:i w:val="0"/>
                                <w:iCs w:val="0"/>
                                <w:color w:val="000000" w:themeColor="text1"/>
                                <w:sz w:val="16"/>
                                <w:szCs w:val="16"/>
                              </w:rPr>
                              <w:t>) Lumbar extension biological moment (solid blue line), simulated exoskeleton linear displacement (dotted red line), and simulated exoskeleton assistance moment (dash-dotted green line) across a single normalized lift duration. (</w:t>
                            </w:r>
                            <w:r w:rsidRPr="00E945D2">
                              <w:rPr>
                                <w:b/>
                                <w:bCs/>
                                <w:i w:val="0"/>
                                <w:iCs w:val="0"/>
                                <w:color w:val="000000" w:themeColor="text1"/>
                                <w:sz w:val="16"/>
                                <w:szCs w:val="16"/>
                              </w:rPr>
                              <w:t>Right</w:t>
                            </w:r>
                            <w:r w:rsidRPr="00E945D2">
                              <w:rPr>
                                <w:i w:val="0"/>
                                <w:iCs w:val="0"/>
                                <w:color w:val="000000" w:themeColor="text1"/>
                                <w:sz w:val="16"/>
                                <w:szCs w:val="16"/>
                              </w:rPr>
                              <w:t>) Right knee extension biological moment, composite band angle, and simulated exoskeleton assistance moment across the normalized lift cycle. Shaded bounds depict ± 1 standard deviation (SD) across 7 repetitions. Biological extension torques at both the lumbosacral and knee joints track closely with the total simulated exoskeleton displacement across all N=10 subjects simulated. total exoskeleton displacement is calculated using Equation (1) and exoskeleton assistance torque is calculated by scaling total displacement with linear stiffness. Simulated exoskeleton covers roughly ~20% of biological joint moment at the lumbar and ~30% joint moment at the knee.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FFE018" id="_x0000_s1027" type="#_x0000_t202" style="position:absolute;left:0;text-align:left;margin-left:-1.05pt;margin-top:157.8pt;width:519.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5yhGAIAAD8EAAAOAAAAZHJzL2Uyb0RvYy54bWysU8Fu2zAMvQ/YPwi6L3YyNCiCOEWWIsOA&#10;oC3QDj0rshwLkEWNUmJnXz9KtpOu22nYRaZJihTfe1zedY1hJ4Vegy34dJJzpqyEUttDwb+/bD/d&#10;cuaDsKUwYFXBz8rzu9XHD8vWLdQMajClQkZFrF+0ruB1CG6RZV7WqhF+Ak5ZClaAjQj0i4esRNFS&#10;9cZkszyfZy1g6RCk8p68932Qr1L9qlIyPFaVV4GZgtPbQjoxnft4ZqulWBxQuFrL4RniH17RCG2p&#10;6aXUvQiCHVH/UarREsFDFSYSmgyqSkuVZqBppvm7aZ5r4VSahcDx7gKT/39l5cPp2T0hC90X6IjA&#10;CEjr/MKTM87TVdjEL72UUZwgPF9gU11gkpzzeZ7fzm44kxSbf76JNbLrVYc+fFXQsGgUHImTBJU4&#10;7XzoU8eU2MmD0eVWGxN/YmBjkJ0E8dfWOqih+G9ZxsZcC/FWXzB6susc0QrdvmO6fDPjHsozjY7Q&#10;q8I7udXUbyd8eBJIMqBpSdrhkY7KQFtwGCzOasCff/PHfGKHopy1JKuC+x9HgYoz880Sb1GDo4Gj&#10;sR8Ne2w2QJNOaWmcTCZdwGBGs0JoXknx69iFQsJK6lXwMJqb0IubNkaq9TolkdKcCDv77GQsPeL6&#10;0r0KdAMrgch8gFFwYvGOnD430ePWx0BIJ+Yirj2KA9yk0sT9sFFxDd7+p6zr3q9+AQAA//8DAFBL&#10;AwQUAAYACAAAACEAAIn0yeEAAAALAQAADwAAAGRycy9kb3ducmV2LnhtbEyPsU7DMBCGdyTewTok&#10;FtQ6aUKK0jhVVcEAS0XowubG1zglPkex04a3x2WB8e4+/ff9xXoyHTvj4FpLAuJ5BAyptqqlRsD+&#10;42X2BMx5SUp2llDANzpYl7c3hcyVvdA7nivfsBBCLpcCtPd9zrmrNRrp5rZHCrejHYz0YRwargZ5&#10;CeGm44soyriRLYUPWva41Vh/VaMRsEs/d/phPD6/bdJkeN2P2+zUVELc302bFTCPk/+D4aof1KEM&#10;Tgc7knKsEzBbxIEUkMSPGbArECXLFNjhd7UEXhb8f4fyBwAA//8DAFBLAQItABQABgAIAAAAIQC2&#10;gziS/gAAAOEBAAATAAAAAAAAAAAAAAAAAAAAAABbQ29udGVudF9UeXBlc10ueG1sUEsBAi0AFAAG&#10;AAgAAAAhADj9If/WAAAAlAEAAAsAAAAAAAAAAAAAAAAALwEAAF9yZWxzLy5yZWxzUEsBAi0AFAAG&#10;AAgAAAAhACkrnKEYAgAAPwQAAA4AAAAAAAAAAAAAAAAALgIAAGRycy9lMm9Eb2MueG1sUEsBAi0A&#10;FAAGAAgAAAAhAACJ9MnhAAAACwEAAA8AAAAAAAAAAAAAAAAAcgQAAGRycy9kb3ducmV2LnhtbFBL&#10;BQYAAAAABAAEAPMAAACABQAAAAA=&#10;" stroked="f">
                <v:textbox style="mso-fit-shape-to-text:t" inset="0,0,0,0">
                  <w:txbxContent>
                    <w:p w14:paraId="2EB6B688" w14:textId="6EB9ACE9" w:rsidR="00E945D2" w:rsidRPr="00E945D2" w:rsidRDefault="00E945D2" w:rsidP="00E945D2">
                      <w:pPr>
                        <w:pStyle w:val="Caption"/>
                        <w:rPr>
                          <w:rFonts w:eastAsia="MS Mincho"/>
                          <w:i w:val="0"/>
                          <w:iCs w:val="0"/>
                          <w:color w:val="000000" w:themeColor="text1"/>
                        </w:rPr>
                      </w:pPr>
                      <w:bookmarkStart w:id="1" w:name="_Ref237243480"/>
                      <w:r w:rsidRPr="00E945D2">
                        <w:rPr>
                          <w:b/>
                          <w:bCs/>
                          <w:i w:val="0"/>
                          <w:iCs w:val="0"/>
                          <w:color w:val="000000" w:themeColor="text1"/>
                          <w:sz w:val="16"/>
                          <w:szCs w:val="16"/>
                        </w:rPr>
                        <w:t xml:space="preserve">Fig. </w:t>
                      </w:r>
                      <w:r w:rsidRPr="00E945D2">
                        <w:rPr>
                          <w:b/>
                          <w:bCs/>
                          <w:i w:val="0"/>
                          <w:iCs w:val="0"/>
                          <w:color w:val="000000" w:themeColor="text1"/>
                          <w:sz w:val="16"/>
                          <w:szCs w:val="16"/>
                        </w:rPr>
                        <w:fldChar w:fldCharType="begin"/>
                      </w:r>
                      <w:r w:rsidRPr="00E945D2">
                        <w:rPr>
                          <w:b/>
                          <w:bCs/>
                          <w:i w:val="0"/>
                          <w:iCs w:val="0"/>
                          <w:color w:val="000000" w:themeColor="text1"/>
                          <w:sz w:val="16"/>
                          <w:szCs w:val="16"/>
                        </w:rPr>
                        <w:instrText xml:space="preserve"> SEQ Figure \* ARABIC </w:instrText>
                      </w:r>
                      <w:r w:rsidRPr="00E945D2">
                        <w:rPr>
                          <w:b/>
                          <w:bCs/>
                          <w:i w:val="0"/>
                          <w:iCs w:val="0"/>
                          <w:color w:val="000000" w:themeColor="text1"/>
                          <w:sz w:val="16"/>
                          <w:szCs w:val="16"/>
                        </w:rPr>
                        <w:fldChar w:fldCharType="separate"/>
                      </w:r>
                      <w:r w:rsidR="00D12DE7">
                        <w:rPr>
                          <w:b/>
                          <w:bCs/>
                          <w:i w:val="0"/>
                          <w:iCs w:val="0"/>
                          <w:noProof/>
                          <w:color w:val="000000" w:themeColor="text1"/>
                          <w:sz w:val="16"/>
                          <w:szCs w:val="16"/>
                        </w:rPr>
                        <w:t>2</w:t>
                      </w:r>
                      <w:r w:rsidRPr="00E945D2">
                        <w:rPr>
                          <w:b/>
                          <w:bCs/>
                          <w:i w:val="0"/>
                          <w:iCs w:val="0"/>
                          <w:color w:val="000000" w:themeColor="text1"/>
                          <w:sz w:val="16"/>
                          <w:szCs w:val="16"/>
                        </w:rPr>
                        <w:fldChar w:fldCharType="end"/>
                      </w:r>
                      <w:bookmarkEnd w:id="1"/>
                      <w:r w:rsidRPr="00E945D2">
                        <w:rPr>
                          <w:b/>
                          <w:bCs/>
                          <w:i w:val="0"/>
                          <w:iCs w:val="0"/>
                          <w:color w:val="000000" w:themeColor="text1"/>
                          <w:sz w:val="16"/>
                          <w:szCs w:val="16"/>
                        </w:rPr>
                        <w:t>.</w:t>
                      </w:r>
                      <w:r w:rsidRPr="00E945D2">
                        <w:rPr>
                          <w:i w:val="0"/>
                          <w:iCs w:val="0"/>
                          <w:color w:val="000000" w:themeColor="text1"/>
                          <w:sz w:val="16"/>
                          <w:szCs w:val="16"/>
                        </w:rPr>
                        <w:t xml:space="preserve"> Simulated biological kinetic and kinematic trajectories alongside offloading assistance during a lifting task where a representative median subject lifts a 35lb kettlebell from the ground to waist height. (</w:t>
                      </w:r>
                      <w:r w:rsidRPr="00E945D2">
                        <w:rPr>
                          <w:b/>
                          <w:bCs/>
                          <w:i w:val="0"/>
                          <w:iCs w:val="0"/>
                          <w:color w:val="000000" w:themeColor="text1"/>
                          <w:sz w:val="16"/>
                          <w:szCs w:val="16"/>
                        </w:rPr>
                        <w:t>Left</w:t>
                      </w:r>
                      <w:r w:rsidRPr="00E945D2">
                        <w:rPr>
                          <w:i w:val="0"/>
                          <w:iCs w:val="0"/>
                          <w:color w:val="000000" w:themeColor="text1"/>
                          <w:sz w:val="16"/>
                          <w:szCs w:val="16"/>
                        </w:rPr>
                        <w:t>) Lumbar extension biological moment (solid blue line), simulated exoskeleton linear displacement (dotted red line), and simulated exoskeleton assistance moment (dash-dotted green line) across a single normalized lift duration. (</w:t>
                      </w:r>
                      <w:r w:rsidRPr="00E945D2">
                        <w:rPr>
                          <w:b/>
                          <w:bCs/>
                          <w:i w:val="0"/>
                          <w:iCs w:val="0"/>
                          <w:color w:val="000000" w:themeColor="text1"/>
                          <w:sz w:val="16"/>
                          <w:szCs w:val="16"/>
                        </w:rPr>
                        <w:t>Right</w:t>
                      </w:r>
                      <w:r w:rsidRPr="00E945D2">
                        <w:rPr>
                          <w:i w:val="0"/>
                          <w:iCs w:val="0"/>
                          <w:color w:val="000000" w:themeColor="text1"/>
                          <w:sz w:val="16"/>
                          <w:szCs w:val="16"/>
                        </w:rPr>
                        <w:t>) Right knee extension biological moment, composite band angle, and simulated exoskeleton assistance moment across the normalized lift cycle. Shaded bounds depict ± 1 standard deviation (SD) across 7 repetitions. Biological extension torques at both the lumbosacral and knee joints track closely with the total simulated exoskeleton displacement across all N=10 subjects simulated. total exoskeleton displacement is calculated using Equation (1) and exoskeleton assistance torque is calculated by scaling total displacement with linear stiffness. Simulated exoskeleton covers roughly ~20% of biological joint moment at the lumbar and ~30% joint moment at the knee.</w:t>
                      </w:r>
                    </w:p>
                  </w:txbxContent>
                </v:textbox>
                <w10:wrap type="topAndBottom"/>
              </v:shape>
            </w:pict>
          </mc:Fallback>
        </mc:AlternateContent>
      </w:r>
      <w:r w:rsidR="00E945D2">
        <w:rPr>
          <w:rFonts w:eastAsia="MS Mincho"/>
          <w:noProof/>
        </w:rPr>
        <w:drawing>
          <wp:anchor distT="0" distB="0" distL="114300" distR="114300" simplePos="0" relativeHeight="251661312" behindDoc="0" locked="0" layoutInCell="1" allowOverlap="1" wp14:anchorId="6277C2C5" wp14:editId="3C2DC503">
            <wp:simplePos x="0" y="0"/>
            <wp:positionH relativeFrom="margin">
              <wp:align>center</wp:align>
            </wp:positionH>
            <wp:positionV relativeFrom="margin">
              <wp:align>top</wp:align>
            </wp:positionV>
            <wp:extent cx="6600825" cy="1946910"/>
            <wp:effectExtent l="0" t="0" r="9525" b="0"/>
            <wp:wrapTopAndBottom/>
            <wp:docPr id="738848701"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48701" name="Graphic 738848701"/>
                    <pic:cNvPicPr/>
                  </pic:nvPicPr>
                  <pic:blipFill>
                    <a:blip r:embed="rId11">
                      <a:extLst>
                        <a:ext uri="{96DAC541-7B7A-43D3-8B79-37D633B846F1}">
                          <asvg:svgBlip xmlns:asvg="http://schemas.microsoft.com/office/drawing/2016/SVG/main" r:embed="rId12"/>
                        </a:ext>
                      </a:extLst>
                    </a:blip>
                    <a:stretch>
                      <a:fillRect/>
                    </a:stretch>
                  </pic:blipFill>
                  <pic:spPr>
                    <a:xfrm>
                      <a:off x="0" y="0"/>
                      <a:ext cx="6600825" cy="1946910"/>
                    </a:xfrm>
                    <a:prstGeom prst="rect">
                      <a:avLst/>
                    </a:prstGeom>
                  </pic:spPr>
                </pic:pic>
              </a:graphicData>
            </a:graphic>
            <wp14:sizeRelH relativeFrom="margin">
              <wp14:pctWidth>0</wp14:pctWidth>
            </wp14:sizeRelH>
            <wp14:sizeRelV relativeFrom="margin">
              <wp14:pctHeight>0</wp14:pctHeight>
            </wp14:sizeRelV>
          </wp:anchor>
        </w:drawing>
      </w:r>
      <w:r w:rsidRPr="00A431D1">
        <w:rPr>
          <w:rFonts w:eastAsia="MS Mincho"/>
        </w:rPr>
        <w:t>musculoskeletal strain, we assessed its impact on localized neuromuscular effort, whole-body metabolic cost, and perceived exertion across three experimental conditions: No-</w:t>
      </w:r>
      <w:r w:rsidR="00834D99" w:rsidRPr="00A431D1">
        <w:rPr>
          <w:rFonts w:eastAsia="MS Mincho"/>
        </w:rPr>
        <w:t>e</w:t>
      </w:r>
      <w:r w:rsidRPr="00A431D1">
        <w:rPr>
          <w:rFonts w:eastAsia="MS Mincho"/>
        </w:rPr>
        <w:t xml:space="preserve">xoskeleton (baseline), Passive assistance, and </w:t>
      </w:r>
      <w:r w:rsidR="00834D99" w:rsidRPr="00A431D1">
        <w:rPr>
          <w:rFonts w:eastAsia="MS Mincho"/>
        </w:rPr>
        <w:t>h</w:t>
      </w:r>
      <w:r w:rsidRPr="00A431D1">
        <w:rPr>
          <w:rFonts w:eastAsia="MS Mincho"/>
        </w:rPr>
        <w:t>ybrid assistance. Surface electromyography (EMG) was utilized to quantify posterior chain muscle activation. Both peak EMG amplitude</w:t>
      </w:r>
      <w:r w:rsidR="00265FAD" w:rsidRPr="00A431D1">
        <w:rPr>
          <w:rFonts w:eastAsia="MS Mincho"/>
        </w:rPr>
        <w:t xml:space="preserve"> </w:t>
      </w:r>
      <w:r w:rsidRPr="00A431D1">
        <w:rPr>
          <w:rFonts w:eastAsia="MS Mincho"/>
        </w:rPr>
        <w:t>indicative of maximum instantaneous neuromuscular demand</w:t>
      </w:r>
      <w:r w:rsidR="00B85A03">
        <w:rPr>
          <w:rFonts w:eastAsia="MS Mincho"/>
        </w:rPr>
        <w:t xml:space="preserve"> </w:t>
      </w:r>
      <w:r w:rsidR="00B85A03">
        <w:rPr>
          <w:rFonts w:eastAsia="MS Mincho"/>
        </w:rPr>
        <w:fldChar w:fldCharType="begin"/>
      </w:r>
      <w:r w:rsidR="00B85A03">
        <w:rPr>
          <w:rFonts w:eastAsia="MS Mincho"/>
        </w:rPr>
        <w:instrText xml:space="preserve"> ADDIN ZOTERO_ITEM CSL_CITATION {"citationID":"UG69NW9T","properties":{"unsorted":false,"formattedCitation":"[37]","plainCitation":"[37]","noteIndex":0},"citationItems":[{"id":451,"uris":["http://zotero.org/users/14985560/items/UINU2ABU"],"itemData":{"id":451,"type":"article-journal","abstract":"This lecture explores the various uses of surface electromyography in the field of biomechanics. Three groups of applications are considered: those involving the activation timing of muscles, the force/EMG signal relationship, and the use of the EMG signal as a fatigue index. Technical considerations for recording the EMG signal with maximal fidelity are reviewed, and a compendium of all known factors that affect the information contained in the EMG signal is presented. Questions are posed to guide the practitioner in the proper use of surface electromyography. Sixteen recommendations are made regarding the proper detection, analysis, and interpretation of the EMG signal and measured force. Sixteen outstanding problems that present the greatest challenges to the advancement of surface electromyography are put forward for consideration. Finally, a plea is made for arriving at an international agreement on procedures commonly used in electromyography and biomechanics.","container-title":"Journal of Applied Biomechanics","DOI":"10.1123/jab.13.2.135","ISSN":"1065-8483, 1543-2688","issue":"2","language":"en","page":"135-163","source":"DOI.org (Crossref)","title":"The Use of Surface Electromyography in Biomechanics","volume":"13","author":[{"family":"De Luca","given":"Carlo J."}],"issued":{"date-parts":[["1997",5]]}}}],"schema":"https://github.com/citation-style-language/schema/raw/master/csl-citation.json"} </w:instrText>
      </w:r>
      <w:r w:rsidR="00B85A03">
        <w:rPr>
          <w:rFonts w:eastAsia="MS Mincho"/>
        </w:rPr>
        <w:fldChar w:fldCharType="separate"/>
      </w:r>
      <w:r w:rsidR="00B85A03" w:rsidRPr="00B85A03">
        <w:t>[37]</w:t>
      </w:r>
      <w:r w:rsidR="00B85A03">
        <w:rPr>
          <w:rFonts w:eastAsia="MS Mincho"/>
        </w:rPr>
        <w:fldChar w:fldCharType="end"/>
      </w:r>
      <w:r w:rsidR="00265FAD" w:rsidRPr="00A431D1">
        <w:rPr>
          <w:rFonts w:eastAsia="MS Mincho"/>
        </w:rPr>
        <w:t xml:space="preserve"> </w:t>
      </w:r>
      <w:r w:rsidRPr="00A431D1">
        <w:rPr>
          <w:rFonts w:eastAsia="MS Mincho"/>
        </w:rPr>
        <w:t>and integrated EMG reflecting cumulative muscular work</w:t>
      </w:r>
      <w:r w:rsidR="00B85A03">
        <w:rPr>
          <w:rFonts w:eastAsia="MS Mincho"/>
        </w:rPr>
        <w:t xml:space="preserve"> </w:t>
      </w:r>
      <w:r w:rsidR="00B85A03">
        <w:rPr>
          <w:rFonts w:eastAsia="MS Mincho"/>
        </w:rPr>
        <w:fldChar w:fldCharType="begin"/>
      </w:r>
      <w:r w:rsidR="00B85A03">
        <w:rPr>
          <w:rFonts w:eastAsia="MS Mincho"/>
        </w:rPr>
        <w:instrText xml:space="preserve"> ADDIN ZOTERO_ITEM CSL_CITATION {"citationID":"qUiSdUwr","properties":{"unsorted":false,"formattedCitation":"[38]","plainCitation":"[38]","noteIndex":0},"citationItems":[{"id":453,"uris":["http://zotero.org/users/14985560/items/YHQ7MB6V"],"itemData":{"id":453,"type":"article-journal","abstract":"Abstract\n            Physical therapists are among the most common users of electromyography as a method for understanding function and dysfunction of the neuromuscular system. However, there is no collection of references or a source that provides an overview or synthesis of information that serves to guide either the user or the consumer of electromyography and the data derived. Thus, the purpose of this article is to present a guide, accompanied by an inclusive reference list, for the use and interpretation of kinesiologic electromyographic data. The guide is divided into 4 major sections: collecting, managing, normalizing, and analyzing kinesiologic electromyographic data. In the first of these sections, the issues affecting data collection with both indwelling and surface electrodes are discussed. In the second section, data management through alternative forms of data processing is addressed. In the third section, various reasons and procedures for data normalization are discussed. The last section reviews qualitative descriptors once used as the only means of analyzing data, then focuses on more quantitative procedures that predominate today. The guide is intended as a tool for students, educators, clinicians, and beginning researchers who use and interpret kinesiologic electromyographic data. Modifications will likely be needed as alternative forms of collecting, managing, normalizing, and analyzing electromyographic data are proposed, used in various settings, and reported in the literature.","container-title":"Physical Therapy","DOI":"10.1093/ptj/80.5.485","ISSN":"0031-9023, 1538-6724","issue":"5","language":"en","page":"485-498","source":"DOI.org (Crossref)","title":"A Guide for Use and Interpretation of Kinesiologic Electromyographic Data","volume":"80","author":[{"family":"Soderberg","given":"Gary L"},{"family":"Knutson","given":"Loretta M"}],"issued":{"date-parts":[["2000",5,1]]}}}],"schema":"https://github.com/citation-style-language/schema/raw/master/csl-citation.json"} </w:instrText>
      </w:r>
      <w:r w:rsidR="00B85A03">
        <w:rPr>
          <w:rFonts w:eastAsia="MS Mincho"/>
        </w:rPr>
        <w:fldChar w:fldCharType="separate"/>
      </w:r>
      <w:r w:rsidR="00B85A03" w:rsidRPr="00B85A03">
        <w:t>[38]</w:t>
      </w:r>
      <w:r w:rsidR="00B85A03">
        <w:rPr>
          <w:rFonts w:eastAsia="MS Mincho"/>
        </w:rPr>
        <w:fldChar w:fldCharType="end"/>
      </w:r>
      <w:r w:rsidR="00265FAD" w:rsidRPr="00A431D1">
        <w:rPr>
          <w:rFonts w:eastAsia="MS Mincho"/>
        </w:rPr>
        <w:t xml:space="preserve"> </w:t>
      </w:r>
      <w:r w:rsidRPr="00A431D1">
        <w:rPr>
          <w:rFonts w:eastAsia="MS Mincho"/>
        </w:rPr>
        <w:t xml:space="preserve">were analyzed, as both metrics serve as </w:t>
      </w:r>
      <w:r w:rsidR="00905951" w:rsidRPr="00A431D1">
        <w:rPr>
          <w:rFonts w:eastAsia="MS Mincho"/>
        </w:rPr>
        <w:t>strong</w:t>
      </w:r>
      <w:r w:rsidRPr="00A431D1">
        <w:rPr>
          <w:rFonts w:eastAsia="MS Mincho"/>
        </w:rPr>
        <w:t xml:space="preserve"> predictors of joint-specific injury risk </w:t>
      </w:r>
      <w:r w:rsidR="00B85A03">
        <w:rPr>
          <w:rFonts w:eastAsia="MS Mincho"/>
        </w:rPr>
        <w:fldChar w:fldCharType="begin"/>
      </w:r>
      <w:r w:rsidR="00B85A03">
        <w:rPr>
          <w:rFonts w:eastAsia="MS Mincho"/>
        </w:rPr>
        <w:instrText xml:space="preserve"> ADDIN ZOTERO_ITEM CSL_CITATION {"citationID":"MFs21i52","properties":{"unsorted":false,"formattedCitation":"[39]","plainCitation":"[39]","noteIndex":0},"citationItems":[{"id":455,"uris":["http://zotero.org/users/14985560/items/PQHKVM6T"],"itemData":{"id":455,"type":"article-journal","abstract":"Objective. To determine the relative importance of modelled peak spine loads, hand loads, trunk kinematics and cumulative spine loads as predictors of reported low back pain (LBP). Background. The authors have recently shown that both biomechemical and psychosocial variables are important in the reporting of LBP. In previous studies, peak spinal load risk factors have been identified and while there is in vitro evidence for adverse effects of excessivecumulative load on tissue, there is little epidemiological evidence.\nMethods. Physical exposures to peak and cumulative lumbar spine moment, compression and shear forces, trunk kinematics, and forces on hands were analyzed on 130 randomly selected controls and 104 cases.Univariable and multivariable odds ratios of the risk of reporting were calculated from a backwards logistic regression analysis. Interrelationships among variables were examined by factor analysis.\nResults. Casesshowed significantly higher loading on all biomechanical variables. Four independent risk factors were identified: integrated lumbar moment (over a shift), ‘usual’ hand force, peak shear force at the level of L&amp; and peak trunk velocity. Substituting lumbar compression or moment for shear did not appreciably alter odds ratios because of high correlations among these variables.\nConclusions. Cumulative biomechanical variables are important risk factors in the reporting of LBP. Spinal tissue loading estimates from a biomechanical model provide information not included in the trunk kinematics and hand force inputs to the model alone. Workers in the top 25% of loading exposure on all risk factors are at about six times the risk of reporting LBP when compared with those in the bottom 25%.","container-title":"Clinical Biomechanics","DOI":"10.1016/S0268-0033(98)00020-5","ISSN":"02680033","issue":"8","journalAbbreviation":"Clinical Biomechanics","language":"en","license":"https://www.elsevier.com/tdm/userlicense/1.0/","page":"561-573","source":"DOI.org (Crossref)","title":"A comparison of peak vs cumulative physical work exposure risk factors for the reporting of low back pain in the automotive industry","volume":"13","author":[{"family":"Norman","given":"R."},{"family":"Wells","given":"R."},{"family":"Neumann","given":"P."},{"family":"Frank","given":"J."},{"family":"Shannon","given":"H."},{"family":"Kerr","given":"M."}],"issued":{"date-parts":[["1998",12]]}}}],"schema":"https://github.com/citation-style-language/schema/raw/master/csl-citation.json"} </w:instrText>
      </w:r>
      <w:r w:rsidR="00B85A03">
        <w:rPr>
          <w:rFonts w:eastAsia="MS Mincho"/>
        </w:rPr>
        <w:fldChar w:fldCharType="separate"/>
      </w:r>
      <w:r w:rsidR="00B85A03" w:rsidRPr="00B85A03">
        <w:t>[39]</w:t>
      </w:r>
      <w:r w:rsidR="00B85A03">
        <w:rPr>
          <w:rFonts w:eastAsia="MS Mincho"/>
        </w:rPr>
        <w:fldChar w:fldCharType="end"/>
      </w:r>
      <w:r w:rsidR="00B85A03">
        <w:rPr>
          <w:rFonts w:eastAsia="MS Mincho"/>
        </w:rPr>
        <w:t xml:space="preserve">. </w:t>
      </w:r>
      <w:r w:rsidRPr="00A431D1">
        <w:rPr>
          <w:rFonts w:eastAsia="MS Mincho"/>
        </w:rPr>
        <w:t xml:space="preserve">Furthermore, </w:t>
      </w:r>
      <w:r w:rsidR="009B24F1" w:rsidRPr="00A431D1">
        <w:rPr>
          <w:rFonts w:eastAsia="MS Mincho"/>
        </w:rPr>
        <w:t>whole-</w:t>
      </w:r>
      <w:r w:rsidRPr="00A431D1">
        <w:rPr>
          <w:rFonts w:eastAsia="MS Mincho"/>
        </w:rPr>
        <w:t xml:space="preserve">body energy expenditure was recorded via a wearable metabolic system to verify that the targeted offloading did not inadvertently induce compensatory metabolic penalties in unmeasured muscle groups. Ultimately, this </w:t>
      </w:r>
      <w:r w:rsidR="004754BF" w:rsidRPr="00A431D1">
        <w:rPr>
          <w:rFonts w:eastAsia="MS Mincho"/>
        </w:rPr>
        <w:t>study</w:t>
      </w:r>
      <w:r w:rsidRPr="00A431D1">
        <w:rPr>
          <w:rFonts w:eastAsia="MS Mincho"/>
        </w:rPr>
        <w:t xml:space="preserve"> aims to demonstrate the viability of underactuated, multi-joint architectures in providing comprehensive, localized support without the ergonomic and energetic burdens of fully actuated systems.</w:t>
      </w:r>
    </w:p>
    <w:p w14:paraId="62B2FC00" w14:textId="3FD4A6DF" w:rsidR="0066575E" w:rsidRPr="00A431D1" w:rsidRDefault="00552B0C" w:rsidP="00D93041">
      <w:pPr>
        <w:pStyle w:val="Heading1"/>
        <w:rPr>
          <w:rFonts w:cs="Times New Roman"/>
        </w:rPr>
      </w:pPr>
      <w:r w:rsidRPr="00A431D1">
        <w:rPr>
          <w:rFonts w:cs="Times New Roman"/>
        </w:rPr>
        <w:t xml:space="preserve"> II. </w:t>
      </w:r>
      <w:r w:rsidR="00297107" w:rsidRPr="00A431D1">
        <w:rPr>
          <w:rFonts w:cs="Times New Roman"/>
        </w:rPr>
        <w:t>EXOSKELETON DESIGN</w:t>
      </w:r>
    </w:p>
    <w:p w14:paraId="5CAAF093" w14:textId="77777777" w:rsidR="00B93ABB" w:rsidRPr="00A431D1" w:rsidRDefault="00B93ABB" w:rsidP="00B93ABB"/>
    <w:p w14:paraId="0DDEB501" w14:textId="5B384EDA" w:rsidR="00AF0559" w:rsidRPr="00A431D1" w:rsidRDefault="00BC395E" w:rsidP="00BC395E">
      <w:pPr>
        <w:pStyle w:val="Heading2"/>
        <w:rPr>
          <w:rStyle w:val="SubtleEmphasis"/>
          <w:rFonts w:cs="Times New Roman"/>
        </w:rPr>
      </w:pPr>
      <w:r w:rsidRPr="00A431D1">
        <w:rPr>
          <w:rStyle w:val="SubtleEmphasis"/>
          <w:rFonts w:cs="Times New Roman"/>
        </w:rPr>
        <w:t xml:space="preserve">A. </w:t>
      </w:r>
      <w:r w:rsidR="00E96988" w:rsidRPr="00A431D1">
        <w:rPr>
          <w:rStyle w:val="SubtleEmphasis"/>
          <w:rFonts w:cs="Times New Roman"/>
        </w:rPr>
        <w:t>Biomechanical Simulation</w:t>
      </w:r>
    </w:p>
    <w:p w14:paraId="3DCF5143" w14:textId="77777777" w:rsidR="00B93ABB" w:rsidRPr="00A431D1" w:rsidRDefault="00B93ABB" w:rsidP="00B93ABB">
      <w:pPr>
        <w:pStyle w:val="BodyTextIndent"/>
        <w:ind w:left="360" w:firstLine="0"/>
        <w:rPr>
          <w:rFonts w:eastAsia="MS Mincho"/>
        </w:rPr>
      </w:pPr>
    </w:p>
    <w:p w14:paraId="3121415F" w14:textId="7C949E59" w:rsidR="00671C5F" w:rsidRPr="00A431D1" w:rsidRDefault="00912795" w:rsidP="00AC25F3">
      <w:pPr>
        <w:pStyle w:val="BodyTextIndent"/>
        <w:rPr>
          <w:rFonts w:eastAsia="MS Mincho"/>
        </w:rPr>
      </w:pPr>
      <w:r w:rsidRPr="00A431D1">
        <w:rPr>
          <w:rFonts w:eastAsia="MS Mincho"/>
        </w:rPr>
        <w:t xml:space="preserve">To validate the feasibility of </w:t>
      </w:r>
      <w:r w:rsidR="00E96988" w:rsidRPr="00A431D1">
        <w:rPr>
          <w:rFonts w:eastAsia="MS Mincho"/>
        </w:rPr>
        <w:t>a device that provides simultaneous shared assistance to both knee and back extensors</w:t>
      </w:r>
      <w:r w:rsidRPr="00A431D1">
        <w:rPr>
          <w:rFonts w:eastAsia="MS Mincho"/>
        </w:rPr>
        <w:t>,</w:t>
      </w:r>
      <w:r w:rsidR="00E96988" w:rsidRPr="00A431D1">
        <w:rPr>
          <w:rFonts w:eastAsia="MS Mincho"/>
        </w:rPr>
        <w:t xml:space="preserve"> a biomechanical simulation was conducted using </w:t>
      </w:r>
      <w:r w:rsidR="00A2051B" w:rsidRPr="00A431D1">
        <w:rPr>
          <w:rFonts w:eastAsia="MS Mincho"/>
        </w:rPr>
        <w:t xml:space="preserve">data from a prior study </w:t>
      </w:r>
      <w:r w:rsidR="00CC474C" w:rsidRPr="00A431D1">
        <w:rPr>
          <w:rFonts w:eastAsia="MS Mincho"/>
        </w:rPr>
        <w:t>where participants were asked to lift a 35lb kettlebell from the ground to waist level while having their kinematics recorded</w:t>
      </w:r>
      <w:r w:rsidR="00A2051B" w:rsidRPr="00A431D1">
        <w:rPr>
          <w:rFonts w:eastAsia="MS Mincho"/>
        </w:rPr>
        <w:t xml:space="preserve">. The representative subject </w:t>
      </w:r>
      <w:r w:rsidR="00C05E3C" w:rsidRPr="00A431D1">
        <w:rPr>
          <w:rFonts w:eastAsia="MS Mincho"/>
        </w:rPr>
        <w:t>graphed</w:t>
      </w:r>
      <w:r w:rsidR="00E96988" w:rsidRPr="00A431D1">
        <w:rPr>
          <w:rFonts w:eastAsia="MS Mincho"/>
        </w:rPr>
        <w:t xml:space="preserve"> (</w:t>
      </w:r>
      <w:r w:rsidR="008E5C5C" w:rsidRPr="008E5C5C">
        <w:rPr>
          <w:rFonts w:eastAsia="MS Mincho"/>
        </w:rPr>
        <w:fldChar w:fldCharType="begin"/>
      </w:r>
      <w:r w:rsidR="008E5C5C" w:rsidRPr="008E5C5C">
        <w:rPr>
          <w:rFonts w:eastAsia="MS Mincho"/>
        </w:rPr>
        <w:instrText xml:space="preserve"> REF _Ref237243480 \h  \* MERGEFORMAT </w:instrText>
      </w:r>
      <w:r w:rsidR="008E5C5C" w:rsidRPr="008E5C5C">
        <w:rPr>
          <w:rFonts w:eastAsia="MS Mincho"/>
        </w:rPr>
      </w:r>
      <w:r w:rsidR="008E5C5C" w:rsidRPr="008E5C5C">
        <w:rPr>
          <w:rFonts w:eastAsia="MS Mincho"/>
        </w:rPr>
        <w:fldChar w:fldCharType="separate"/>
      </w:r>
      <w:r w:rsidR="008E5C5C" w:rsidRPr="008E5C5C">
        <w:rPr>
          <w:b/>
          <w:bCs/>
          <w:color w:val="000000" w:themeColor="text1"/>
          <w:sz w:val="16"/>
          <w:szCs w:val="16"/>
        </w:rPr>
        <w:t xml:space="preserve">Fig. </w:t>
      </w:r>
      <w:r w:rsidR="008E5C5C" w:rsidRPr="008E5C5C">
        <w:rPr>
          <w:b/>
          <w:bCs/>
          <w:noProof/>
          <w:color w:val="000000" w:themeColor="text1"/>
          <w:sz w:val="16"/>
          <w:szCs w:val="16"/>
        </w:rPr>
        <w:t>2</w:t>
      </w:r>
      <w:r w:rsidR="008E5C5C" w:rsidRPr="008E5C5C">
        <w:rPr>
          <w:rFonts w:eastAsia="MS Mincho"/>
        </w:rPr>
        <w:fldChar w:fldCharType="end"/>
      </w:r>
      <w:r w:rsidR="00E96988" w:rsidRPr="00A431D1">
        <w:rPr>
          <w:rFonts w:eastAsia="MS Mincho"/>
        </w:rPr>
        <w:t>)</w:t>
      </w:r>
      <w:r w:rsidR="00A2051B" w:rsidRPr="00A431D1">
        <w:rPr>
          <w:rFonts w:eastAsia="MS Mincho"/>
        </w:rPr>
        <w:t xml:space="preserve"> had </w:t>
      </w:r>
      <w:r w:rsidR="00F2585C" w:rsidRPr="00A431D1">
        <w:rPr>
          <w:rFonts w:eastAsia="MS Mincho"/>
        </w:rPr>
        <w:t xml:space="preserve">their joint angles measured by inertial measurement units (IMUs) and biological torque </w:t>
      </w:r>
      <w:r w:rsidR="00E67171" w:rsidRPr="00A431D1">
        <w:rPr>
          <w:rFonts w:eastAsia="MS Mincho"/>
        </w:rPr>
        <w:t>values</w:t>
      </w:r>
      <w:r w:rsidR="00F2585C" w:rsidRPr="00A431D1">
        <w:rPr>
          <w:rFonts w:eastAsia="MS Mincho"/>
        </w:rPr>
        <w:t xml:space="preserve"> calculated with inverse kinematics using data from motion capture and ground reaction forces sensors. </w:t>
      </w:r>
      <w:r w:rsidRPr="00A431D1">
        <w:rPr>
          <w:rFonts w:eastAsia="MS Mincho"/>
        </w:rPr>
        <w:t xml:space="preserve">A simulated exo </w:t>
      </w:r>
      <w:r w:rsidR="00AC25F3" w:rsidRPr="00A431D1">
        <w:rPr>
          <w:rFonts w:eastAsia="MS Mincho"/>
        </w:rPr>
        <w:t xml:space="preserve">representing a linear spring attached to a cable traveling across the lumbar, hip, and knee was modeled </w:t>
      </w:r>
      <w:r w:rsidRPr="00A431D1">
        <w:rPr>
          <w:rFonts w:eastAsia="MS Mincho"/>
        </w:rPr>
        <w:t>by multiplying a constant stiffness</w:t>
      </w:r>
      <w:r w:rsidR="00EE31EF" w:rsidRPr="00A431D1">
        <w:rPr>
          <w:rFonts w:eastAsia="MS Mincho"/>
        </w:rPr>
        <w:t xml:space="preserve"> value</w:t>
      </w:r>
      <w:r w:rsidRPr="00A431D1">
        <w:rPr>
          <w:rFonts w:eastAsia="MS Mincho"/>
        </w:rPr>
        <w:t xml:space="preserve"> by </w:t>
      </w:r>
      <w:r w:rsidR="00671C5F" w:rsidRPr="00A431D1">
        <w:rPr>
          <w:rFonts w:eastAsia="MS Mincho"/>
        </w:rPr>
        <w:t xml:space="preserve">the total displacement of the cable using </w:t>
      </w:r>
      <w:r w:rsidR="00934634" w:rsidRPr="00A431D1">
        <w:rPr>
          <w:rFonts w:eastAsia="MS Mincho"/>
        </w:rPr>
        <w:t xml:space="preserve">measured joint angles </w:t>
      </w:r>
      <w:r w:rsidR="00671C5F" w:rsidRPr="00A431D1">
        <w:rPr>
          <w:rFonts w:eastAsia="MS Mincho"/>
        </w:rPr>
        <w:t>multiplied their moment arms using (1),</w:t>
      </w:r>
    </w:p>
    <w:p w14:paraId="7AEA17D2" w14:textId="77777777" w:rsidR="00EE31EF" w:rsidRPr="00A431D1" w:rsidRDefault="00EE31EF" w:rsidP="00EE31EF">
      <w:pPr>
        <w:pStyle w:val="BodyTextIndent"/>
        <w:rPr>
          <w:rFonts w:eastAsia="MS Mincho"/>
        </w:rPr>
      </w:pPr>
    </w:p>
    <w:p w14:paraId="18CCCFAE" w14:textId="4FEB2C3F" w:rsidR="00671C5F" w:rsidRPr="00A431D1" w:rsidRDefault="00536D13" w:rsidP="00EE31EF">
      <w:pPr>
        <w:pStyle w:val="BodyTextIndent"/>
        <w:jc w:val="right"/>
        <w:rPr>
          <w:rFonts w:eastAsia="MS Mincho"/>
        </w:rPr>
      </w:pPr>
      <m:oMath>
        <m:sSub>
          <m:sSubPr>
            <m:ctrlPr>
              <w:rPr>
                <w:rFonts w:ascii="Cambria Math" w:eastAsia="MS Mincho" w:hAnsi="Cambria Math"/>
                <w:i/>
              </w:rPr>
            </m:ctrlPr>
          </m:sSubPr>
          <m:e>
            <m:r>
              <w:rPr>
                <w:rFonts w:ascii="Cambria Math" w:eastAsia="MS Mincho" w:hAnsi="Cambria Math"/>
              </w:rPr>
              <m:t>F</m:t>
            </m:r>
          </m:e>
          <m:sub>
            <m:r>
              <w:rPr>
                <w:rFonts w:ascii="Cambria Math" w:eastAsia="MS Mincho" w:hAnsi="Cambria Math"/>
              </w:rPr>
              <m:t>cable</m:t>
            </m:r>
          </m:sub>
        </m:sSub>
        <m:r>
          <w:rPr>
            <w:rFonts w:ascii="Cambria Math" w:eastAsia="Cambria Math" w:hAnsi="Cambria Math"/>
          </w:rPr>
          <m:t>=(</m:t>
        </m:r>
        <m:sSub>
          <m:sSubPr>
            <m:ctrlPr>
              <w:rPr>
                <w:rFonts w:ascii="Cambria Math" w:eastAsia="MS Mincho" w:hAnsi="Cambria Math"/>
                <w:i/>
              </w:rPr>
            </m:ctrlPr>
          </m:sSubPr>
          <m:e>
            <m:r>
              <w:rPr>
                <w:rFonts w:ascii="Cambria Math" w:eastAsia="MS Mincho" w:hAnsi="Cambria Math"/>
              </w:rPr>
              <m:t>r</m:t>
            </m:r>
          </m:e>
          <m:sub>
            <m:r>
              <w:rPr>
                <w:rFonts w:ascii="Cambria Math" w:eastAsia="MS Mincho" w:hAnsi="Cambria Math"/>
              </w:rPr>
              <m:t>l</m:t>
            </m:r>
          </m:sub>
        </m:sSub>
        <m:r>
          <w:rPr>
            <w:rFonts w:ascii="Cambria Math" w:eastAsia="MS Mincho" w:hAnsi="Cambria Math"/>
          </w:rPr>
          <m:t>∙</m:t>
        </m:r>
        <m:sSub>
          <m:sSubPr>
            <m:ctrlPr>
              <w:rPr>
                <w:rFonts w:ascii="Cambria Math" w:eastAsia="MS Mincho" w:hAnsi="Cambria Math"/>
                <w:i/>
              </w:rPr>
            </m:ctrlPr>
          </m:sSubPr>
          <m:e>
            <m:r>
              <w:rPr>
                <w:rFonts w:ascii="Cambria Math" w:eastAsia="MS Mincho" w:hAnsi="Cambria Math"/>
              </w:rPr>
              <m:t>θ</m:t>
            </m:r>
          </m:e>
          <m:sub>
            <m:r>
              <w:rPr>
                <w:rFonts w:ascii="Cambria Math" w:eastAsia="MS Mincho" w:hAnsi="Cambria Math"/>
              </w:rPr>
              <m:t>l</m:t>
            </m:r>
          </m:sub>
        </m:sSub>
        <m:r>
          <w:rPr>
            <w:rFonts w:ascii="Cambria Math" w:eastAsia="MS Mincho" w:hAnsi="Cambria Math"/>
          </w:rPr>
          <m:t>+</m:t>
        </m:r>
        <m:sSub>
          <m:sSubPr>
            <m:ctrlPr>
              <w:rPr>
                <w:rFonts w:ascii="Cambria Math" w:eastAsia="MS Mincho" w:hAnsi="Cambria Math"/>
                <w:i/>
              </w:rPr>
            </m:ctrlPr>
          </m:sSubPr>
          <m:e>
            <m:r>
              <w:rPr>
                <w:rFonts w:ascii="Cambria Math" w:eastAsia="MS Mincho" w:hAnsi="Cambria Math"/>
              </w:rPr>
              <m:t>r</m:t>
            </m:r>
          </m:e>
          <m:sub>
            <m:r>
              <w:rPr>
                <w:rFonts w:ascii="Cambria Math" w:eastAsia="MS Mincho" w:hAnsi="Cambria Math"/>
              </w:rPr>
              <m:t>h</m:t>
            </m:r>
          </m:sub>
        </m:sSub>
        <m:r>
          <w:rPr>
            <w:rFonts w:ascii="Cambria Math" w:eastAsia="MS Mincho" w:hAnsi="Cambria Math"/>
          </w:rPr>
          <m:t>∙</m:t>
        </m:r>
        <m:sSub>
          <m:sSubPr>
            <m:ctrlPr>
              <w:rPr>
                <w:rFonts w:ascii="Cambria Math" w:eastAsia="MS Mincho" w:hAnsi="Cambria Math"/>
                <w:i/>
              </w:rPr>
            </m:ctrlPr>
          </m:sSubPr>
          <m:e>
            <m:r>
              <w:rPr>
                <w:rFonts w:ascii="Cambria Math" w:eastAsia="MS Mincho" w:hAnsi="Cambria Math"/>
              </w:rPr>
              <m:t>θ</m:t>
            </m:r>
          </m:e>
          <m:sub>
            <m:r>
              <w:rPr>
                <w:rFonts w:ascii="Cambria Math" w:eastAsia="MS Mincho" w:hAnsi="Cambria Math"/>
              </w:rPr>
              <m:t>h</m:t>
            </m:r>
          </m:sub>
        </m:sSub>
        <m:r>
          <w:rPr>
            <w:rFonts w:ascii="Cambria Math" w:eastAsia="MS Mincho" w:hAnsi="Cambria Math"/>
          </w:rPr>
          <m:t>+</m:t>
        </m:r>
        <m:sSub>
          <m:sSubPr>
            <m:ctrlPr>
              <w:rPr>
                <w:rFonts w:ascii="Cambria Math" w:eastAsia="MS Mincho" w:hAnsi="Cambria Math"/>
                <w:i/>
              </w:rPr>
            </m:ctrlPr>
          </m:sSubPr>
          <m:e>
            <m:r>
              <w:rPr>
                <w:rFonts w:ascii="Cambria Math" w:eastAsia="MS Mincho" w:hAnsi="Cambria Math"/>
              </w:rPr>
              <m:t>r</m:t>
            </m:r>
          </m:e>
          <m:sub>
            <m:r>
              <w:rPr>
                <w:rFonts w:ascii="Cambria Math" w:eastAsia="MS Mincho" w:hAnsi="Cambria Math"/>
              </w:rPr>
              <m:t>k</m:t>
            </m:r>
          </m:sub>
        </m:sSub>
        <m:r>
          <w:rPr>
            <w:rFonts w:ascii="Cambria Math" w:eastAsia="MS Mincho" w:hAnsi="Cambria Math"/>
          </w:rPr>
          <m:t>∙</m:t>
        </m:r>
        <m:sSub>
          <m:sSubPr>
            <m:ctrlPr>
              <w:rPr>
                <w:rFonts w:ascii="Cambria Math" w:eastAsia="MS Mincho" w:hAnsi="Cambria Math"/>
                <w:i/>
              </w:rPr>
            </m:ctrlPr>
          </m:sSubPr>
          <m:e>
            <m:r>
              <w:rPr>
                <w:rFonts w:ascii="Cambria Math" w:eastAsia="MS Mincho" w:hAnsi="Cambria Math"/>
              </w:rPr>
              <m:t>θ</m:t>
            </m:r>
          </m:e>
          <m:sub>
            <m:r>
              <w:rPr>
                <w:rFonts w:ascii="Cambria Math" w:eastAsia="MS Mincho" w:hAnsi="Cambria Math"/>
              </w:rPr>
              <m:t>k</m:t>
            </m:r>
          </m:sub>
        </m:sSub>
        <m:r>
          <w:rPr>
            <w:rFonts w:ascii="Cambria Math" w:eastAsia="MS Mincho" w:hAnsi="Cambria Math"/>
          </w:rPr>
          <m:t>)∙</m:t>
        </m:r>
        <m:sSub>
          <m:sSubPr>
            <m:ctrlPr>
              <w:rPr>
                <w:rFonts w:ascii="Cambria Math" w:eastAsia="MS Mincho" w:hAnsi="Cambria Math"/>
                <w:i/>
              </w:rPr>
            </m:ctrlPr>
          </m:sSubPr>
          <m:e>
            <m:r>
              <w:rPr>
                <w:rFonts w:ascii="Cambria Math" w:eastAsia="MS Mincho" w:hAnsi="Cambria Math"/>
              </w:rPr>
              <m:t>k</m:t>
            </m:r>
          </m:e>
          <m:sub>
            <m:r>
              <w:rPr>
                <w:rFonts w:ascii="Cambria Math" w:eastAsia="MS Mincho" w:hAnsi="Cambria Math"/>
              </w:rPr>
              <m:t>exo</m:t>
            </m:r>
          </m:sub>
        </m:sSub>
      </m:oMath>
      <w:r w:rsidR="00EE31EF" w:rsidRPr="00A431D1">
        <w:rPr>
          <w:rFonts w:eastAsia="MS Mincho"/>
        </w:rPr>
        <w:tab/>
        <w:t>(1)</w:t>
      </w:r>
    </w:p>
    <w:p w14:paraId="05ACE0CD" w14:textId="77777777" w:rsidR="00EE31EF" w:rsidRPr="00A431D1" w:rsidRDefault="00EE31EF" w:rsidP="00EE31EF">
      <w:pPr>
        <w:pStyle w:val="BodyTextIndent"/>
        <w:rPr>
          <w:rFonts w:eastAsia="MS Mincho"/>
        </w:rPr>
      </w:pPr>
    </w:p>
    <w:p w14:paraId="5172DE5B" w14:textId="591E714D" w:rsidR="005E6815" w:rsidRPr="00A431D1" w:rsidRDefault="00EE31EF" w:rsidP="00EE31EF">
      <w:pPr>
        <w:pStyle w:val="BodyTextIndent"/>
        <w:ind w:firstLine="0"/>
        <w:rPr>
          <w:rFonts w:eastAsia="MS Mincho"/>
        </w:rPr>
      </w:pPr>
      <w:r w:rsidRPr="00A431D1">
        <w:rPr>
          <w:rFonts w:eastAsia="MS Mincho"/>
        </w:rPr>
        <w:t xml:space="preserve">where  </w:t>
      </w:r>
      <m:oMath>
        <m:sSub>
          <m:sSubPr>
            <m:ctrlPr>
              <w:rPr>
                <w:rFonts w:ascii="Cambria Math" w:eastAsia="MS Mincho" w:hAnsi="Cambria Math"/>
                <w:i/>
              </w:rPr>
            </m:ctrlPr>
          </m:sSubPr>
          <m:e>
            <m:r>
              <w:rPr>
                <w:rFonts w:ascii="Cambria Math" w:eastAsia="MS Mincho" w:hAnsi="Cambria Math"/>
              </w:rPr>
              <m:t>F</m:t>
            </m:r>
          </m:e>
          <m:sub>
            <m:r>
              <w:rPr>
                <w:rFonts w:ascii="Cambria Math" w:eastAsia="MS Mincho" w:hAnsi="Cambria Math"/>
              </w:rPr>
              <m:t>cable</m:t>
            </m:r>
          </m:sub>
        </m:sSub>
      </m:oMath>
      <w:r w:rsidRPr="00A431D1">
        <w:rPr>
          <w:rFonts w:eastAsia="MS Mincho"/>
        </w:rPr>
        <w:t xml:space="preserve"> represents total tension in the cable, </w:t>
      </w:r>
      <m:oMath>
        <m:sSub>
          <m:sSubPr>
            <m:ctrlPr>
              <w:rPr>
                <w:rFonts w:ascii="Cambria Math" w:eastAsia="MS Mincho" w:hAnsi="Cambria Math"/>
                <w:i/>
              </w:rPr>
            </m:ctrlPr>
          </m:sSubPr>
          <m:e>
            <m:r>
              <w:rPr>
                <w:rFonts w:ascii="Cambria Math" w:eastAsia="MS Mincho" w:hAnsi="Cambria Math"/>
              </w:rPr>
              <m:t>k</m:t>
            </m:r>
          </m:e>
          <m:sub>
            <m:r>
              <w:rPr>
                <w:rFonts w:ascii="Cambria Math" w:eastAsia="MS Mincho" w:hAnsi="Cambria Math"/>
              </w:rPr>
              <m:t>exo</m:t>
            </m:r>
          </m:sub>
        </m:sSub>
      </m:oMath>
      <w:r w:rsidRPr="00A431D1">
        <w:rPr>
          <w:rFonts w:eastAsia="MS Mincho"/>
        </w:rPr>
        <w:t xml:space="preserve"> represents simulated stiffness, and </w:t>
      </w:r>
      <m:oMath>
        <m:sSub>
          <m:sSubPr>
            <m:ctrlPr>
              <w:rPr>
                <w:rFonts w:ascii="Cambria Math" w:eastAsia="MS Mincho" w:hAnsi="Cambria Math"/>
                <w:i/>
              </w:rPr>
            </m:ctrlPr>
          </m:sSubPr>
          <m:e>
            <m:r>
              <w:rPr>
                <w:rFonts w:ascii="Cambria Math" w:eastAsia="MS Mincho" w:hAnsi="Cambria Math"/>
              </w:rPr>
              <m:t>θ</m:t>
            </m:r>
          </m:e>
          <m:sub>
            <m:r>
              <w:rPr>
                <w:rFonts w:ascii="Cambria Math" w:eastAsia="MS Mincho" w:hAnsi="Cambria Math"/>
              </w:rPr>
              <m:t>l</m:t>
            </m:r>
          </m:sub>
        </m:sSub>
      </m:oMath>
      <w:r w:rsidRPr="00A431D1">
        <w:rPr>
          <w:rFonts w:eastAsia="MS Mincho"/>
        </w:rPr>
        <w:t xml:space="preserve">, </w:t>
      </w:r>
      <m:oMath>
        <m:sSub>
          <m:sSubPr>
            <m:ctrlPr>
              <w:rPr>
                <w:rFonts w:ascii="Cambria Math" w:eastAsia="MS Mincho" w:hAnsi="Cambria Math"/>
                <w:i/>
              </w:rPr>
            </m:ctrlPr>
          </m:sSubPr>
          <m:e>
            <m:r>
              <w:rPr>
                <w:rFonts w:ascii="Cambria Math" w:eastAsia="MS Mincho" w:hAnsi="Cambria Math"/>
              </w:rPr>
              <m:t>θ</m:t>
            </m:r>
          </m:e>
          <m:sub>
            <m:r>
              <w:rPr>
                <w:rFonts w:ascii="Cambria Math" w:eastAsia="MS Mincho" w:hAnsi="Cambria Math"/>
              </w:rPr>
              <m:t>h</m:t>
            </m:r>
          </m:sub>
        </m:sSub>
      </m:oMath>
      <w:r w:rsidRPr="00A431D1">
        <w:rPr>
          <w:rFonts w:eastAsia="MS Mincho"/>
        </w:rPr>
        <w:t xml:space="preserve">, and </w:t>
      </w:r>
      <m:oMath>
        <m:sSub>
          <m:sSubPr>
            <m:ctrlPr>
              <w:rPr>
                <w:rFonts w:ascii="Cambria Math" w:eastAsia="MS Mincho" w:hAnsi="Cambria Math"/>
                <w:i/>
              </w:rPr>
            </m:ctrlPr>
          </m:sSubPr>
          <m:e>
            <m:r>
              <w:rPr>
                <w:rFonts w:ascii="Cambria Math" w:eastAsia="MS Mincho" w:hAnsi="Cambria Math"/>
              </w:rPr>
              <m:t>θ</m:t>
            </m:r>
          </m:e>
          <m:sub>
            <m:r>
              <w:rPr>
                <w:rFonts w:ascii="Cambria Math" w:eastAsia="MS Mincho" w:hAnsi="Cambria Math"/>
              </w:rPr>
              <m:t>k</m:t>
            </m:r>
          </m:sub>
        </m:sSub>
      </m:oMath>
      <w:r w:rsidRPr="00A431D1">
        <w:rPr>
          <w:rFonts w:eastAsia="MS Mincho"/>
        </w:rPr>
        <w:t xml:space="preserve"> represent the measured joint angles of the subject. </w:t>
      </w:r>
      <m:oMath>
        <m:sSub>
          <m:sSubPr>
            <m:ctrlPr>
              <w:rPr>
                <w:rFonts w:ascii="Cambria Math" w:eastAsia="MS Mincho" w:hAnsi="Cambria Math"/>
                <w:i/>
              </w:rPr>
            </m:ctrlPr>
          </m:sSubPr>
          <m:e>
            <m:r>
              <w:rPr>
                <w:rFonts w:ascii="Cambria Math" w:eastAsia="MS Mincho" w:hAnsi="Cambria Math"/>
              </w:rPr>
              <m:t>r</m:t>
            </m:r>
          </m:e>
          <m:sub>
            <m:r>
              <w:rPr>
                <w:rFonts w:ascii="Cambria Math" w:eastAsia="MS Mincho" w:hAnsi="Cambria Math"/>
              </w:rPr>
              <m:t>l</m:t>
            </m:r>
          </m:sub>
        </m:sSub>
      </m:oMath>
      <w:r w:rsidRPr="00A431D1">
        <w:rPr>
          <w:rFonts w:eastAsia="MS Mincho"/>
        </w:rPr>
        <w:t xml:space="preserve"> and</w:t>
      </w:r>
      <w:r w:rsidRPr="00A431D1">
        <w:rPr>
          <w:rFonts w:eastAsia="MS Mincho"/>
          <w:i/>
        </w:rPr>
        <w:t xml:space="preserve"> </w:t>
      </w:r>
      <m:oMath>
        <m:sSub>
          <m:sSubPr>
            <m:ctrlPr>
              <w:rPr>
                <w:rFonts w:ascii="Cambria Math" w:eastAsia="MS Mincho" w:hAnsi="Cambria Math"/>
                <w:i/>
              </w:rPr>
            </m:ctrlPr>
          </m:sSubPr>
          <m:e>
            <m:r>
              <w:rPr>
                <w:rFonts w:ascii="Cambria Math" w:eastAsia="MS Mincho" w:hAnsi="Cambria Math"/>
              </w:rPr>
              <m:t>r</m:t>
            </m:r>
          </m:e>
          <m:sub>
            <m:r>
              <w:rPr>
                <w:rFonts w:ascii="Cambria Math" w:eastAsia="MS Mincho" w:hAnsi="Cambria Math"/>
              </w:rPr>
              <m:t>h</m:t>
            </m:r>
          </m:sub>
        </m:sSub>
      </m:oMath>
      <w:r w:rsidRPr="00A431D1">
        <w:rPr>
          <w:rFonts w:eastAsia="MS Mincho"/>
          <w:iCs/>
        </w:rPr>
        <w:t xml:space="preserve"> are anatomical lumbar and hip joint moment arms based on existing literature, with </w:t>
      </w:r>
      <m:oMath>
        <m:sSub>
          <m:sSubPr>
            <m:ctrlPr>
              <w:rPr>
                <w:rFonts w:ascii="Cambria Math" w:eastAsia="MS Mincho" w:hAnsi="Cambria Math"/>
                <w:i/>
              </w:rPr>
            </m:ctrlPr>
          </m:sSubPr>
          <m:e>
            <m:r>
              <w:rPr>
                <w:rFonts w:ascii="Cambria Math" w:eastAsia="MS Mincho" w:hAnsi="Cambria Math"/>
              </w:rPr>
              <m:t>r</m:t>
            </m:r>
          </m:e>
          <m:sub>
            <m:r>
              <w:rPr>
                <w:rFonts w:ascii="Cambria Math" w:eastAsia="MS Mincho" w:hAnsi="Cambria Math"/>
              </w:rPr>
              <m:t>l</m:t>
            </m:r>
          </m:sub>
        </m:sSub>
      </m:oMath>
      <w:r w:rsidRPr="00A431D1">
        <w:rPr>
          <w:rFonts w:eastAsia="MS Mincho"/>
        </w:rPr>
        <w:t xml:space="preserve"> = 9</w:t>
      </w:r>
      <w:r w:rsidR="0006167B" w:rsidRPr="00A431D1">
        <w:rPr>
          <w:rFonts w:eastAsia="MS Mincho"/>
        </w:rPr>
        <w:t xml:space="preserve"> </w:t>
      </w:r>
      <w:r w:rsidRPr="00A431D1">
        <w:rPr>
          <w:rFonts w:eastAsia="MS Mincho"/>
        </w:rPr>
        <w:t xml:space="preserve">cm </w:t>
      </w:r>
      <w:r w:rsidR="00D76E16">
        <w:rPr>
          <w:rFonts w:eastAsia="MS Mincho"/>
        </w:rPr>
        <w:fldChar w:fldCharType="begin"/>
      </w:r>
      <w:r w:rsidR="00D76E16">
        <w:rPr>
          <w:rFonts w:eastAsia="MS Mincho"/>
        </w:rPr>
        <w:instrText xml:space="preserve"> ADDIN ZOTERO_ITEM CSL_CITATION {"citationID":"JWNHIpkJ","properties":{"unsorted":false,"formattedCitation":"[40]","plainCitation":"[40]","noteIndex":0},"citationItems":[{"id":387,"uris":["http://zotero.org/users/14985560/items/8GXILKSW"],"itemData":{"id":387,"type":"article-journal","abstract":"Methods: We designed a prototype garment which acts in parallel with the low back extensor muscles to reduce forces borne by the lumbar musculature. We then tested 8 healthy subjects while they performed common leaning and lifting tasks with and without the garment. We recorded muscle activity, body kinematics, and assistive forces.\nResults: The biomechanically-assistive garment offloaded the low back muscles, reducing erector spinae muscle activity by an average of 23–43% during leaning tasks, and 14–16% during lifting tasks.\nConclusion: Experimental findings in this study support the feasibility of using biomechanically-assistive garments to reduce low back muscle loading, which may help reduce injury risks or fatigue due to high or repetitive forces.","container-title":"IEEE Transactions on Biomedical Engineering","DOI":"10.1109/TBME.2017.2761455","ISSN":"0018-9294, 1558-2531","issue":"8","journalAbbreviation":"IEEE Trans. Biomed. Eng.","language":"en","license":"https://ieeexplore.ieee.org/Xplorehelp/downloads/license-information/IEEE.html","page":"1674-1680","source":"DOI.org (Crossref)","title":"Feasibility of a Biomechanically-Assistive Garment to Reduce Low Back Loading During Leaning and Lifting","volume":"65","author":[{"family":"Lamers","given":"Erik P."},{"family":"Yang","given":"Aaron J."},{"family":"Zelik","given":"Karl E."}],"issued":{"date-parts":[["2018",8]]}}}],"schema":"https://github.com/citation-style-language/schema/raw/master/csl-citation.json"} </w:instrText>
      </w:r>
      <w:r w:rsidR="00D76E16">
        <w:rPr>
          <w:rFonts w:eastAsia="MS Mincho"/>
        </w:rPr>
        <w:fldChar w:fldCharType="separate"/>
      </w:r>
      <w:r w:rsidR="00D76E16" w:rsidRPr="00D76E16">
        <w:t>[40]</w:t>
      </w:r>
      <w:r w:rsidR="00D76E16">
        <w:rPr>
          <w:rFonts w:eastAsia="MS Mincho"/>
        </w:rPr>
        <w:fldChar w:fldCharType="end"/>
      </w:r>
      <w:r w:rsidR="00D76E16">
        <w:rPr>
          <w:rFonts w:eastAsia="MS Mincho"/>
        </w:rPr>
        <w:t xml:space="preserve"> </w:t>
      </w:r>
      <w:r w:rsidR="0006167B" w:rsidRPr="00A431D1">
        <w:rPr>
          <w:rFonts w:eastAsia="MS Mincho"/>
        </w:rPr>
        <w:t>and</w:t>
      </w:r>
      <w:r w:rsidRPr="00A431D1">
        <w:rPr>
          <w:rFonts w:eastAsia="MS Mincho"/>
        </w:rPr>
        <w:t xml:space="preserve"> </w:t>
      </w:r>
      <m:oMath>
        <m:sSub>
          <m:sSubPr>
            <m:ctrlPr>
              <w:rPr>
                <w:rFonts w:ascii="Cambria Math" w:eastAsia="MS Mincho" w:hAnsi="Cambria Math"/>
                <w:i/>
              </w:rPr>
            </m:ctrlPr>
          </m:sSubPr>
          <m:e>
            <m:r>
              <w:rPr>
                <w:rFonts w:ascii="Cambria Math" w:eastAsia="MS Mincho" w:hAnsi="Cambria Math"/>
              </w:rPr>
              <m:t>r</m:t>
            </m:r>
          </m:e>
          <m:sub>
            <m:r>
              <w:rPr>
                <w:rFonts w:ascii="Cambria Math" w:eastAsia="MS Mincho" w:hAnsi="Cambria Math"/>
              </w:rPr>
              <m:t>h</m:t>
            </m:r>
          </m:sub>
        </m:sSub>
      </m:oMath>
      <w:r w:rsidR="0006167B" w:rsidRPr="00A431D1">
        <w:rPr>
          <w:rFonts w:eastAsia="MS Mincho"/>
        </w:rPr>
        <w:t xml:space="preserve"> = 12 c</w:t>
      </w:r>
      <w:r w:rsidR="00D76E16">
        <w:rPr>
          <w:rFonts w:eastAsia="MS Mincho"/>
        </w:rPr>
        <w:t xml:space="preserve">m </w:t>
      </w:r>
      <w:r w:rsidR="00D76E16">
        <w:rPr>
          <w:rFonts w:eastAsia="MS Mincho"/>
        </w:rPr>
        <w:fldChar w:fldCharType="begin"/>
      </w:r>
      <w:r w:rsidR="00D76E16">
        <w:rPr>
          <w:rFonts w:eastAsia="MS Mincho"/>
        </w:rPr>
        <w:instrText xml:space="preserve"> ADDIN ZOTERO_ITEM CSL_CITATION {"citationID":"7n9upjAL","properties":{"unsorted":false,"formattedCitation":"[41]","plainCitation":"[41]","noteIndex":0},"citationItems":[{"id":457,"uris":["http://zotero.org/users/14985560/items/IT7SDE7T"],"itemData":{"id":457,"type":"report","number":"2012 Anthropometric Survey of U.S. Army Personnel: Methods and Summary Statistics","publisher":"U.S. Army Natick Soldier Research, Development and Engineering Center","publisher-place":"Natick, MA, USA","title":"2012 Anthropometric Survey of U.S. Army Personnel: Methods and Summary Statistics","author":[{"family":"Gordon","given":"Claire C"},{"family":"Blackwell","given":"Thomas L"},{"family":"Bradtmiller","given":"Bruce"},{"family":"Barrientos","given":"Patricia"},{"family":"Paquette","given":"Steven P"},{"family":"Corner","given":"Brian D"},{"family":"Kozycki","given":"Joseph M"}],"issued":{"date-parts":[["2014"]]}}}],"schema":"https://github.com/citation-style-language/schema/raw/master/csl-citation.json"} </w:instrText>
      </w:r>
      <w:r w:rsidR="00D76E16">
        <w:rPr>
          <w:rFonts w:eastAsia="MS Mincho"/>
        </w:rPr>
        <w:fldChar w:fldCharType="separate"/>
      </w:r>
      <w:r w:rsidR="00D76E16" w:rsidRPr="00D76E16">
        <w:t>[41]</w:t>
      </w:r>
      <w:r w:rsidR="00D76E16">
        <w:rPr>
          <w:rFonts w:eastAsia="MS Mincho"/>
        </w:rPr>
        <w:fldChar w:fldCharType="end"/>
      </w:r>
      <w:r w:rsidR="0006167B" w:rsidRPr="00A431D1">
        <w:rPr>
          <w:rFonts w:eastAsia="MS Mincho"/>
        </w:rPr>
        <w:t xml:space="preserve">. </w:t>
      </w:r>
      <w:r w:rsidR="0006167B" w:rsidRPr="00A431D1">
        <w:rPr>
          <w:rFonts w:eastAsia="MS Mincho"/>
          <w:i/>
        </w:rPr>
        <w:t xml:space="preserve"> </w:t>
      </w:r>
      <w:r w:rsidR="0006167B" w:rsidRPr="00A431D1">
        <w:rPr>
          <w:rFonts w:eastAsia="MS Mincho"/>
          <w:iCs/>
        </w:rPr>
        <w:t xml:space="preserve">Moment arm of the knee </w:t>
      </w:r>
      <m:oMath>
        <m:sSub>
          <m:sSubPr>
            <m:ctrlPr>
              <w:rPr>
                <w:rFonts w:ascii="Cambria Math" w:eastAsia="MS Mincho" w:hAnsi="Cambria Math"/>
                <w:i/>
              </w:rPr>
            </m:ctrlPr>
          </m:sSubPr>
          <m:e>
            <m:r>
              <w:rPr>
                <w:rFonts w:ascii="Cambria Math" w:eastAsia="MS Mincho" w:hAnsi="Cambria Math"/>
              </w:rPr>
              <m:t>r</m:t>
            </m:r>
          </m:e>
          <m:sub>
            <m:r>
              <w:rPr>
                <w:rFonts w:ascii="Cambria Math" w:eastAsia="MS Mincho" w:hAnsi="Cambria Math"/>
              </w:rPr>
              <m:t>k</m:t>
            </m:r>
          </m:sub>
        </m:sSub>
      </m:oMath>
      <w:r w:rsidR="0006167B" w:rsidRPr="00A431D1">
        <w:rPr>
          <w:rFonts w:eastAsia="MS Mincho"/>
        </w:rPr>
        <w:t xml:space="preserve"> is chosen to be 10 cm as it is a reasonable estimate of the distance between the knee rotation center and an offset rigid strut to carry the exo cable. </w:t>
      </w:r>
      <w:r w:rsidR="005E6815" w:rsidRPr="00A431D1">
        <w:rPr>
          <w:rFonts w:eastAsia="MS Mincho"/>
        </w:rPr>
        <w:t xml:space="preserve">The total exoskeleton assistance is then calculated by multiplying the shared cable force with individual joint moment arms. The assistance moment on the lumbar is doubled as </w:t>
      </w:r>
      <w:r w:rsidR="00B628C7" w:rsidRPr="00A431D1">
        <w:rPr>
          <w:rFonts w:eastAsia="MS Mincho"/>
        </w:rPr>
        <w:t>one cable is used per knee with both crossing the lumbosacral joint.</w:t>
      </w:r>
      <w:r w:rsidR="00623FED" w:rsidRPr="00A431D1">
        <w:rPr>
          <w:rFonts w:eastAsia="MS Mincho"/>
        </w:rPr>
        <w:t xml:space="preserve"> The simulation shows very strong correlation between both knee and back biological torque and displacement of the exoskeleton based on joint angles, in line with previous findings in literature showing the spring-like behavior of these joints during lifting tasks</w:t>
      </w:r>
      <w:r w:rsidR="00D76E16">
        <w:rPr>
          <w:rFonts w:eastAsia="MS Mincho"/>
        </w:rPr>
        <w:t xml:space="preserve"> </w:t>
      </w:r>
      <w:r w:rsidR="00D76E16">
        <w:rPr>
          <w:rFonts w:eastAsia="MS Mincho"/>
        </w:rPr>
        <w:fldChar w:fldCharType="begin"/>
      </w:r>
      <w:r w:rsidR="00D76E16">
        <w:rPr>
          <w:rFonts w:eastAsia="MS Mincho"/>
        </w:rPr>
        <w:instrText xml:space="preserve"> ADDIN ZOTERO_ITEM CSL_CITATION {"citationID":"I5pTtstd","properties":{"unsorted":false,"formattedCitation":"[12], [33]","plainCitation":"[12], [33]","noteIndex":0},"citationItems":[{"id":421,"uris":["http://zotero.org/users/14985560/items/D2QF9P65"],"itemData":{"id":421,"type":"article-journal","abstract":"Passive wearable exoskeletons are desirable as they can provide assistance during user movements while still maintaining a simple and low-profile design. These can be useful in industrial tasks where an ergonomic device could aid in load lifting without inconveniencing them and reducing fatigue and stress in the lower limbs. The SpringExo is a coil-spring design that aids in knee extension. In this paper, we describe the muscle activation of the knee flexors and extensors from seven healthy participants during repeated squats. The outcome measures are the timings of the key events during squat, flexion angle, muscle activation of rectus femoris and bicep femoris, and foot pressure characteristics of the participants. These outcome measures assess the possible effects of the device during lifting operations where reduced effort in the muscles is desired during ascent phase of the squat, without changing the knee and foot kinematics. The results show that the SpringExo significantly decreased rectus femoris activation during ascent ( 2%) without significantly affecting either the bicep femoris or rectus femoris muscle activations in descent. This implies that the user could perform a descent without added effort and ascent with reduced effort. The exoskeleton showed other effects on the biomechanics of the user, increasing average squat time (+0.02 s) and maximum squat time (+0.1 s), and decreasing average knee flexion angle ( 4°). The exoskeleton has no effect on foot loading or placement, that is, the user did not have to revise their stance while using the device.","container-title":"Wearable Technologies","DOI":"10.1017/wtc.2021.6","ISSN":"2631-7176","journalAbbreviation":"Wearable Technol.","language":"en","page":"e7","source":"DOI.org (Crossref)","title":"Passive knee exoskeletons in functional tasks: Biomechanical effects of a &lt;i&gt;SpringExo&lt;/i&gt; coil-spring on squats","title-short":"Passive knee exoskeletons in functional tasks","volume":"2","author":[{"family":"Hidayah","given":"Rand"},{"family":"Sui","given":"Dongbao"},{"family":"Wade","given":"Kennedi A."},{"family":"Chang","given":"Biing-Chwen"},{"family":"Agrawal","given":"Sunil"}],"issued":{"date-parts":[["2021"]]}}},{"id":445,"uris":["http://zotero.org/users/14985560/items/LF7CHRZA"],"itemData":{"id":445,"type":"article-journal","abstract":"The pattern of movement self-selected by 39 subjects to lift light loads from 9 cm above the ground is described in kinematic and electromyographic terms. Hamstring length changes were estimated from hip and knee angular kinematics. Subjects adopted a posture at the start of the lift intermediate between stoop and full-squat postures. A consistent coordination between knee, hip, and lumbar vertebral joints during lifting was described through calculation of the relative phase between adjacent joints and found to be exaggerated with increases in load mass. During the early phase of lifting, knee extension leads hip extension, which in turn leads extension of the lumbar vertebral joints. Early in the lifting movement, when load acceleration is greatest, the erectores spinae are thus relatively long and shortening slowly. Both of these factors produce greater back extensor strength. Rapid hamstring shortening is also delayed, which enhances their strength, and coactivation of the monoarticular knee extensors and biarticular hamstrings observed early in the lifting movement suggested that the knee extensors contribute to hip extension through a tendinous action of the hamstrings.","container-title":"Human Factors: The Journal of the Human Factors and Ergonomics Society","DOI":"10.1518/001872095779064537","ISSN":"0018-7208, 1547-8181","issue":"2","journalAbbreviation":"Hum Factors","language":"en","license":"https://journals.sagepub.com/page/policies/text-and-data-mining-license","page":"395-411","source":"DOI.org (Crossref)","title":"Self-Selected Manual Lifting Technique: Functional Consequences of the Interjoint Coordination","title-short":"Self-Selected Manual Lifting Technique","volume":"37","author":[{"family":"Burgess-Limerick","given":"Robin"},{"family":"Abernethy","given":"Bruce"},{"family":"Neal","given":"Robert J."},{"family":"Kippers","given":"Vaughan"}],"issued":{"date-parts":[["1995",6]]}}}],"schema":"https://github.com/citation-style-language/schema/raw/master/csl-citation.json"} </w:instrText>
      </w:r>
      <w:r w:rsidR="00D76E16">
        <w:rPr>
          <w:rFonts w:eastAsia="MS Mincho"/>
        </w:rPr>
        <w:fldChar w:fldCharType="separate"/>
      </w:r>
      <w:r w:rsidR="00D76E16" w:rsidRPr="00D76E16">
        <w:t>[12], [33]</w:t>
      </w:r>
      <w:r w:rsidR="00D76E16">
        <w:rPr>
          <w:rFonts w:eastAsia="MS Mincho"/>
        </w:rPr>
        <w:fldChar w:fldCharType="end"/>
      </w:r>
      <w:r w:rsidR="00623FED" w:rsidRPr="00A431D1">
        <w:rPr>
          <w:rFonts w:eastAsia="MS Mincho"/>
        </w:rPr>
        <w:t>. The simul</w:t>
      </w:r>
      <w:r w:rsidR="00B47887" w:rsidRPr="00A431D1">
        <w:rPr>
          <w:rFonts w:eastAsia="MS Mincho"/>
        </w:rPr>
        <w:t xml:space="preserve">ation also </w:t>
      </w:r>
      <w:r w:rsidR="008226A1" w:rsidRPr="00A431D1">
        <w:rPr>
          <w:rFonts w:eastAsia="MS Mincho"/>
        </w:rPr>
        <w:t>demonstrates</w:t>
      </w:r>
      <w:r w:rsidR="00B47887" w:rsidRPr="00A431D1">
        <w:rPr>
          <w:rFonts w:eastAsia="MS Mincho"/>
        </w:rPr>
        <w:t xml:space="preserve"> that both knee and back joints share near identical peak biological torque locations at around 25% of the normalized lifting repetition</w:t>
      </w:r>
      <w:r w:rsidR="00560A56" w:rsidRPr="00A431D1">
        <w:rPr>
          <w:rFonts w:eastAsia="MS Mincho"/>
        </w:rPr>
        <w:t xml:space="preserve">, </w:t>
      </w:r>
      <w:r w:rsidR="003F2B09" w:rsidRPr="00A431D1">
        <w:rPr>
          <w:rFonts w:eastAsia="MS Mincho"/>
        </w:rPr>
        <w:t>confirming</w:t>
      </w:r>
      <w:r w:rsidR="00560A56" w:rsidRPr="00A431D1">
        <w:rPr>
          <w:rFonts w:eastAsia="MS Mincho"/>
        </w:rPr>
        <w:t xml:space="preserve"> that a single shared </w:t>
      </w:r>
      <w:r w:rsidR="00D3543F" w:rsidRPr="00A431D1">
        <w:rPr>
          <w:rFonts w:eastAsia="MS Mincho"/>
        </w:rPr>
        <w:t>force profile</w:t>
      </w:r>
      <w:r w:rsidR="00560A56" w:rsidRPr="00A431D1">
        <w:rPr>
          <w:rFonts w:eastAsia="MS Mincho"/>
        </w:rPr>
        <w:t xml:space="preserve"> can effectively</w:t>
      </w:r>
      <w:r w:rsidR="00D3543F" w:rsidRPr="00A431D1">
        <w:rPr>
          <w:rFonts w:eastAsia="MS Mincho"/>
        </w:rPr>
        <w:t xml:space="preserve"> assist</w:t>
      </w:r>
      <w:r w:rsidR="00560A56" w:rsidRPr="00A431D1">
        <w:rPr>
          <w:rFonts w:eastAsia="MS Mincho"/>
        </w:rPr>
        <w:t xml:space="preserve"> both joints in lifting.</w:t>
      </w:r>
      <w:r w:rsidR="008A5010" w:rsidRPr="00A431D1">
        <w:rPr>
          <w:rFonts w:eastAsia="MS Mincho"/>
        </w:rPr>
        <w:t xml:space="preserve"> </w:t>
      </w:r>
      <w:r w:rsidR="00C776E5" w:rsidRPr="00A431D1">
        <w:rPr>
          <w:rFonts w:eastAsia="MS Mincho"/>
        </w:rPr>
        <w:t xml:space="preserve">The stiffness of the simulated exoskeleton was normalized by the mass of each subject and adjusted until the assistance profiles matched the output of existing single-joint devices. Simulated results </w:t>
      </w:r>
      <w:r w:rsidR="00BD62FD" w:rsidRPr="00A431D1">
        <w:rPr>
          <w:rFonts w:eastAsia="MS Mincho"/>
        </w:rPr>
        <w:t>from</w:t>
      </w:r>
      <w:r w:rsidR="00C776E5" w:rsidRPr="00A431D1">
        <w:rPr>
          <w:rFonts w:eastAsia="MS Mincho"/>
        </w:rPr>
        <w:t xml:space="preserve"> N=10 subjects</w:t>
      </w:r>
      <w:r w:rsidR="006050F1" w:rsidRPr="00A431D1">
        <w:rPr>
          <w:rFonts w:eastAsia="MS Mincho"/>
        </w:rPr>
        <w:t xml:space="preserve"> using a normalized exo stiffness of </w:t>
      </w:r>
      <w:r w:rsidR="00CA4B3E" w:rsidRPr="00A431D1">
        <w:rPr>
          <w:rFonts w:eastAsia="MS Mincho"/>
        </w:rPr>
        <w:t>10.0 N/m∙kg</w:t>
      </w:r>
      <w:r w:rsidR="00C776E5" w:rsidRPr="00A431D1">
        <w:rPr>
          <w:rFonts w:eastAsia="MS Mincho"/>
        </w:rPr>
        <w:t xml:space="preserve"> </w:t>
      </w:r>
      <w:r w:rsidR="006050F1" w:rsidRPr="00A431D1">
        <w:rPr>
          <w:rFonts w:eastAsia="MS Mincho"/>
        </w:rPr>
        <w:t xml:space="preserve">achieved a total work reduction of 17.38 ± 3.54% for the lumbar </w:t>
      </w:r>
      <w:r w:rsidR="006050F1" w:rsidRPr="00A431D1">
        <w:rPr>
          <w:rFonts w:eastAsia="MS Mincho"/>
        </w:rPr>
        <w:lastRenderedPageBreak/>
        <w:t>and 36.39 ± 10.12% for the knee</w:t>
      </w:r>
      <w:r w:rsidR="00CA4B3E" w:rsidRPr="00A431D1">
        <w:rPr>
          <w:rFonts w:eastAsia="MS Mincho"/>
        </w:rPr>
        <w:t xml:space="preserve">, aligned with </w:t>
      </w:r>
      <w:r w:rsidR="00FF231C">
        <w:rPr>
          <w:rFonts w:eastAsia="MS Mincho"/>
        </w:rPr>
        <w:t>existing</w:t>
      </w:r>
      <w:r w:rsidR="00CA4B3E" w:rsidRPr="00A431D1">
        <w:rPr>
          <w:rFonts w:eastAsia="MS Mincho"/>
        </w:rPr>
        <w:t xml:space="preserve"> back </w:t>
      </w:r>
      <w:r w:rsidR="009B15BD">
        <w:rPr>
          <w:rFonts w:eastAsia="MS Mincho"/>
        </w:rPr>
        <w:fldChar w:fldCharType="begin"/>
      </w:r>
      <w:r w:rsidR="009B15BD">
        <w:rPr>
          <w:rFonts w:eastAsia="MS Mincho"/>
        </w:rPr>
        <w:instrText xml:space="preserve"> ADDIN ZOTERO_ITEM CSL_CITATION {"citationID":"MXZprzv1","properties":{"unsorted":false,"formattedCitation":"[8], [18]","plainCitation":"[8], [18]","noteIndex":0},"citationItems":[{"id":99,"uris":["http://zotero.org/users/14985560/items/7KTTNHZK"],"itemData":{"id":99,"type":"article-journal","abstract":"Trunk exoskeletons are wearable devices that support humans during physically demanding tasks by reducing biomechanical loads on the back. While most trunk exoskeletons are rigid devices, more lightweight soft exo­ skeletons (exosuits) have recently been developed. One such exosuit is the HeroWear Apex, which achieved promising results in the developers’ own work but has not been independently evaluated. This paper thus presents an evaluation of the Apex with 20 adult participants during multiple brief tasks: standing up from a stool with a symmetric or asymmetric load, lifting a unilateral or bilateral load from the floor to waist level, lifting the same bilateral load with a 90-degree turn to the right, lowering a bilateral load from waist level to floor, and walking while carrying a bilateral load. The tasks were performed in an ABA-style protocol: first with exosuit assistance disengaged, then with it engaged, then disengaged again. Four measurement types were taken: electromyography (of the erector spinae, rectus abdominis, and middle trapezius), trunk kinematics, self-report ratings, and heart rate. The exosuit decreased the erector spinae electromyogram by about 15% during object lifting and lowering tasks; furthermore, participants found the exosuit mildly to moderately helpful. No adverse effects on other muscles or during non-lifting tasks were noted, and a decrease in middle trapezius electro­ myogram was observed for one task. This confirms that the HeroWear Apex could reduce muscle demand and fatigue. The results may transfer to other exoskeletons with similar design principles, and may inform researchers working with other wearable devices.","container-title":"Journal of Biomechanics","DOI":"10.1016/j.jbiomech.2021.110620","ISSN":"00219290","journalAbbreviation":"Journal of Biomechanics","language":"en","page":"110620","source":"DOI.org (Crossref)","title":"Evaluation of the HeroWear Apex back-assist exosuit during multiple brief tasks","volume":"126","author":[{"family":"Goršič","given":"Maja"},{"family":"Song","given":"Yu"},{"family":"Dai","given":"Boyi"},{"family":"Novak","given":"Domen"}],"issued":{"date-parts":[["2021",9]]}}},{"id":429,"uris":["http://zotero.org/users/14985560/items/CYVNCQRX"],"itemData":{"id":429,"type":"document","title":"Active_and_Passive_Back-Support_Exoskeletons_A_Comparison_in_Static_and_Dynamic_Tasks"}}],"schema":"https://github.com/citation-style-language/schema/raw/master/csl-citation.json"} </w:instrText>
      </w:r>
      <w:r w:rsidR="009B15BD">
        <w:rPr>
          <w:rFonts w:eastAsia="MS Mincho"/>
        </w:rPr>
        <w:fldChar w:fldCharType="separate"/>
      </w:r>
      <w:r w:rsidR="009B15BD" w:rsidRPr="009B15BD">
        <w:t>[8], [18]</w:t>
      </w:r>
      <w:r w:rsidR="009B15BD">
        <w:rPr>
          <w:rFonts w:eastAsia="MS Mincho"/>
        </w:rPr>
        <w:fldChar w:fldCharType="end"/>
      </w:r>
      <w:r w:rsidR="009B15BD">
        <w:rPr>
          <w:rFonts w:eastAsia="MS Mincho"/>
        </w:rPr>
        <w:t xml:space="preserve"> </w:t>
      </w:r>
      <w:r w:rsidR="00CA4B3E" w:rsidRPr="00A431D1">
        <w:rPr>
          <w:rFonts w:eastAsia="MS Mincho"/>
        </w:rPr>
        <w:t xml:space="preserve">and knee </w:t>
      </w:r>
      <w:r w:rsidR="009B15BD">
        <w:rPr>
          <w:rFonts w:eastAsia="MS Mincho"/>
        </w:rPr>
        <w:fldChar w:fldCharType="begin"/>
      </w:r>
      <w:r w:rsidR="009B15BD">
        <w:rPr>
          <w:rFonts w:eastAsia="MS Mincho"/>
        </w:rPr>
        <w:instrText xml:space="preserve"> ADDIN ZOTERO_ITEM CSL_CITATION {"citationID":"PcwzLMe5","properties":{"unsorted":false,"formattedCitation":"[20], [42]","plainCitation":"[20], [42]","noteIndex":0},"citationItems":[{"id":97,"uris":["http://zotero.org/users/14985560/items/Z3A9QP8V"],"itemData":{"id":97,"type":"article-journal","container-title":"IEEE Transactions on Medical Robotics and Bionics","DOI":"10.1109/TMRB.2023.3329567","ISSN":"2576-3202","issue":"1","journalAbbreviation":"IEEE Trans. Med. Robot. Bionics","language":"en","license":"https://ieeexplore.ieee.org/Xplorehelp/downloads/license-information/IEEE.html","page":"224-234","source":"DOI.org (Crossref)","title":"Comparing Metabolic Cost and Muscle Activation for Knee and Back Exoskeletons in Lifting","volume":"6","author":[{"family":"Nuesslein","given":"Christoph"},{"family":"Bhakta","given":"Krishan"},{"family":"Fernandez","given":"Joshua"},{"family":"Davenport","given":"Felicia"},{"family":"Leestma","given":"Jennifer"},{"family":"Kim","given":"Raymond"},{"family":"Lee","given":"Dawit"},{"family":"Mazumdar","given":"Anirban"},{"family":"Sawicki","given":"Gregory"},{"family":"Young","given":"Aaron"}],"issued":{"date-parts":[["2024",2]]}}},{"id":52,"uris":["http://zotero.org/users/14985560/items/T2N7NTHK"],"itemData":{"id":52,"type":"article-journal","abstract":"The quadriceps are particularly susceptible to fatigue during repetitive lifting, lowering, and carrying (LLC), affecting worker performance, posture, and ultimately lower-back injury risk. Although robotic exoskeletons have been developed and optimized for specific use cases like lifting-lowering, their controllers lack the versatility or customizability to target critical muscles across many fatiguing tasks. Here, we present a task-adaptive knee exoskeleton controller that automatically modulates virtual springs, dampers, and gravity and inertia compensation to assist squatting, level walking, and ramp and stairs ascent/descent. Unlike end-to-end neural networks, the controller is composed of predictable, bounded components with interpretable parameters that are amenable to data-driven optimization for biomimetic assistance and subsequent application-specific tuning, for example, maximizing quadriceps assistance over multiterrain LLC. When deployed on a backdrivable knee exoskeleton, the assistance torques holistically reduced quadriceps effort across multiterrain LLC tasks (significantly except for level walking) in 10 human users without user-specific calibration. The exoskeleton also significantly improved fatigue-induced deficits in time-based performance and posture during repetitive lifting-lowering. Last, the system facilitated seamless task transitions and garnered a high effectiveness rating postfatigue over a multiterrain circuit. These findings indicate that this versatile control framework can target critical muscles across multiple tasks, specifically mitigating quadriceps fatigue and its deleterious effects.\n          , \n            A task-adaptive knee exoskeleton mitigates the effects of fatigue during lifting, lowering, and carrying over multiple terrains.\n          , \n            Editor’s summary\n            \n              Fatigue among workers engaging in physically demanding tasks increases their risk of injury. In particular, fatigue-induced musculoskeletal injuries occur because of repeated lifting, lowering, and carrying activities among workers. Divekar\n              et al\n              . have developed an adaptive knee exoskeleton controller that provides assistance to users depending on the tasks carried out. The exoskeleton controller was capable of application-specific tuning without user calibration. It was shown to minimize quadriceps muscle fatigue among participants carrying out repetitive multiterrain lifting, lowering, and carrying tasks. —Amos Matsiko","container-title":"Science Robotics","DOI":"10.1126/scirobotics.adr8282","ISSN":"2470-9476","issue":"94","journalAbbreviation":"Sci. Robot.","language":"en","page":"eadr8282","source":"DOI.org (Crossref)","title":"A versatile knee exoskeleton mitigates quadriceps fatigue in lifting, lowering, and carrying tasks","volume":"9","author":[{"family":"Divekar","given":"Nikhil V."},{"family":"Thomas","given":"Gray C."},{"family":"Yerva","given":"Avani R."},{"family":"Frame","given":"Hannah B."},{"family":"Gregg","given":"Robert D."}],"issued":{"date-parts":[["2024",9,18]]}}}],"schema":"https://github.com/citation-style-language/schema/raw/master/csl-citation.json"} </w:instrText>
      </w:r>
      <w:r w:rsidR="009B15BD">
        <w:rPr>
          <w:rFonts w:eastAsia="MS Mincho"/>
        </w:rPr>
        <w:fldChar w:fldCharType="separate"/>
      </w:r>
      <w:r w:rsidR="009B15BD" w:rsidRPr="009B15BD">
        <w:t>[20], [42]</w:t>
      </w:r>
      <w:r w:rsidR="009B15BD">
        <w:rPr>
          <w:rFonts w:eastAsia="MS Mincho"/>
        </w:rPr>
        <w:fldChar w:fldCharType="end"/>
      </w:r>
      <w:r w:rsidR="009B15BD">
        <w:rPr>
          <w:rFonts w:eastAsia="MS Mincho"/>
        </w:rPr>
        <w:t xml:space="preserve"> </w:t>
      </w:r>
      <w:r w:rsidR="00CA4B3E" w:rsidRPr="00A431D1">
        <w:rPr>
          <w:rFonts w:eastAsia="MS Mincho"/>
        </w:rPr>
        <w:t>devices</w:t>
      </w:r>
      <w:r w:rsidR="002E2813" w:rsidRPr="00A431D1">
        <w:rPr>
          <w:rFonts w:eastAsia="MS Mincho"/>
        </w:rPr>
        <w:t>.</w:t>
      </w:r>
    </w:p>
    <w:p w14:paraId="08C63C9C" w14:textId="77777777" w:rsidR="000A2303" w:rsidRPr="00A431D1" w:rsidRDefault="000A2303" w:rsidP="00EE31EF">
      <w:pPr>
        <w:pStyle w:val="BodyTextIndent"/>
        <w:ind w:firstLine="0"/>
        <w:rPr>
          <w:rFonts w:eastAsia="MS Mincho"/>
        </w:rPr>
      </w:pPr>
    </w:p>
    <w:p w14:paraId="523F78AF" w14:textId="133FE45D" w:rsidR="000A2303" w:rsidRPr="00A431D1" w:rsidRDefault="000A2303" w:rsidP="00F237A0">
      <w:pPr>
        <w:pStyle w:val="Heading2"/>
        <w:rPr>
          <w:rFonts w:ascii="Times New Roman" w:hAnsi="Times New Roman" w:cs="Times New Roman"/>
          <w:i/>
          <w:iCs/>
          <w:color w:val="000000" w:themeColor="text1"/>
          <w:sz w:val="20"/>
        </w:rPr>
      </w:pPr>
      <w:r w:rsidRPr="00A431D1">
        <w:rPr>
          <w:rStyle w:val="SubtleEmphasis"/>
          <w:rFonts w:cs="Times New Roman"/>
        </w:rPr>
        <w:t xml:space="preserve">B. </w:t>
      </w:r>
      <w:r w:rsidR="00F237A0" w:rsidRPr="00A431D1">
        <w:rPr>
          <w:rStyle w:val="SubtleEmphasis"/>
          <w:rFonts w:cs="Times New Roman"/>
        </w:rPr>
        <w:t>Design Overview</w:t>
      </w:r>
    </w:p>
    <w:p w14:paraId="09722003" w14:textId="77777777" w:rsidR="005E6815" w:rsidRPr="00A431D1" w:rsidRDefault="005E6815" w:rsidP="00EE31EF">
      <w:pPr>
        <w:pStyle w:val="BodyTextIndent"/>
        <w:ind w:firstLine="0"/>
        <w:rPr>
          <w:rFonts w:eastAsia="MS Mincho"/>
          <w:iCs/>
        </w:rPr>
      </w:pPr>
    </w:p>
    <w:p w14:paraId="3393233F" w14:textId="43EC36BB" w:rsidR="00B93ABB" w:rsidRPr="00A431D1" w:rsidRDefault="00E96988" w:rsidP="00B93ABB">
      <w:pPr>
        <w:pStyle w:val="BodyTextIndent"/>
        <w:rPr>
          <w:rFonts w:eastAsia="MS Mincho"/>
        </w:rPr>
      </w:pPr>
      <w:r w:rsidRPr="00A431D1">
        <w:rPr>
          <w:rFonts w:eastAsia="MS Mincho"/>
        </w:rPr>
        <w:t xml:space="preserve">The exoskeleton </w:t>
      </w:r>
      <w:r w:rsidR="00F237A0" w:rsidRPr="00A431D1">
        <w:rPr>
          <w:rFonts w:eastAsia="MS Mincho"/>
        </w:rPr>
        <w:t xml:space="preserve">was designed based on the </w:t>
      </w:r>
      <w:r w:rsidR="002E2813" w:rsidRPr="00A431D1">
        <w:rPr>
          <w:rFonts w:eastAsia="MS Mincho"/>
        </w:rPr>
        <w:t>results of the biomechanical simulation</w:t>
      </w:r>
      <w:r w:rsidR="003D7717">
        <w:rPr>
          <w:rFonts w:eastAsia="MS Mincho"/>
        </w:rPr>
        <w:t xml:space="preserve"> with all functional components shown in fig. 2</w:t>
      </w:r>
      <w:r w:rsidR="002E2813" w:rsidRPr="00A431D1">
        <w:rPr>
          <w:rFonts w:eastAsia="MS Mincho"/>
        </w:rPr>
        <w:t>. The device</w:t>
      </w:r>
      <w:r w:rsidRPr="00A431D1">
        <w:rPr>
          <w:rFonts w:eastAsia="MS Mincho"/>
        </w:rPr>
        <w:t xml:space="preserve"> connec</w:t>
      </w:r>
      <w:r w:rsidR="002E2813" w:rsidRPr="00A431D1">
        <w:rPr>
          <w:rFonts w:eastAsia="MS Mincho"/>
        </w:rPr>
        <w:t>ts</w:t>
      </w:r>
      <w:r w:rsidRPr="00A431D1">
        <w:rPr>
          <w:rFonts w:eastAsia="MS Mincho"/>
        </w:rPr>
        <w:t xml:space="preserve"> the entire posterior chain of the wearer using four zero-stretch, low friction</w:t>
      </w:r>
      <w:r w:rsidR="002E2813" w:rsidRPr="00A431D1">
        <w:rPr>
          <w:rFonts w:eastAsia="MS Mincho"/>
        </w:rPr>
        <w:t xml:space="preserve"> UHMWPE</w:t>
      </w:r>
      <w:r w:rsidRPr="00A431D1">
        <w:rPr>
          <w:rFonts w:eastAsia="MS Mincho"/>
        </w:rPr>
        <w:t xml:space="preserve"> cables for each of its two independent parallel elements, fixed on one side to soft structures attached to the wearer’s body, and the other to either a passive or active assistive device. The cables travel from the wearer’s shoulder down to the knee joint, following the body’s natural contour at the back and trunk, and wrap around the thighs to the front of the patella. </w:t>
      </w:r>
      <w:r w:rsidR="004852C1" w:rsidRPr="00A431D1">
        <w:rPr>
          <w:rFonts w:eastAsia="MS Mincho"/>
        </w:rPr>
        <w:t xml:space="preserve">The UHMWPE cables are routed through PTFE tubes </w:t>
      </w:r>
      <w:r w:rsidR="007254B6" w:rsidRPr="00A431D1">
        <w:rPr>
          <w:rFonts w:eastAsia="MS Mincho"/>
        </w:rPr>
        <w:t>where</w:t>
      </w:r>
      <w:r w:rsidR="004852C1" w:rsidRPr="00A431D1">
        <w:rPr>
          <w:rFonts w:eastAsia="MS Mincho"/>
        </w:rPr>
        <w:t xml:space="preserve"> they would otherwise be in direct contact with the wearer’s skin, with the material combination chosen due to their exceptional low contact friction properties compared to alternatives such as Bowden cable</w:t>
      </w:r>
      <w:r w:rsidR="008F5CC9">
        <w:rPr>
          <w:rFonts w:eastAsia="MS Mincho"/>
        </w:rPr>
        <w:t xml:space="preserve"> </w:t>
      </w:r>
      <w:r w:rsidR="008F5CC9">
        <w:rPr>
          <w:rFonts w:eastAsia="MS Mincho"/>
        </w:rPr>
        <w:fldChar w:fldCharType="begin"/>
      </w:r>
      <w:r w:rsidR="00FE4CA2">
        <w:rPr>
          <w:rFonts w:eastAsia="MS Mincho"/>
        </w:rPr>
        <w:instrText xml:space="preserve"> ADDIN ZOTERO_ITEM CSL_CITATION {"citationID":"9s7RqR6G","properties":{"unsorted":false,"formattedCitation":"[43], [44]","plainCitation":"[43], [44]","noteIndex":0},"citationItems":[{"id":460,"uris":["http://zotero.org/users/14985560/items/4M8RU8PN"],"itemData":{"id":460,"type":"article-journal","abstract":"Many robotic systems, like surgical robots, robotic hands, and exoskeleton robots, use cable passing through conduits to actuate remote instruments. Cable actuation simpliﬁes the design and allows the actuator to be located at a convenient location, away from the end effector. However, nonlinear frictions between the cable and the conduit account for major losses in tension transmission across the cable, and a model is needed to characterize their effects in order to analyze and compensate for them. Although some models have been proposed in the literature, they are lumped parameter based and restricted to the very special case of a single cable with constant conduit curvature and constant pretension across the cable only. This paper proposes a mathematically rigorous distributed parameter model for cable-conduit actuation with any curvature and initial tension proﬁle across the cable. The model, which is described by a set of partial differential equations in the continuous time-domain, is also discretized for the effective numerical simulation of the cable motion and tension transmission across the cable. Unlike the existing lumped-parameter-based models, the resultant discretized model enables one to accurately simulate the partial-moving/partial-sticking cable motion of the cable-conduit actuation with any curvature and initial tension proﬁle. The model is further extended to cable-conduit actuation in pull–pull conﬁguration using a pair of cables. Various simulations results are presented to reveal the unique phenomena like backlash, cable slacking, interaction between the two cables, and other nonlinear behaviors associated with the cable conduits in pull–pull conﬁguration. These results are veriﬁed by experiments using two dc motors coupled with a cable-conduit pair. The experimental setup has been prepared to emulate a typical cable-actuated robotic system. Experimental results are compared with the simulations and various implications are discussed.","container-title":"IEEE Transactions on Robotics","DOI":"10.1109/TRO.2010.2064014","ISSN":"1552-3098, 1941-0468","issue":"5","journalAbbreviation":"IEEE Trans. Robot.","language":"en","license":"https://ieeexplore.ieee.org/Xplorehelp/downloads/license-information/IEEE.html","page":"914-924","source":"DOI.org (Crossref)","title":"Modeling of Transmission Characteristics Across a Cable-Conduit System","volume":"26","author":[{"family":"Agrawal","given":"Varun"},{"family":"Peine","given":"William J."},{"family":"Yao","given":"Bin"}],"issued":{"date-parts":[["2010",10]]}}},{"id":462,"uris":["http://zotero.org/users/14985560/items/XFYZUIDC"],"itemData":{"id":462,"type":"article-journal","abstract":"A synthetic ﬁber rope, which is lightweight and has a high tensile strength and ﬂexibility, is receiving much attention as a replacement for a stainless steel wire rope. This paper describes its ability to endure repetitive bending. We performed experiments in conformity with the ISO 20202 standard using ten synthetic ﬁber ropes made of different materials and with different compositions, along with two stainless steel wire ropes. As a result, a 7x19 stainless steel wire rope and an ultra-high molecular weight polyethylene rope (SK-71), which has a high resistance to frictional wear, did not experience signiﬁcant loss of tensile strength. However, repeated bending caused the tensile strength deterioration of the other synthetic ﬁber ropes, which had low resistances to frictional wear. In the case of steep bending with a small pulley or bending with high tension, we experimentally revealed that some synthetic ﬁber ropes are superior to stainless steel wire ropes.","container-title":"IEEE Robotics and Automation Letters","DOI":"10.1109/LRA.2018.2800129","ISSN":"2377-3766, 2377-3774","issue":"3","journalAbbreviation":"IEEE Robot. Autom. Lett.","language":"en","license":"https://ieeexplore.ieee.org/Xplorehelp/downloads/license-information/IEEE.html","page":"1779-1786","source":"DOI.org (Crossref)","title":"Investigation of Repetitive Bending Durability of Synthetic Fiber Ropes","volume":"3","author":[{"family":"Horigome","given":"Atsushi"},{"family":"Endo","given":"Gen"}],"issued":{"date-parts":[["2018",7]]}}}],"schema":"https://github.com/citation-style-language/schema/raw/master/csl-citation.json"} </w:instrText>
      </w:r>
      <w:r w:rsidR="008F5CC9">
        <w:rPr>
          <w:rFonts w:eastAsia="MS Mincho"/>
        </w:rPr>
        <w:fldChar w:fldCharType="separate"/>
      </w:r>
      <w:r w:rsidR="00FE4CA2" w:rsidRPr="00FE4CA2">
        <w:t>[43], [44]</w:t>
      </w:r>
      <w:r w:rsidR="008F5CC9">
        <w:rPr>
          <w:rFonts w:eastAsia="MS Mincho"/>
        </w:rPr>
        <w:fldChar w:fldCharType="end"/>
      </w:r>
      <w:r w:rsidR="008F5CC9">
        <w:rPr>
          <w:rFonts w:eastAsia="MS Mincho"/>
        </w:rPr>
        <w:t>.</w:t>
      </w:r>
      <w:r w:rsidR="00FE4CA2">
        <w:rPr>
          <w:rFonts w:eastAsia="MS Mincho"/>
        </w:rPr>
        <w:t xml:space="preserve"> </w:t>
      </w:r>
      <w:r w:rsidRPr="00A431D1">
        <w:rPr>
          <w:rFonts w:eastAsia="MS Mincho"/>
        </w:rPr>
        <w:t>When tension is applied to either cable, the in-line force creates extension moments around the lumbar, hip, and knee joints simultaneously</w:t>
      </w:r>
      <w:r w:rsidR="007F452E" w:rsidRPr="00A431D1">
        <w:rPr>
          <w:rFonts w:eastAsia="MS Mincho"/>
        </w:rPr>
        <w:t xml:space="preserve"> </w:t>
      </w:r>
      <w:r w:rsidR="00175A81" w:rsidRPr="00A431D1">
        <w:rPr>
          <w:rFonts w:eastAsia="MS Mincho"/>
        </w:rPr>
        <w:t>and assists the user in both descent and ascent during lifting.</w:t>
      </w:r>
    </w:p>
    <w:p w14:paraId="2F0F6C2E" w14:textId="77777777" w:rsidR="00E00DA4" w:rsidRPr="00A431D1" w:rsidRDefault="00E00DA4" w:rsidP="00E00DA4">
      <w:pPr>
        <w:pStyle w:val="BodyTextIndent"/>
        <w:ind w:firstLine="0"/>
        <w:rPr>
          <w:rFonts w:eastAsia="MS Mincho"/>
        </w:rPr>
      </w:pPr>
    </w:p>
    <w:p w14:paraId="72136EF5" w14:textId="597FB4C4" w:rsidR="00E00DA4" w:rsidRPr="00A431D1" w:rsidRDefault="00E00DA4" w:rsidP="00E00DA4">
      <w:pPr>
        <w:pStyle w:val="Heading2"/>
        <w:rPr>
          <w:rStyle w:val="SubtleEmphasis"/>
          <w:rFonts w:cs="Times New Roman"/>
        </w:rPr>
      </w:pPr>
      <w:r w:rsidRPr="00A431D1">
        <w:rPr>
          <w:rStyle w:val="SubtleEmphasis"/>
          <w:rFonts w:cs="Times New Roman"/>
        </w:rPr>
        <w:t>C. Functional Components</w:t>
      </w:r>
    </w:p>
    <w:p w14:paraId="170F0027" w14:textId="77777777" w:rsidR="00E00DA4" w:rsidRPr="00A431D1" w:rsidRDefault="00E00DA4" w:rsidP="00E00DA4"/>
    <w:p w14:paraId="4B34584E" w14:textId="4C809063" w:rsidR="007D2F84" w:rsidRPr="007D2F84" w:rsidRDefault="00E00DA4" w:rsidP="007D2F84">
      <w:pPr>
        <w:ind w:firstLine="288"/>
        <w:rPr>
          <w:rFonts w:eastAsia="MS Mincho"/>
        </w:rPr>
      </w:pPr>
      <w:r w:rsidRPr="00A431D1">
        <w:rPr>
          <w:rFonts w:eastAsia="MS Mincho"/>
        </w:rPr>
        <w:t xml:space="preserve">The device is made up of three primary components at the shank, the thigh, and the back of the </w:t>
      </w:r>
      <w:r w:rsidR="007D2F84">
        <w:rPr>
          <w:rFonts w:eastAsia="MS Mincho"/>
        </w:rPr>
        <w:t>wearer</w:t>
      </w:r>
      <w:r w:rsidRPr="00A431D1">
        <w:rPr>
          <w:rFonts w:eastAsia="MS Mincho"/>
        </w:rPr>
        <w:t xml:space="preserve">. These components serve as interfaces between the functional structures of the exoskeleton and the </w:t>
      </w:r>
      <w:r w:rsidR="007D2F84">
        <w:rPr>
          <w:rFonts w:eastAsia="MS Mincho"/>
        </w:rPr>
        <w:t>user’s</w:t>
      </w:r>
      <w:r w:rsidRPr="00A431D1">
        <w:rPr>
          <w:rFonts w:eastAsia="MS Mincho"/>
        </w:rPr>
        <w:t xml:space="preserve"> body</w:t>
      </w:r>
      <w:r w:rsidR="007D2F84">
        <w:rPr>
          <w:rFonts w:eastAsia="MS Mincho"/>
        </w:rPr>
        <w:t xml:space="preserve"> as well as mounting points for the sensing and actuation layers of the active assistance elements of the device.</w:t>
      </w:r>
    </w:p>
    <w:p w14:paraId="160012AF" w14:textId="442C8CE8" w:rsidR="003F2CE2" w:rsidRDefault="0073222E" w:rsidP="00B93ABB">
      <w:pPr>
        <w:pStyle w:val="BodyTextIndent"/>
        <w:rPr>
          <w:rFonts w:eastAsia="MS Mincho"/>
        </w:rPr>
      </w:pPr>
      <w:r>
        <w:rPr>
          <w:rFonts w:eastAsia="MS Mincho"/>
        </w:rPr>
        <w:t xml:space="preserve">The back component </w:t>
      </w:r>
      <w:r w:rsidR="00222E43">
        <w:rPr>
          <w:rFonts w:eastAsia="MS Mincho"/>
        </w:rPr>
        <w:t xml:space="preserve">is built on a soft backpack frame base layer with adjustable shoulder and waist </w:t>
      </w:r>
      <w:r w:rsidR="00746A5A">
        <w:rPr>
          <w:rFonts w:eastAsia="MS Mincho"/>
        </w:rPr>
        <w:t>interfaces</w:t>
      </w:r>
      <w:r w:rsidR="00222E43">
        <w:rPr>
          <w:rFonts w:eastAsia="MS Mincho"/>
        </w:rPr>
        <w:t>. Nylon webbing is used to fix two load cells, one at each shoulder</w:t>
      </w:r>
      <w:r w:rsidR="002C2C20">
        <w:rPr>
          <w:rFonts w:eastAsia="MS Mincho"/>
        </w:rPr>
        <w:t>,</w:t>
      </w:r>
      <w:r w:rsidR="00222E43">
        <w:rPr>
          <w:rFonts w:eastAsia="MS Mincho"/>
        </w:rPr>
        <w:t xml:space="preserve"> allow</w:t>
      </w:r>
      <w:r w:rsidR="00740CB9">
        <w:rPr>
          <w:rFonts w:eastAsia="MS Mincho"/>
        </w:rPr>
        <w:t>ing</w:t>
      </w:r>
      <w:r w:rsidR="00222E43">
        <w:rPr>
          <w:rFonts w:eastAsia="MS Mincho"/>
        </w:rPr>
        <w:t xml:space="preserve"> for </w:t>
      </w:r>
      <w:r w:rsidR="00B969EE">
        <w:rPr>
          <w:rFonts w:eastAsia="MS Mincho"/>
        </w:rPr>
        <w:t xml:space="preserve">slight translational movements while </w:t>
      </w:r>
      <w:r w:rsidR="00222E43">
        <w:rPr>
          <w:rFonts w:eastAsia="MS Mincho"/>
        </w:rPr>
        <w:t xml:space="preserve">immobilizing them from </w:t>
      </w:r>
      <w:r w:rsidR="00772F43">
        <w:rPr>
          <w:rFonts w:eastAsia="MS Mincho"/>
        </w:rPr>
        <w:t xml:space="preserve">axial </w:t>
      </w:r>
      <w:r w:rsidR="00B969EE">
        <w:rPr>
          <w:rFonts w:eastAsia="MS Mincho"/>
        </w:rPr>
        <w:t>displacement</w:t>
      </w:r>
      <w:r w:rsidR="00772F43">
        <w:rPr>
          <w:rFonts w:eastAsia="MS Mincho"/>
        </w:rPr>
        <w:t xml:space="preserve"> caused by cable tension. These load cells measure in-line force of the active element which originates from the thigh down to the shank and back up. Instead of having active assistance directly terminate at the load cells, a single pulley is used to redirect the cables back down to the waist</w:t>
      </w:r>
      <w:r w:rsidR="005F2798">
        <w:rPr>
          <w:rFonts w:eastAsia="MS Mincho"/>
        </w:rPr>
        <w:t xml:space="preserve"> and fixed on the waist belt</w:t>
      </w:r>
      <w:r w:rsidR="00772F43">
        <w:rPr>
          <w:rFonts w:eastAsia="MS Mincho"/>
        </w:rPr>
        <w:t xml:space="preserve"> to double the torque created by cable tension</w:t>
      </w:r>
      <w:r w:rsidR="005F2798">
        <w:rPr>
          <w:rFonts w:eastAsia="MS Mincho"/>
        </w:rPr>
        <w:t xml:space="preserve"> on the lumbosacral joint</w:t>
      </w:r>
      <w:r w:rsidR="00772F43">
        <w:rPr>
          <w:rFonts w:eastAsia="MS Mincho"/>
        </w:rPr>
        <w:t>, effectively reducing the required in-line force required to generate by the actuators.</w:t>
      </w:r>
      <w:r w:rsidR="002C2C20">
        <w:rPr>
          <w:rFonts w:eastAsia="MS Mincho"/>
        </w:rPr>
        <w:t xml:space="preserve"> These cables are shrouded by PTFE tubing both before and after the loadcell pulley system to reduce both drag and wear of having the cord directly interface with the back of the backpack frame.</w:t>
      </w:r>
      <w:r w:rsidR="00A258C4">
        <w:rPr>
          <w:rFonts w:eastAsia="MS Mincho"/>
        </w:rPr>
        <w:t xml:space="preserve"> </w:t>
      </w:r>
      <w:r w:rsidR="005F2798">
        <w:rPr>
          <w:rFonts w:eastAsia="MS Mincho"/>
        </w:rPr>
        <w:t xml:space="preserve">In parallel with the active system </w:t>
      </w:r>
      <w:r w:rsidR="003A157C">
        <w:rPr>
          <w:rFonts w:eastAsia="MS Mincho"/>
        </w:rPr>
        <w:t xml:space="preserve">are two elastic bands </w:t>
      </w:r>
      <w:r w:rsidR="00746A5A">
        <w:rPr>
          <w:rFonts w:eastAsia="MS Mincho"/>
        </w:rPr>
        <w:t xml:space="preserve">laid on the back of the frame, connected to the shoulder interface with adjustable ladder straps. These ladder straps can be manipulated by the user to tighten or relax the total length of the passive element which allows for on-the-fly passive element assistance profile adjustments including complete disengagement. The </w:t>
      </w:r>
      <w:r w:rsidR="00AE7F7E">
        <w:rPr>
          <w:rFonts w:eastAsia="MS Mincho"/>
        </w:rPr>
        <w:t>elastic bands are shrouded by accordion like covers made of thin nylon sheets</w:t>
      </w:r>
      <w:r w:rsidR="00CA3AD4">
        <w:rPr>
          <w:rFonts w:eastAsia="MS Mincho"/>
        </w:rPr>
        <w:t>, which expand and flatten when the bands stretch under tension.</w:t>
      </w:r>
      <w:r w:rsidR="00AE7F7E">
        <w:rPr>
          <w:rFonts w:eastAsia="MS Mincho"/>
        </w:rPr>
        <w:t xml:space="preserve"> </w:t>
      </w:r>
      <w:r w:rsidR="00CA3AD4">
        <w:rPr>
          <w:rFonts w:eastAsia="MS Mincho"/>
        </w:rPr>
        <w:t xml:space="preserve">This </w:t>
      </w:r>
      <w:r w:rsidR="00156C4C">
        <w:rPr>
          <w:rFonts w:eastAsia="MS Mincho"/>
        </w:rPr>
        <w:t>allow</w:t>
      </w:r>
      <w:r w:rsidR="00D85812">
        <w:rPr>
          <w:rFonts w:eastAsia="MS Mincho"/>
        </w:rPr>
        <w:t>s</w:t>
      </w:r>
      <w:r w:rsidR="00156C4C">
        <w:rPr>
          <w:rFonts w:eastAsia="MS Mincho"/>
        </w:rPr>
        <w:t xml:space="preserve"> </w:t>
      </w:r>
      <w:r w:rsidR="00752A1A">
        <w:rPr>
          <w:rFonts w:eastAsia="MS Mincho"/>
        </w:rPr>
        <w:t>the nylon material to slide</w:t>
      </w:r>
      <w:r w:rsidR="00C950B9">
        <w:rPr>
          <w:rFonts w:eastAsia="MS Mincho"/>
        </w:rPr>
        <w:t xml:space="preserve"> relative</w:t>
      </w:r>
      <w:r w:rsidR="00593223">
        <w:rPr>
          <w:rFonts w:eastAsia="MS Mincho"/>
        </w:rPr>
        <w:t xml:space="preserve"> to</w:t>
      </w:r>
      <w:r w:rsidR="00752A1A">
        <w:rPr>
          <w:rFonts w:eastAsia="MS Mincho"/>
        </w:rPr>
        <w:t xml:space="preserve"> </w:t>
      </w:r>
      <w:r w:rsidR="00752A1A">
        <w:rPr>
          <w:rFonts w:eastAsia="MS Mincho"/>
        </w:rPr>
        <w:t>the backpack frame, significantly reducing friction by avoiding displacing rubber directly on fabric.</w:t>
      </w:r>
      <w:r w:rsidR="00F20EEE">
        <w:rPr>
          <w:rFonts w:eastAsia="MS Mincho"/>
        </w:rPr>
        <w:t xml:space="preserve"> The two passive bands are connected at the bottom with two </w:t>
      </w:r>
      <w:r w:rsidR="00F20EEE" w:rsidRPr="00A431D1">
        <w:rPr>
          <w:rFonts w:eastAsia="MS Mincho"/>
        </w:rPr>
        <w:t>UHMWPE</w:t>
      </w:r>
      <w:r w:rsidR="00F20EEE">
        <w:rPr>
          <w:rFonts w:eastAsia="MS Mincho"/>
        </w:rPr>
        <w:t xml:space="preserve"> cords, which travel down to the trunk along with the single cord from the active element.</w:t>
      </w:r>
    </w:p>
    <w:p w14:paraId="08C8DD96" w14:textId="550545C0" w:rsidR="00F20EEE" w:rsidRDefault="002079A0" w:rsidP="00B93ABB">
      <w:pPr>
        <w:pStyle w:val="BodyTextIndent"/>
        <w:rPr>
          <w:rFonts w:eastAsia="MS Mincho"/>
        </w:rPr>
      </w:pPr>
      <w:r>
        <w:rPr>
          <w:rFonts w:eastAsia="MS Mincho"/>
        </w:rPr>
        <w:t>The thigh component is made up of two subassemblie</w:t>
      </w:r>
      <w:r w:rsidR="00BB3559">
        <w:rPr>
          <w:rFonts w:eastAsia="MS Mincho"/>
        </w:rPr>
        <w:t xml:space="preserve">s located at the front and back of the leg. The rear subassembly </w:t>
      </w:r>
      <w:r w:rsidR="007739FD">
        <w:rPr>
          <w:rFonts w:eastAsia="MS Mincho"/>
        </w:rPr>
        <w:t xml:space="preserve">consists </w:t>
      </w:r>
      <w:r w:rsidR="00BB3559">
        <w:rPr>
          <w:rFonts w:eastAsia="MS Mincho"/>
        </w:rPr>
        <w:t xml:space="preserve">of three PTFE tubes </w:t>
      </w:r>
      <w:r w:rsidR="007739FD">
        <w:rPr>
          <w:rFonts w:eastAsia="MS Mincho"/>
        </w:rPr>
        <w:t>fixed with a 3D printed plastic guide at the base of the wearer’s trunk, which receives the three cables traveling down from the back component. These PTFE tubes are then routed to the side of the thigh, with one passive and one active cable traveling on the lateral side and the remaining passive cable traveling on the proximal side. These PTFE tubes are padded with soft foam on the wearer’s skin</w:t>
      </w:r>
      <w:r w:rsidR="0027577B">
        <w:rPr>
          <w:rFonts w:eastAsia="MS Mincho"/>
        </w:rPr>
        <w:t xml:space="preserve"> side</w:t>
      </w:r>
      <w:r w:rsidR="007739FD">
        <w:rPr>
          <w:rFonts w:eastAsia="MS Mincho"/>
        </w:rPr>
        <w:t xml:space="preserve"> which evenly distributes the compression forces generated by cable tension and reduces user discomfort.</w:t>
      </w:r>
      <w:r w:rsidR="00114112">
        <w:rPr>
          <w:rFonts w:eastAsia="MS Mincho"/>
        </w:rPr>
        <w:t xml:space="preserve"> The three cables then combine at the subassembly at the front of the leg and further down to the knee joint. Along with the three cables is an additional active</w:t>
      </w:r>
      <w:r w:rsidR="001A7157">
        <w:rPr>
          <w:rFonts w:eastAsia="MS Mincho"/>
        </w:rPr>
        <w:t xml:space="preserve"> assistance</w:t>
      </w:r>
      <w:r w:rsidR="00114112">
        <w:rPr>
          <w:rFonts w:eastAsia="MS Mincho"/>
        </w:rPr>
        <w:t xml:space="preserve"> cable originating from the front subassembly attached to the motor </w:t>
      </w:r>
      <w:r w:rsidR="001A7157">
        <w:rPr>
          <w:rFonts w:eastAsia="MS Mincho"/>
        </w:rPr>
        <w:t xml:space="preserve">and </w:t>
      </w:r>
      <w:r w:rsidR="00114112">
        <w:rPr>
          <w:rFonts w:eastAsia="MS Mincho"/>
        </w:rPr>
        <w:t>spoo</w:t>
      </w:r>
      <w:r w:rsidR="001A7157">
        <w:rPr>
          <w:rFonts w:eastAsia="MS Mincho"/>
        </w:rPr>
        <w:t>l</w:t>
      </w:r>
      <w:r w:rsidR="00114112">
        <w:rPr>
          <w:rFonts w:eastAsia="MS Mincho"/>
        </w:rPr>
        <w:t xml:space="preserve">. </w:t>
      </w:r>
      <w:r w:rsidR="00805B6C">
        <w:rPr>
          <w:rFonts w:eastAsia="MS Mincho"/>
        </w:rPr>
        <w:t>The actuation unit is uniquely placed</w:t>
      </w:r>
      <w:r w:rsidR="00114112">
        <w:rPr>
          <w:rFonts w:eastAsia="MS Mincho"/>
        </w:rPr>
        <w:t xml:space="preserve"> at the </w:t>
      </w:r>
      <w:r w:rsidR="001A7157">
        <w:rPr>
          <w:rFonts w:eastAsia="MS Mincho"/>
        </w:rPr>
        <w:t xml:space="preserve">front of the wearer’s thigh </w:t>
      </w:r>
      <w:r w:rsidR="00805B6C">
        <w:rPr>
          <w:rFonts w:eastAsia="MS Mincho"/>
        </w:rPr>
        <w:t>to create a double pulley at the knee joint, halving required cable tension to generate requisite joint torque. The actuator placement also minimizes energetic penalties from locomotion as they are heavy components placed close to the center of gravity</w:t>
      </w:r>
      <w:r w:rsidR="009F166D">
        <w:rPr>
          <w:rFonts w:eastAsia="MS Mincho"/>
        </w:rPr>
        <w:t xml:space="preserve">. </w:t>
      </w:r>
      <w:r w:rsidR="00805B6C">
        <w:rPr>
          <w:rFonts w:eastAsia="MS Mincho"/>
        </w:rPr>
        <w:t xml:space="preserve">The actuator is placed with its output shaft facing towards the skin of the wearer, covering an enclosed cavity containing a </w:t>
      </w:r>
      <w:r w:rsidR="0077055B">
        <w:rPr>
          <w:rFonts w:eastAsia="MS Mincho"/>
        </w:rPr>
        <w:t>60</w:t>
      </w:r>
      <w:r w:rsidR="00805B6C">
        <w:rPr>
          <w:rFonts w:eastAsia="MS Mincho"/>
        </w:rPr>
        <w:t xml:space="preserve"> mm diameter spool</w:t>
      </w:r>
      <w:r w:rsidR="00A65C21">
        <w:rPr>
          <w:rFonts w:eastAsia="MS Mincho"/>
        </w:rPr>
        <w:t xml:space="preserve"> which winds the cable and applies linear force when assistance is commanded.</w:t>
      </w:r>
    </w:p>
    <w:p w14:paraId="56E918D0" w14:textId="16E5FD37" w:rsidR="00DA5544" w:rsidRDefault="00DA5544" w:rsidP="00DA5544">
      <w:pPr>
        <w:pStyle w:val="BodyTextIndent"/>
        <w:rPr>
          <w:rFonts w:eastAsia="MS Mincho"/>
        </w:rPr>
      </w:pPr>
      <w:r>
        <w:rPr>
          <w:rFonts w:eastAsia="MS Mincho"/>
        </w:rPr>
        <w:t>The shank component is a hard structure that serves as the bottom terminating point of both active and passive elements. Being the only rigid component of the device that covers an entire body segment, the shank assembly is built on top of a hard plastic sports shin guard</w:t>
      </w:r>
      <w:r w:rsidR="002454C7">
        <w:rPr>
          <w:rFonts w:eastAsia="MS Mincho"/>
        </w:rPr>
        <w:t xml:space="preserve"> secured to the wearer using three adjustable fabric straps (</w:t>
      </w:r>
      <w:r w:rsidR="004071C0" w:rsidRPr="004071C0">
        <w:rPr>
          <w:rFonts w:eastAsia="MS Mincho"/>
        </w:rPr>
        <w:t>Boa, Denver, CO, USA</w:t>
      </w:r>
      <w:r w:rsidR="002454C7">
        <w:rPr>
          <w:rFonts w:eastAsia="MS Mincho"/>
        </w:rPr>
        <w:t>)</w:t>
      </w:r>
      <w:r w:rsidR="00577520">
        <w:rPr>
          <w:rFonts w:eastAsia="MS Mincho"/>
        </w:rPr>
        <w:t>. An aluminum L channel strut is connected to the outside of the shin guard with large 3D printed plastic standoffs to form a ~10° angle with respect to the tibia</w:t>
      </w:r>
      <w:r w:rsidR="00390F2B">
        <w:rPr>
          <w:rFonts w:eastAsia="MS Mincho"/>
        </w:rPr>
        <w:t xml:space="preserve"> and offsets the top of the strut away from the knee, forming a 10 cm moment arm in line with simulation</w:t>
      </w:r>
      <w:r w:rsidR="00577520">
        <w:rPr>
          <w:rFonts w:eastAsia="MS Mincho"/>
        </w:rPr>
        <w:t xml:space="preserve">. </w:t>
      </w:r>
      <w:r w:rsidR="00390F2B">
        <w:rPr>
          <w:rFonts w:eastAsia="MS Mincho"/>
        </w:rPr>
        <w:t xml:space="preserve">At the knee, the strut </w:t>
      </w:r>
      <w:r w:rsidR="00577520">
        <w:rPr>
          <w:rFonts w:eastAsia="MS Mincho"/>
        </w:rPr>
        <w:t xml:space="preserve">connects to a nested bearing mount through nylon webbing straps to allow for rotational and translational freedom. </w:t>
      </w:r>
      <w:r w:rsidR="002454C7">
        <w:rPr>
          <w:rFonts w:eastAsia="MS Mincho"/>
        </w:rPr>
        <w:t>Finally, t</w:t>
      </w:r>
      <w:r w:rsidR="00577520">
        <w:rPr>
          <w:rFonts w:eastAsia="MS Mincho"/>
        </w:rPr>
        <w:t>he bearing mount</w:t>
      </w:r>
      <w:r w:rsidR="00B969EE">
        <w:rPr>
          <w:rFonts w:eastAsia="MS Mincho"/>
        </w:rPr>
        <w:t xml:space="preserve"> closes the loop for both </w:t>
      </w:r>
      <w:r w:rsidR="00390F2B">
        <w:rPr>
          <w:rFonts w:eastAsia="MS Mincho"/>
        </w:rPr>
        <w:t>the active and passive cable pairs. B</w:t>
      </w:r>
      <w:r w:rsidR="002454C7">
        <w:rPr>
          <w:rFonts w:eastAsia="MS Mincho"/>
        </w:rPr>
        <w:t>ecause of the rigidity of the hard shin guard structure, the compressive force from cable tension can be evenly distributed around the shank.</w:t>
      </w:r>
      <w:r w:rsidR="005A0BF2">
        <w:rPr>
          <w:rFonts w:eastAsia="MS Mincho"/>
        </w:rPr>
        <w:t xml:space="preserve"> Additional padding is also applied on the inside of the shank interface to reduce pressure points at the top of the tibialis.</w:t>
      </w:r>
    </w:p>
    <w:p w14:paraId="15E2776E" w14:textId="6E9AA033" w:rsidR="005A0BF2" w:rsidRPr="00A431D1" w:rsidRDefault="005A0BF2" w:rsidP="00DA5544">
      <w:pPr>
        <w:pStyle w:val="BodyTextIndent"/>
        <w:rPr>
          <w:rFonts w:eastAsia="MS Mincho"/>
        </w:rPr>
      </w:pPr>
      <w:r>
        <w:rPr>
          <w:rFonts w:eastAsia="MS Mincho"/>
        </w:rPr>
        <w:t xml:space="preserve">The three major components are structurally independent from one another and only connected by cables, allowing the exoskeleton to become completely transparent to the user when no </w:t>
      </w:r>
      <w:r w:rsidR="0087256F">
        <w:rPr>
          <w:rFonts w:eastAsia="MS Mincho"/>
        </w:rPr>
        <w:t>assistance</w:t>
      </w:r>
      <w:r>
        <w:rPr>
          <w:rFonts w:eastAsia="MS Mincho"/>
        </w:rPr>
        <w:t xml:space="preserve"> is applied</w:t>
      </w:r>
      <w:r w:rsidR="004B2080">
        <w:rPr>
          <w:rFonts w:eastAsia="MS Mincho"/>
        </w:rPr>
        <w:t xml:space="preserve">. The only unifying anchor between components is a pair of pants modified to host Velcro interfaces on the lower body </w:t>
      </w:r>
      <w:r w:rsidR="008F4802">
        <w:rPr>
          <w:rFonts w:eastAsia="MS Mincho"/>
        </w:rPr>
        <w:t xml:space="preserve">to fix </w:t>
      </w:r>
      <w:r w:rsidR="004B2080">
        <w:rPr>
          <w:rFonts w:eastAsia="MS Mincho"/>
        </w:rPr>
        <w:t xml:space="preserve">both thigh and shank components to the </w:t>
      </w:r>
      <w:r w:rsidR="00B864B4">
        <w:rPr>
          <w:noProof/>
        </w:rPr>
        <w:lastRenderedPageBreak/>
        <mc:AlternateContent>
          <mc:Choice Requires="wps">
            <w:drawing>
              <wp:anchor distT="0" distB="0" distL="114300" distR="114300" simplePos="0" relativeHeight="251666432" behindDoc="0" locked="0" layoutInCell="1" allowOverlap="1" wp14:anchorId="69650D06" wp14:editId="121B5D64">
                <wp:simplePos x="0" y="0"/>
                <wp:positionH relativeFrom="margin">
                  <wp:align>left</wp:align>
                </wp:positionH>
                <wp:positionV relativeFrom="paragraph">
                  <wp:posOffset>1997075</wp:posOffset>
                </wp:positionV>
                <wp:extent cx="6829425" cy="635"/>
                <wp:effectExtent l="0" t="0" r="9525" b="0"/>
                <wp:wrapTopAndBottom/>
                <wp:docPr id="18163575" name="Text Box 1"/>
                <wp:cNvGraphicFramePr/>
                <a:graphic xmlns:a="http://schemas.openxmlformats.org/drawingml/2006/main">
                  <a:graphicData uri="http://schemas.microsoft.com/office/word/2010/wordprocessingShape">
                    <wps:wsp>
                      <wps:cNvSpPr txBox="1"/>
                      <wps:spPr>
                        <a:xfrm>
                          <a:off x="0" y="0"/>
                          <a:ext cx="6829425" cy="635"/>
                        </a:xfrm>
                        <a:prstGeom prst="rect">
                          <a:avLst/>
                        </a:prstGeom>
                        <a:solidFill>
                          <a:prstClr val="white"/>
                        </a:solidFill>
                        <a:ln>
                          <a:noFill/>
                        </a:ln>
                      </wps:spPr>
                      <wps:txbx>
                        <w:txbxContent>
                          <w:p w14:paraId="6F3D02FD" w14:textId="3F6D22E7" w:rsidR="00BB41C0" w:rsidRPr="00BB41C0" w:rsidRDefault="00BB41C0" w:rsidP="00BB41C0">
                            <w:pPr>
                              <w:pStyle w:val="Caption"/>
                              <w:rPr>
                                <w:i w:val="0"/>
                                <w:iCs w:val="0"/>
                                <w:color w:val="000000" w:themeColor="text1"/>
                              </w:rPr>
                            </w:pPr>
                            <w:r w:rsidRPr="00BB41C0">
                              <w:rPr>
                                <w:b/>
                                <w:bCs/>
                                <w:i w:val="0"/>
                                <w:iCs w:val="0"/>
                                <w:color w:val="000000" w:themeColor="text1"/>
                                <w:sz w:val="16"/>
                                <w:szCs w:val="16"/>
                              </w:rPr>
                              <w:t xml:space="preserve">Fig. </w:t>
                            </w:r>
                            <w:r w:rsidRPr="00BB41C0">
                              <w:rPr>
                                <w:b/>
                                <w:bCs/>
                                <w:i w:val="0"/>
                                <w:iCs w:val="0"/>
                                <w:color w:val="000000" w:themeColor="text1"/>
                                <w:sz w:val="16"/>
                                <w:szCs w:val="16"/>
                              </w:rPr>
                              <w:fldChar w:fldCharType="begin"/>
                            </w:r>
                            <w:r w:rsidRPr="00BB41C0">
                              <w:rPr>
                                <w:b/>
                                <w:bCs/>
                                <w:i w:val="0"/>
                                <w:iCs w:val="0"/>
                                <w:color w:val="000000" w:themeColor="text1"/>
                                <w:sz w:val="16"/>
                                <w:szCs w:val="16"/>
                              </w:rPr>
                              <w:instrText xml:space="preserve"> SEQ Figure \* ARABIC </w:instrText>
                            </w:r>
                            <w:r w:rsidRPr="00BB41C0">
                              <w:rPr>
                                <w:b/>
                                <w:bCs/>
                                <w:i w:val="0"/>
                                <w:iCs w:val="0"/>
                                <w:color w:val="000000" w:themeColor="text1"/>
                                <w:sz w:val="16"/>
                                <w:szCs w:val="16"/>
                              </w:rPr>
                              <w:fldChar w:fldCharType="separate"/>
                            </w:r>
                            <w:r w:rsidR="00D12DE7">
                              <w:rPr>
                                <w:b/>
                                <w:bCs/>
                                <w:i w:val="0"/>
                                <w:iCs w:val="0"/>
                                <w:noProof/>
                                <w:color w:val="000000" w:themeColor="text1"/>
                                <w:sz w:val="16"/>
                                <w:szCs w:val="16"/>
                              </w:rPr>
                              <w:t>3</w:t>
                            </w:r>
                            <w:r w:rsidRPr="00BB41C0">
                              <w:rPr>
                                <w:b/>
                                <w:bCs/>
                                <w:i w:val="0"/>
                                <w:iCs w:val="0"/>
                                <w:color w:val="000000" w:themeColor="text1"/>
                                <w:sz w:val="16"/>
                                <w:szCs w:val="16"/>
                              </w:rPr>
                              <w:fldChar w:fldCharType="end"/>
                            </w:r>
                            <w:r w:rsidRPr="00BB41C0">
                              <w:rPr>
                                <w:b/>
                                <w:bCs/>
                                <w:i w:val="0"/>
                                <w:iCs w:val="0"/>
                                <w:color w:val="000000" w:themeColor="text1"/>
                                <w:sz w:val="16"/>
                                <w:szCs w:val="16"/>
                              </w:rPr>
                              <w:t>.</w:t>
                            </w:r>
                            <w:r>
                              <w:rPr>
                                <w:b/>
                                <w:bCs/>
                                <w:i w:val="0"/>
                                <w:iCs w:val="0"/>
                                <w:color w:val="000000" w:themeColor="text1"/>
                                <w:sz w:val="16"/>
                                <w:szCs w:val="16"/>
                              </w:rPr>
                              <w:t xml:space="preserve"> </w:t>
                            </w:r>
                            <w:r w:rsidRPr="00BB41C0">
                              <w:rPr>
                                <w:i w:val="0"/>
                                <w:iCs w:val="0"/>
                                <w:color w:val="000000" w:themeColor="text1"/>
                                <w:sz w:val="16"/>
                                <w:szCs w:val="16"/>
                              </w:rPr>
                              <w:t xml:space="preserve">Block diagram of the exoskeleton’s active assistance controls. The finite state machine (FSM) determines stiffness (K) and damping coefficient (B) from joint kinematics and provides them </w:t>
                            </w:r>
                            <w:proofErr w:type="gramStart"/>
                            <w:r w:rsidRPr="00BB41C0">
                              <w:rPr>
                                <w:i w:val="0"/>
                                <w:iCs w:val="0"/>
                                <w:color w:val="000000" w:themeColor="text1"/>
                                <w:sz w:val="16"/>
                                <w:szCs w:val="16"/>
                              </w:rPr>
                              <w:t>to</w:t>
                            </w:r>
                            <w:proofErr w:type="gramEnd"/>
                            <w:r w:rsidRPr="00BB41C0">
                              <w:rPr>
                                <w:i w:val="0"/>
                                <w:iCs w:val="0"/>
                                <w:color w:val="000000" w:themeColor="text1"/>
                                <w:sz w:val="16"/>
                                <w:szCs w:val="16"/>
                              </w:rPr>
                              <w:t xml:space="preserve"> the impedance controller, which computes required linear force assistance in line scaled by subject mass and exo torque moment arm. The admittance controller computes the error between commanded and measured force from load cells to calculate required velocity command, assisted by the feed-forward controller to account for cable displacement from joint motion. The PD controller then uses encoder velocity feedback to command actuator torque to assist the wearer’s motion.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650D06" id="_x0000_s1028" type="#_x0000_t202" style="position:absolute;left:0;text-align:left;margin-left:0;margin-top:157.25pt;width:537.75pt;height:.05pt;z-index:2516664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FJGwIAAD8EAAAOAAAAZHJzL2Uyb0RvYy54bWysU8Fu2zAMvQ/YPwi6L06yNW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sdnr3aXrDmaTY7ONN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bWmOVuAAAAAJAQAADwAAAGRycy9kb3ducmV2LnhtbEyPMU/DMBCFd6T+&#10;B+sqsSDqlKYBhThVVcEAS9W0C5sbX+NAfI5spw3/HpcFtrt7T+++V6xG07EzOt9aEjCfJcCQaqta&#10;agQc9q/3T8B8kKRkZwkFfKOHVTm5KWSu7IV2eK5Cw2II+VwK0CH0Oee+1mikn9keKWon64wMcXUN&#10;V05eYrjp+EOSZNzIluIHLXvcaKy/qsEI2KYfW303nF7e1+nCvR2GTfbZVELcTsf1M7CAY/gzwxU/&#10;okMZmY52IOVZJyAWCQIW83QJ7Conj8s4HX9PGfCy4P8blD8AAAD//wMAUEsBAi0AFAAGAAgAAAAh&#10;ALaDOJL+AAAA4QEAABMAAAAAAAAAAAAAAAAAAAAAAFtDb250ZW50X1R5cGVzXS54bWxQSwECLQAU&#10;AAYACAAAACEAOP0h/9YAAACUAQAACwAAAAAAAAAAAAAAAAAvAQAAX3JlbHMvLnJlbHNQSwECLQAU&#10;AAYACAAAACEAr5HxSRsCAAA/BAAADgAAAAAAAAAAAAAAAAAuAgAAZHJzL2Uyb0RvYy54bWxQSwEC&#10;LQAUAAYACAAAACEAbWmOVuAAAAAJAQAADwAAAAAAAAAAAAAAAAB1BAAAZHJzL2Rvd25yZXYueG1s&#10;UEsFBgAAAAAEAAQA8wAAAIIFAAAAAA==&#10;" stroked="f">
                <v:textbox style="mso-fit-shape-to-text:t" inset="0,0,0,0">
                  <w:txbxContent>
                    <w:p w14:paraId="6F3D02FD" w14:textId="3F6D22E7" w:rsidR="00BB41C0" w:rsidRPr="00BB41C0" w:rsidRDefault="00BB41C0" w:rsidP="00BB41C0">
                      <w:pPr>
                        <w:pStyle w:val="Caption"/>
                        <w:rPr>
                          <w:i w:val="0"/>
                          <w:iCs w:val="0"/>
                          <w:color w:val="000000" w:themeColor="text1"/>
                        </w:rPr>
                      </w:pPr>
                      <w:r w:rsidRPr="00BB41C0">
                        <w:rPr>
                          <w:b/>
                          <w:bCs/>
                          <w:i w:val="0"/>
                          <w:iCs w:val="0"/>
                          <w:color w:val="000000" w:themeColor="text1"/>
                          <w:sz w:val="16"/>
                          <w:szCs w:val="16"/>
                        </w:rPr>
                        <w:t xml:space="preserve">Fig. </w:t>
                      </w:r>
                      <w:r w:rsidRPr="00BB41C0">
                        <w:rPr>
                          <w:b/>
                          <w:bCs/>
                          <w:i w:val="0"/>
                          <w:iCs w:val="0"/>
                          <w:color w:val="000000" w:themeColor="text1"/>
                          <w:sz w:val="16"/>
                          <w:szCs w:val="16"/>
                        </w:rPr>
                        <w:fldChar w:fldCharType="begin"/>
                      </w:r>
                      <w:r w:rsidRPr="00BB41C0">
                        <w:rPr>
                          <w:b/>
                          <w:bCs/>
                          <w:i w:val="0"/>
                          <w:iCs w:val="0"/>
                          <w:color w:val="000000" w:themeColor="text1"/>
                          <w:sz w:val="16"/>
                          <w:szCs w:val="16"/>
                        </w:rPr>
                        <w:instrText xml:space="preserve"> SEQ Figure \* ARABIC </w:instrText>
                      </w:r>
                      <w:r w:rsidRPr="00BB41C0">
                        <w:rPr>
                          <w:b/>
                          <w:bCs/>
                          <w:i w:val="0"/>
                          <w:iCs w:val="0"/>
                          <w:color w:val="000000" w:themeColor="text1"/>
                          <w:sz w:val="16"/>
                          <w:szCs w:val="16"/>
                        </w:rPr>
                        <w:fldChar w:fldCharType="separate"/>
                      </w:r>
                      <w:r w:rsidR="00D12DE7">
                        <w:rPr>
                          <w:b/>
                          <w:bCs/>
                          <w:i w:val="0"/>
                          <w:iCs w:val="0"/>
                          <w:noProof/>
                          <w:color w:val="000000" w:themeColor="text1"/>
                          <w:sz w:val="16"/>
                          <w:szCs w:val="16"/>
                        </w:rPr>
                        <w:t>3</w:t>
                      </w:r>
                      <w:r w:rsidRPr="00BB41C0">
                        <w:rPr>
                          <w:b/>
                          <w:bCs/>
                          <w:i w:val="0"/>
                          <w:iCs w:val="0"/>
                          <w:color w:val="000000" w:themeColor="text1"/>
                          <w:sz w:val="16"/>
                          <w:szCs w:val="16"/>
                        </w:rPr>
                        <w:fldChar w:fldCharType="end"/>
                      </w:r>
                      <w:r w:rsidRPr="00BB41C0">
                        <w:rPr>
                          <w:b/>
                          <w:bCs/>
                          <w:i w:val="0"/>
                          <w:iCs w:val="0"/>
                          <w:color w:val="000000" w:themeColor="text1"/>
                          <w:sz w:val="16"/>
                          <w:szCs w:val="16"/>
                        </w:rPr>
                        <w:t>.</w:t>
                      </w:r>
                      <w:r>
                        <w:rPr>
                          <w:b/>
                          <w:bCs/>
                          <w:i w:val="0"/>
                          <w:iCs w:val="0"/>
                          <w:color w:val="000000" w:themeColor="text1"/>
                          <w:sz w:val="16"/>
                          <w:szCs w:val="16"/>
                        </w:rPr>
                        <w:t xml:space="preserve"> </w:t>
                      </w:r>
                      <w:r w:rsidRPr="00BB41C0">
                        <w:rPr>
                          <w:i w:val="0"/>
                          <w:iCs w:val="0"/>
                          <w:color w:val="000000" w:themeColor="text1"/>
                          <w:sz w:val="16"/>
                          <w:szCs w:val="16"/>
                        </w:rPr>
                        <w:t xml:space="preserve">Block diagram of the exoskeleton’s active assistance controls. The finite state machine (FSM) determines stiffness (K) and damping coefficient (B) from joint kinematics and provides them </w:t>
                      </w:r>
                      <w:proofErr w:type="gramStart"/>
                      <w:r w:rsidRPr="00BB41C0">
                        <w:rPr>
                          <w:i w:val="0"/>
                          <w:iCs w:val="0"/>
                          <w:color w:val="000000" w:themeColor="text1"/>
                          <w:sz w:val="16"/>
                          <w:szCs w:val="16"/>
                        </w:rPr>
                        <w:t>to</w:t>
                      </w:r>
                      <w:proofErr w:type="gramEnd"/>
                      <w:r w:rsidRPr="00BB41C0">
                        <w:rPr>
                          <w:i w:val="0"/>
                          <w:iCs w:val="0"/>
                          <w:color w:val="000000" w:themeColor="text1"/>
                          <w:sz w:val="16"/>
                          <w:szCs w:val="16"/>
                        </w:rPr>
                        <w:t xml:space="preserve"> the impedance controller, which computes required linear force assistance in line scaled by subject mass and exo torque moment arm. The admittance controller computes the error between commanded and measured force from load cells to calculate required velocity command, assisted by the feed-forward controller to account for cable displacement from joint motion. The PD controller then uses encoder velocity feedback to command actuator torque to assist the wearer’s motion.</w:t>
                      </w:r>
                    </w:p>
                  </w:txbxContent>
                </v:textbox>
                <w10:wrap type="topAndBottom" anchorx="margin"/>
              </v:shape>
            </w:pict>
          </mc:Fallback>
        </mc:AlternateContent>
      </w:r>
      <w:r w:rsidR="004B2080">
        <w:rPr>
          <w:rFonts w:eastAsia="MS Mincho"/>
        </w:rPr>
        <w:t xml:space="preserve">body. A duty waist belt is used to prevent the heavy actuators from sliding downwards </w:t>
      </w:r>
      <w:r w:rsidR="008E7781">
        <w:rPr>
          <w:rFonts w:eastAsia="MS Mincho"/>
        </w:rPr>
        <w:t>while simultaneously</w:t>
      </w:r>
      <w:r w:rsidR="004B2080">
        <w:rPr>
          <w:rFonts w:eastAsia="MS Mincho"/>
        </w:rPr>
        <w:t xml:space="preserve"> serving as a mounting interface for the active element central computing unit and the requisite 24V Li-ion battery. The total </w:t>
      </w:r>
      <w:r w:rsidR="008F4802">
        <w:rPr>
          <w:rFonts w:eastAsia="MS Mincho"/>
        </w:rPr>
        <w:t>mass of the exoskeleton</w:t>
      </w:r>
      <w:r w:rsidR="004B2080">
        <w:rPr>
          <w:rFonts w:eastAsia="MS Mincho"/>
        </w:rPr>
        <w:t xml:space="preserve"> including battery is 4.8kg,</w:t>
      </w:r>
      <w:r w:rsidR="008F4802">
        <w:rPr>
          <w:rFonts w:eastAsia="MS Mincho"/>
        </w:rPr>
        <w:t xml:space="preserve"> which is comparable to many of the active single joint exoskeletons offering similar levels of activation on only one of the two joints assisted</w:t>
      </w:r>
      <w:r w:rsidR="00C62AB0">
        <w:rPr>
          <w:rFonts w:eastAsia="MS Mincho"/>
        </w:rPr>
        <w:t xml:space="preserve"> </w:t>
      </w:r>
      <w:r w:rsidR="00C62AB0">
        <w:rPr>
          <w:rFonts w:eastAsia="MS Mincho"/>
        </w:rPr>
        <w:fldChar w:fldCharType="begin"/>
      </w:r>
      <w:r w:rsidR="00C62AB0">
        <w:rPr>
          <w:rFonts w:eastAsia="MS Mincho"/>
        </w:rPr>
        <w:instrText xml:space="preserve"> ADDIN ZOTERO_ITEM CSL_CITATION {"citationID":"RE8Wryvb","properties":{"unsorted":false,"formattedCitation":"[20], [29], [42]","plainCitation":"[20], [29], [42]","noteIndex":0},"citationItems":[{"id":97,"uris":["http://zotero.org/users/14985560/items/Z3A9QP8V"],"itemData":{"id":97,"type":"article-journal","container-title":"IEEE Transactions on Medical Robotics and Bionics","DOI":"10.1109/TMRB.2023.3329567","ISSN":"2576-3202","issue":"1","journalAbbreviation":"IEEE Trans. Med. Robot. Bionics","language":"en","license":"https://ieeexplore.ieee.org/Xplorehelp/downloads/license-information/IEEE.html","page":"224-234","source":"DOI.org (Crossref)","title":"Comparing Metabolic Cost and Muscle Activation for Knee and Back Exoskeletons in Lifting","volume":"6","author":[{"family":"Nuesslein","given":"Christoph"},{"family":"Bhakta","given":"Krishan"},{"family":"Fernandez","given":"Joshua"},{"family":"Davenport","given":"Felicia"},{"family":"Leestma","given":"Jennifer"},{"family":"Kim","given":"Raymond"},{"family":"Lee","given":"Dawit"},{"family":"Mazumdar","given":"Anirban"},{"family":"Sawicki","given":"Gregory"},{"family":"Young","given":"Aaron"}],"issued":{"date-parts":[["2024",2]]}}},{"id":19,"uris":["http://zotero.org/users/14985560/items/YPCHZFLK"],"itemData":{"id":19,"type":"article-journal","abstract":"Muscle weakness—which can result from neurological injuries, genetic disorders, or typical aging—can affect a person’s mobility and quality of life. For many people with muscle weakness, assistive devices provide the means to regain mobility and independence. These devices range from well-established technology, such as wheelchairs, to newer technologies, such as exoskeletons and exosuits. For assistive devices to be used in everyday life, they must provide assistance across activities of daily living (ADLs) in an unobtrusive manner. This article introduces the Myosuit, a soft, wearable device designed to provide continuous assistance at the hip and knee joint when working with and against gravity in ADLs. This robotic device combines active and passive elements with a closed-loop force controller designed to behave like an external muscle (exomuscle) and deliver gravity compensation to the user. At 4.1 kg (4.6 kg with batteries), the Myosuit is one of the lightest untethered devices capable of delivering gravity support to the user’s knee and hip joints. This article presents the design and control principles of the Myosuit. It describes the textile interface, tendon actuators, and a bi-articular, synergy-based approach for continuous assistance. The assistive controller, based on bi-articular force assistance, was tested with a single subject who performed sitting transfers, one of the most gravity-intensive ADLs. The results show that the control concept can successfully identify changes in the posture and assist hip and knee extension with up to 26% of the natural knee moment and up to 35% of the knee power. We conclude that the Myosuit’s novel approach to assistance using a bi-articular architecture, in combination with the posture-based force controller, can effectively assist its users in gravity-intensive ADLs, such as sitting transfers.","container-title":"Frontiers in Neurorobotics","DOI":"10.3389/fnbot.2017.00057","ISSN":"1662-5218","journalAbbreviation":"Front. Neurorobot.","language":"en","page":"57","source":"DOI.org (Crossref)","title":"The Myosuit: Bi-articular Anti-gravity Exosuit That Reduces Hip Extensor Activity in Sitting Transfers","title-short":"The Myosuit","volume":"11","author":[{"family":"Schmidt","given":"Kai"},{"family":"Duarte","given":"Jaime E."},{"family":"Grimmer","given":"Martin"},{"family":"Sancho-Puchades","given":"Alejandro"},{"family":"Wei","given":"Haiqi"},{"family":"Easthope","given":"Chris S."},{"family":"Riener","given":"Robert"}],"issued":{"date-parts":[["2017",10,27]]}}},{"id":52,"uris":["http://zotero.org/users/14985560/items/T2N7NTHK"],"itemData":{"id":52,"type":"article-journal","abstract":"The quadriceps are particularly susceptible to fatigue during repetitive lifting, lowering, and carrying (LLC), affecting worker performance, posture, and ultimately lower-back injury risk. Although robotic exoskeletons have been developed and optimized for specific use cases like lifting-lowering, their controllers lack the versatility or customizability to target critical muscles across many fatiguing tasks. Here, we present a task-adaptive knee exoskeleton controller that automatically modulates virtual springs, dampers, and gravity and inertia compensation to assist squatting, level walking, and ramp and stairs ascent/descent. Unlike end-to-end neural networks, the controller is composed of predictable, bounded components with interpretable parameters that are amenable to data-driven optimization for biomimetic assistance and subsequent application-specific tuning, for example, maximizing quadriceps assistance over multiterrain LLC. When deployed on a backdrivable knee exoskeleton, the assistance torques holistically reduced quadriceps effort across multiterrain LLC tasks (significantly except for level walking) in 10 human users without user-specific calibration. The exoskeleton also significantly improved fatigue-induced deficits in time-based performance and posture during repetitive lifting-lowering. Last, the system facilitated seamless task transitions and garnered a high effectiveness rating postfatigue over a multiterrain circuit. These findings indicate that this versatile control framework can target critical muscles across multiple tasks, specifically mitigating quadriceps fatigue and its deleterious effects.\n          , \n            A task-adaptive knee exoskeleton mitigates the effects of fatigue during lifting, lowering, and carrying over multiple terrains.\n          , \n            Editor’s summary\n            \n              Fatigue among workers engaging in physically demanding tasks increases their risk of injury. In particular, fatigue-induced musculoskeletal injuries occur because of repeated lifting, lowering, and carrying activities among workers. Divekar\n              et al\n              . have developed an adaptive knee exoskeleton controller that provides assistance to users depending on the tasks carried out. The exoskeleton controller was capable of application-specific tuning without user calibration. It was shown to minimize quadriceps muscle fatigue among participants carrying out repetitive multiterrain lifting, lowering, and carrying tasks. —Amos Matsiko","container-title":"Science Robotics","DOI":"10.1126/scirobotics.adr8282","ISSN":"2470-9476","issue":"94","journalAbbreviation":"Sci. Robot.","language":"en","page":"eadr8282","source":"DOI.org (Crossref)","title":"A versatile knee exoskeleton mitigates quadriceps fatigue in lifting, lowering, and carrying tasks","volume":"9","author":[{"family":"Divekar","given":"Nikhil V."},{"family":"Thomas","given":"Gray C."},{"family":"Yerva","given":"Avani R."},{"family":"Frame","given":"Hannah B."},{"family":"Gregg","given":"Robert D."}],"issued":{"date-parts":[["2024",9,18]]}}}],"schema":"https://github.com/citation-style-language/schema/raw/master/csl-citation.json"} </w:instrText>
      </w:r>
      <w:r w:rsidR="00C62AB0">
        <w:rPr>
          <w:rFonts w:eastAsia="MS Mincho"/>
        </w:rPr>
        <w:fldChar w:fldCharType="separate"/>
      </w:r>
      <w:r w:rsidR="00C62AB0" w:rsidRPr="00C62AB0">
        <w:t>[20], [29], [42]</w:t>
      </w:r>
      <w:r w:rsidR="00C62AB0">
        <w:rPr>
          <w:rFonts w:eastAsia="MS Mincho"/>
        </w:rPr>
        <w:fldChar w:fldCharType="end"/>
      </w:r>
      <w:r w:rsidR="008F4802">
        <w:rPr>
          <w:rFonts w:eastAsia="MS Mincho"/>
        </w:rPr>
        <w:t xml:space="preserve">. The lack of hard structures around joints and the </w:t>
      </w:r>
      <w:r w:rsidR="00B069D7">
        <w:rPr>
          <w:rFonts w:eastAsia="MS Mincho"/>
        </w:rPr>
        <w:t>presence of the passive element are two major factors contributing to the light-weight nature of this device.</w:t>
      </w:r>
      <w:r w:rsidR="00A05699">
        <w:rPr>
          <w:rFonts w:eastAsia="MS Mincho"/>
        </w:rPr>
        <w:t xml:space="preserve"> </w:t>
      </w:r>
    </w:p>
    <w:p w14:paraId="64C0119D" w14:textId="77777777" w:rsidR="00CD217C" w:rsidRDefault="00CD217C" w:rsidP="00CD217C">
      <w:pPr>
        <w:pStyle w:val="BodyTextIndent"/>
        <w:ind w:firstLine="0"/>
        <w:rPr>
          <w:rFonts w:eastAsia="MS Mincho"/>
        </w:rPr>
      </w:pPr>
    </w:p>
    <w:p w14:paraId="444F1573" w14:textId="2A59507A" w:rsidR="005F6CC0" w:rsidRPr="00A431D1" w:rsidRDefault="005F6CC0" w:rsidP="005F6CC0">
      <w:pPr>
        <w:pStyle w:val="Heading2"/>
        <w:rPr>
          <w:rStyle w:val="SubtleEmphasis"/>
          <w:rFonts w:cs="Times New Roman"/>
        </w:rPr>
      </w:pPr>
      <w:r>
        <w:rPr>
          <w:rStyle w:val="SubtleEmphasis"/>
          <w:rFonts w:cs="Times New Roman"/>
        </w:rPr>
        <w:t>D</w:t>
      </w:r>
      <w:r w:rsidRPr="00A431D1">
        <w:rPr>
          <w:rStyle w:val="SubtleEmphasis"/>
          <w:rFonts w:cs="Times New Roman"/>
        </w:rPr>
        <w:t xml:space="preserve">. </w:t>
      </w:r>
      <w:r>
        <w:rPr>
          <w:rStyle w:val="SubtleEmphasis"/>
          <w:rFonts w:cs="Times New Roman"/>
        </w:rPr>
        <w:t>Assistive Elements</w:t>
      </w:r>
    </w:p>
    <w:p w14:paraId="581D7903" w14:textId="5177BE03" w:rsidR="00CD217C" w:rsidRDefault="00CD217C" w:rsidP="00CD217C">
      <w:pPr>
        <w:pStyle w:val="BodyTextIndent"/>
        <w:ind w:firstLine="0"/>
        <w:rPr>
          <w:rStyle w:val="SubtleEmphasis"/>
          <w:i w:val="0"/>
          <w:iCs w:val="0"/>
        </w:rPr>
      </w:pPr>
    </w:p>
    <w:p w14:paraId="4FF01D13" w14:textId="0605146A" w:rsidR="005F6CC0" w:rsidRDefault="00A31766" w:rsidP="005F6CC0">
      <w:pPr>
        <w:pStyle w:val="BodyTextIndent"/>
        <w:ind w:firstLine="288"/>
        <w:rPr>
          <w:rFonts w:eastAsia="MS Mincho"/>
        </w:rPr>
      </w:pPr>
      <w:r>
        <w:rPr>
          <w:rStyle w:val="SubtleEmphasis"/>
          <w:i w:val="0"/>
          <w:iCs w:val="0"/>
        </w:rPr>
        <w:t xml:space="preserve">The assistance magnitude target of the exoskeleton is a virtual mass-normalized stiffness of </w:t>
      </w:r>
      <w:r w:rsidRPr="00A431D1">
        <w:rPr>
          <w:rFonts w:eastAsia="MS Mincho"/>
        </w:rPr>
        <w:t>10.0 N/m∙kg</w:t>
      </w:r>
      <w:r w:rsidR="007D7E3E">
        <w:rPr>
          <w:rFonts w:eastAsia="MS Mincho"/>
        </w:rPr>
        <w:t xml:space="preserve"> per side</w:t>
      </w:r>
      <w:r>
        <w:rPr>
          <w:rFonts w:eastAsia="MS Mincho"/>
        </w:rPr>
        <w:t xml:space="preserve"> based on simulation results to enable spring like assistance scaled with posterior chain joint angles of the wearer. Total assistance is divided in a 60-40 split between active and passive elements respectively with the active element </w:t>
      </w:r>
      <w:r w:rsidR="00BB41C0">
        <w:rPr>
          <w:noProof/>
          <w:color w:val="000000" w:themeColor="text1"/>
        </w:rPr>
        <w:drawing>
          <wp:anchor distT="0" distB="0" distL="114300" distR="114300" simplePos="0" relativeHeight="251664384" behindDoc="0" locked="0" layoutInCell="1" allowOverlap="1" wp14:anchorId="25377D6A" wp14:editId="03BC2510">
            <wp:simplePos x="0" y="0"/>
            <wp:positionH relativeFrom="margin">
              <wp:align>left</wp:align>
            </wp:positionH>
            <wp:positionV relativeFrom="margin">
              <wp:align>top</wp:align>
            </wp:positionV>
            <wp:extent cx="6574155" cy="1997075"/>
            <wp:effectExtent l="0" t="0" r="0" b="3175"/>
            <wp:wrapTopAndBottom/>
            <wp:docPr id="1976783349"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83349" name="Graphic 1976783349"/>
                    <pic:cNvPicPr/>
                  </pic:nvPicPr>
                  <pic:blipFill>
                    <a:blip r:embed="rId13">
                      <a:extLst>
                        <a:ext uri="{96DAC541-7B7A-43D3-8B79-37D633B846F1}">
                          <asvg:svgBlip xmlns:asvg="http://schemas.microsoft.com/office/drawing/2016/SVG/main" r:embed="rId14"/>
                        </a:ext>
                      </a:extLst>
                    </a:blip>
                    <a:stretch>
                      <a:fillRect/>
                    </a:stretch>
                  </pic:blipFill>
                  <pic:spPr>
                    <a:xfrm>
                      <a:off x="0" y="0"/>
                      <a:ext cx="6574155" cy="1997075"/>
                    </a:xfrm>
                    <a:prstGeom prst="rect">
                      <a:avLst/>
                    </a:prstGeom>
                  </pic:spPr>
                </pic:pic>
              </a:graphicData>
            </a:graphic>
            <wp14:sizeRelH relativeFrom="page">
              <wp14:pctWidth>0</wp14:pctWidth>
            </wp14:sizeRelH>
            <wp14:sizeRelV relativeFrom="page">
              <wp14:pctHeight>0</wp14:pctHeight>
            </wp14:sizeRelV>
          </wp:anchor>
        </w:drawing>
      </w:r>
      <w:r>
        <w:rPr>
          <w:rFonts w:eastAsia="MS Mincho"/>
        </w:rPr>
        <w:t xml:space="preserve">designed to be more powerful than passive to allow for more flexibility in </w:t>
      </w:r>
      <w:r w:rsidR="00C72FDC">
        <w:rPr>
          <w:rFonts w:eastAsia="MS Mincho"/>
        </w:rPr>
        <w:t>assistance profile</w:t>
      </w:r>
      <w:r w:rsidR="00F515F5">
        <w:rPr>
          <w:rFonts w:eastAsia="MS Mincho"/>
        </w:rPr>
        <w:t>s</w:t>
      </w:r>
      <w:r w:rsidR="00C72FDC">
        <w:rPr>
          <w:rFonts w:eastAsia="MS Mincho"/>
        </w:rPr>
        <w:t>.</w:t>
      </w:r>
    </w:p>
    <w:p w14:paraId="22C5F962" w14:textId="1B0C6AE6" w:rsidR="007D7E3E" w:rsidRDefault="007D7E3E" w:rsidP="005313A2">
      <w:pPr>
        <w:pStyle w:val="BodyTextIndent"/>
        <w:ind w:firstLine="288"/>
        <w:rPr>
          <w:rFonts w:eastAsia="MS Mincho"/>
        </w:rPr>
      </w:pPr>
      <w:r>
        <w:rPr>
          <w:rFonts w:eastAsia="MS Mincho"/>
        </w:rPr>
        <w:t>The passive</w:t>
      </w:r>
      <w:r w:rsidR="002F1CA5">
        <w:rPr>
          <w:rFonts w:eastAsia="MS Mincho"/>
        </w:rPr>
        <w:t xml:space="preserve"> element uses two 25mm wide, 5mm thick rubber latex exercise bands placed at the back to store and release energy during lifting motion, with one band connected per leg. Two different passive band </w:t>
      </w:r>
      <w:r w:rsidR="005313A2">
        <w:rPr>
          <w:rFonts w:eastAsia="MS Mincho"/>
        </w:rPr>
        <w:t xml:space="preserve">lengths were made to provide distinct stiffness </w:t>
      </w:r>
      <w:r w:rsidR="002F1CA5">
        <w:rPr>
          <w:rFonts w:eastAsia="MS Mincho"/>
        </w:rPr>
        <w:t xml:space="preserve">based on the weight of the wearer similar to prior passive exoskeleton designs </w:t>
      </w:r>
      <w:r w:rsidR="002510B8">
        <w:rPr>
          <w:rFonts w:eastAsia="MS Mincho"/>
        </w:rPr>
        <w:fldChar w:fldCharType="begin"/>
      </w:r>
      <w:r w:rsidR="002510B8">
        <w:rPr>
          <w:rFonts w:eastAsia="MS Mincho"/>
        </w:rPr>
        <w:instrText xml:space="preserve"> ADDIN ZOTERO_ITEM CSL_CITATION {"citationID":"OlNVlfWj","properties":{"unsorted":false,"formattedCitation":"[8]","plainCitation":"[8]","noteIndex":0},"citationItems":[{"id":99,"uris":["http://zotero.org/users/14985560/items/7KTTNHZK"],"itemData":{"id":99,"type":"article-journal","abstract":"Trunk exoskeletons are wearable devices that support humans during physically demanding tasks by reducing biomechanical loads on the back. While most trunk exoskeletons are rigid devices, more lightweight soft exo­ skeletons (exosuits) have recently been developed. One such exosuit is the HeroWear Apex, which achieved promising results in the developers’ own work but has not been independently evaluated. This paper thus presents an evaluation of the Apex with 20 adult participants during multiple brief tasks: standing up from a stool with a symmetric or asymmetric load, lifting a unilateral or bilateral load from the floor to waist level, lifting the same bilateral load with a 90-degree turn to the right, lowering a bilateral load from waist level to floor, and walking while carrying a bilateral load. The tasks were performed in an ABA-style protocol: first with exosuit assistance disengaged, then with it engaged, then disengaged again. Four measurement types were taken: electromyography (of the erector spinae, rectus abdominis, and middle trapezius), trunk kinematics, self-report ratings, and heart rate. The exosuit decreased the erector spinae electromyogram by about 15% during object lifting and lowering tasks; furthermore, participants found the exosuit mildly to moderately helpful. No adverse effects on other muscles or during non-lifting tasks were noted, and a decrease in middle trapezius electro­ myogram was observed for one task. This confirms that the HeroWear Apex could reduce muscle demand and fatigue. The results may transfer to other exoskeletons with similar design principles, and may inform researchers working with other wearable devices.","container-title":"Journal of Biomechanics","DOI":"10.1016/j.jbiomech.2021.110620","ISSN":"00219290","journalAbbreviation":"Journal of Biomechanics","language":"en","page":"110620","source":"DOI.org (Crossref)","title":"Evaluation of the HeroWear Apex back-assist exosuit during multiple brief tasks","volume":"126","author":[{"family":"Goršič","given":"Maja"},{"family":"Song","given":"Yu"},{"family":"Dai","given":"Boyi"},{"family":"Novak","given":"Domen"}],"issued":{"date-parts":[["2021",9]]}}}],"schema":"https://github.com/citation-style-language/schema/raw/master/csl-citation.json"} </w:instrText>
      </w:r>
      <w:r w:rsidR="002510B8">
        <w:rPr>
          <w:rFonts w:eastAsia="MS Mincho"/>
        </w:rPr>
        <w:fldChar w:fldCharType="separate"/>
      </w:r>
      <w:r w:rsidR="002510B8" w:rsidRPr="002510B8">
        <w:t>[8]</w:t>
      </w:r>
      <w:r w:rsidR="002510B8">
        <w:rPr>
          <w:rFonts w:eastAsia="MS Mincho"/>
        </w:rPr>
        <w:fldChar w:fldCharType="end"/>
      </w:r>
      <w:r w:rsidR="005313A2">
        <w:rPr>
          <w:rFonts w:eastAsia="MS Mincho"/>
        </w:rPr>
        <w:t xml:space="preserve"> with</w:t>
      </w:r>
      <w:r w:rsidR="002F1CA5">
        <w:rPr>
          <w:rFonts w:eastAsia="MS Mincho"/>
        </w:rPr>
        <w:t xml:space="preserve"> the heavy </w:t>
      </w:r>
      <w:r w:rsidR="005313A2">
        <w:rPr>
          <w:rFonts w:eastAsia="MS Mincho"/>
        </w:rPr>
        <w:t>setting targeting</w:t>
      </w:r>
      <w:r w:rsidR="002F1CA5">
        <w:rPr>
          <w:rFonts w:eastAsia="MS Mincho"/>
        </w:rPr>
        <w:t xml:space="preserve"> wearers weighing 80</w:t>
      </w:r>
      <w:r w:rsidR="006162AA">
        <w:rPr>
          <w:rFonts w:eastAsia="MS Mincho"/>
        </w:rPr>
        <w:t xml:space="preserve"> </w:t>
      </w:r>
      <w:r w:rsidR="002F1CA5">
        <w:rPr>
          <w:rFonts w:eastAsia="MS Mincho"/>
        </w:rPr>
        <w:t xml:space="preserve">kg and </w:t>
      </w:r>
      <w:r w:rsidR="005313A2">
        <w:rPr>
          <w:rFonts w:eastAsia="MS Mincho"/>
        </w:rPr>
        <w:t xml:space="preserve">the </w:t>
      </w:r>
      <w:r w:rsidR="002F1CA5">
        <w:rPr>
          <w:rFonts w:eastAsia="MS Mincho"/>
        </w:rPr>
        <w:t xml:space="preserve">light </w:t>
      </w:r>
      <w:r w:rsidR="005313A2">
        <w:rPr>
          <w:rFonts w:eastAsia="MS Mincho"/>
        </w:rPr>
        <w:t xml:space="preserve">setting targeting </w:t>
      </w:r>
      <w:r w:rsidR="002F1CA5">
        <w:rPr>
          <w:rFonts w:eastAsia="MS Mincho"/>
        </w:rPr>
        <w:t>wearers weighing 65</w:t>
      </w:r>
      <w:r w:rsidR="006162AA">
        <w:rPr>
          <w:rFonts w:eastAsia="MS Mincho"/>
        </w:rPr>
        <w:t xml:space="preserve"> </w:t>
      </w:r>
      <w:r w:rsidR="002F1CA5">
        <w:rPr>
          <w:rFonts w:eastAsia="MS Mincho"/>
        </w:rPr>
        <w:t>kg</w:t>
      </w:r>
      <w:r w:rsidR="005313A2">
        <w:rPr>
          <w:rFonts w:eastAsia="MS Mincho"/>
        </w:rPr>
        <w:t xml:space="preserve">. Appropriate lengths were </w:t>
      </w:r>
      <w:r w:rsidR="006162AA">
        <w:rPr>
          <w:rFonts w:eastAsia="MS Mincho"/>
        </w:rPr>
        <w:t>found to be 8 inches and 9 inches for heavy and light settings respectively by characterizing stress-strain relationships of different lengths of bands on a universal testing machine (</w:t>
      </w:r>
      <w:r w:rsidR="006162AA" w:rsidRPr="006162AA">
        <w:rPr>
          <w:rFonts w:eastAsia="MS Mincho"/>
        </w:rPr>
        <w:t>Instron, Norwood, MA, USA</w:t>
      </w:r>
      <w:r w:rsidR="006162AA">
        <w:rPr>
          <w:rFonts w:eastAsia="MS Mincho"/>
        </w:rPr>
        <w:t>), linearizing the resulting profile, and choosing the closest match to linear stiffnesses of 320 N/m (4</w:t>
      </w:r>
      <w:r w:rsidR="006162AA" w:rsidRPr="00A431D1">
        <w:rPr>
          <w:rFonts w:eastAsia="MS Mincho"/>
        </w:rPr>
        <w:t>.0 N/m∙kg</w:t>
      </w:r>
      <w:r w:rsidR="006162AA">
        <w:rPr>
          <w:rFonts w:eastAsia="MS Mincho"/>
        </w:rPr>
        <w:t xml:space="preserve"> ∙ 80 kg) and </w:t>
      </w:r>
      <w:r w:rsidR="00265C30">
        <w:rPr>
          <w:rFonts w:eastAsia="MS Mincho"/>
        </w:rPr>
        <w:t>260 N/m (4</w:t>
      </w:r>
      <w:r w:rsidR="00265C30" w:rsidRPr="00A431D1">
        <w:rPr>
          <w:rFonts w:eastAsia="MS Mincho"/>
        </w:rPr>
        <w:t>.0 N/m∙kg</w:t>
      </w:r>
      <w:r w:rsidR="00265C30">
        <w:rPr>
          <w:rFonts w:eastAsia="MS Mincho"/>
        </w:rPr>
        <w:t xml:space="preserve"> ∙ 65 kg).</w:t>
      </w:r>
    </w:p>
    <w:p w14:paraId="361AC594" w14:textId="585FB7F1" w:rsidR="009A483D" w:rsidRDefault="00F515F5" w:rsidP="005313A2">
      <w:pPr>
        <w:pStyle w:val="BodyTextIndent"/>
        <w:ind w:firstLine="288"/>
        <w:rPr>
          <w:rFonts w:eastAsia="MS Mincho"/>
        </w:rPr>
      </w:pPr>
      <w:r>
        <w:rPr>
          <w:rFonts w:eastAsia="MS Mincho"/>
        </w:rPr>
        <w:t xml:space="preserve">The active element </w:t>
      </w:r>
      <w:r w:rsidR="009A483D">
        <w:rPr>
          <w:rFonts w:eastAsia="MS Mincho"/>
        </w:rPr>
        <w:t>uses two AK80-6</w:t>
      </w:r>
      <w:r w:rsidR="00847FFE">
        <w:rPr>
          <w:rFonts w:eastAsia="MS Mincho"/>
        </w:rPr>
        <w:t xml:space="preserve"> (</w:t>
      </w:r>
      <w:proofErr w:type="spellStart"/>
      <w:r w:rsidR="00847FFE">
        <w:rPr>
          <w:rFonts w:eastAsia="MS Mincho"/>
        </w:rPr>
        <w:t>Tmotor</w:t>
      </w:r>
      <w:proofErr w:type="spellEnd"/>
      <w:r w:rsidR="00847FFE">
        <w:rPr>
          <w:rFonts w:eastAsia="MS Mincho"/>
        </w:rPr>
        <w:t xml:space="preserve"> with </w:t>
      </w:r>
      <w:proofErr w:type="spellStart"/>
      <w:r w:rsidR="00847FFE">
        <w:rPr>
          <w:rFonts w:eastAsia="MS Mincho"/>
        </w:rPr>
        <w:t>CubeMars</w:t>
      </w:r>
      <w:proofErr w:type="spellEnd"/>
      <w:r w:rsidR="00847FFE">
        <w:rPr>
          <w:rFonts w:eastAsia="MS Mincho"/>
        </w:rPr>
        <w:t xml:space="preserve"> drivers)</w:t>
      </w:r>
      <w:r w:rsidR="009A483D">
        <w:rPr>
          <w:rFonts w:eastAsia="MS Mincho"/>
        </w:rPr>
        <w:t xml:space="preserve"> robotic actuators </w:t>
      </w:r>
      <w:r w:rsidR="00403D8D">
        <w:rPr>
          <w:rFonts w:eastAsia="MS Mincho"/>
        </w:rPr>
        <w:t>attached to 60 mm diameter 3D printed spools fixed at the front of each of the two thigh components. The actuator and spool diameter are chosen based on the maximum speed and linear force requirements in the exoskeleton simulation scaled to a wearer weighing 100 kg.</w:t>
      </w:r>
      <w:r w:rsidR="00E96399">
        <w:rPr>
          <w:rFonts w:eastAsia="MS Mincho"/>
        </w:rPr>
        <w:t xml:space="preserve"> This is a major design challenge since</w:t>
      </w:r>
      <w:r w:rsidR="000D71DF">
        <w:rPr>
          <w:rFonts w:eastAsia="MS Mincho"/>
        </w:rPr>
        <w:t xml:space="preserve"> unlike hinged designs where the actuator is rigidly coupled to the wearer’s body,</w:t>
      </w:r>
      <w:r w:rsidR="00E96399">
        <w:rPr>
          <w:rFonts w:eastAsia="MS Mincho"/>
        </w:rPr>
        <w:t xml:space="preserve"> the</w:t>
      </w:r>
      <w:r w:rsidR="000D71DF">
        <w:rPr>
          <w:rFonts w:eastAsia="MS Mincho"/>
        </w:rPr>
        <w:t xml:space="preserve"> cable driven</w:t>
      </w:r>
      <w:r w:rsidR="00E96399">
        <w:rPr>
          <w:rFonts w:eastAsia="MS Mincho"/>
        </w:rPr>
        <w:t xml:space="preserve"> exoskeleton needs to </w:t>
      </w:r>
      <w:r w:rsidR="000D71DF">
        <w:rPr>
          <w:rFonts w:eastAsia="MS Mincho"/>
        </w:rPr>
        <w:t>actively</w:t>
      </w:r>
      <w:r w:rsidR="00E96399">
        <w:rPr>
          <w:rFonts w:eastAsia="MS Mincho"/>
        </w:rPr>
        <w:t xml:space="preserve"> track the user’s motion during the ascent phase of lifting which has the highest peak speed and torque demands during a complete lifting cycle</w:t>
      </w:r>
      <w:r w:rsidR="00806A01">
        <w:rPr>
          <w:rFonts w:eastAsia="MS Mincho"/>
        </w:rPr>
        <w:t>.</w:t>
      </w:r>
      <w:r w:rsidR="00E96399">
        <w:rPr>
          <w:rFonts w:eastAsia="MS Mincho"/>
        </w:rPr>
        <w:t xml:space="preserve"> </w:t>
      </w:r>
      <w:r w:rsidR="00403D8D">
        <w:rPr>
          <w:rFonts w:eastAsia="MS Mincho"/>
        </w:rPr>
        <w:t xml:space="preserve"> </w:t>
      </w:r>
      <w:r w:rsidR="00E96399">
        <w:rPr>
          <w:rFonts w:eastAsia="MS Mincho"/>
        </w:rPr>
        <w:t xml:space="preserve">The AK80-6 is a unique fit among commonly used exoskeleton actuators due to its high continuous speed rating of 390 rotations per minute </w:t>
      </w:r>
      <w:r w:rsidR="00806A01">
        <w:rPr>
          <w:rFonts w:eastAsia="MS Mincho"/>
        </w:rPr>
        <w:t>while retaining a rated torque of 12 Nm, with simulated results demonstrating that a single actuator can output up to 60% of biological torque requirements for the knee joint and 20% biological torque for the back joint (40% with one actuator on each side of assistance)</w:t>
      </w:r>
      <w:r w:rsidR="00FE6075">
        <w:rPr>
          <w:rFonts w:eastAsia="MS Mincho"/>
        </w:rPr>
        <w:t>, w</w:t>
      </w:r>
      <w:r w:rsidR="00913B69">
        <w:rPr>
          <w:rFonts w:eastAsia="MS Mincho"/>
        </w:rPr>
        <w:t>hich is well above the requisite 6</w:t>
      </w:r>
      <w:r w:rsidR="00913B69" w:rsidRPr="00A431D1">
        <w:rPr>
          <w:rFonts w:eastAsia="MS Mincho"/>
        </w:rPr>
        <w:t>.0 N/m∙kg</w:t>
      </w:r>
      <w:r w:rsidR="00913B69">
        <w:rPr>
          <w:rFonts w:eastAsia="MS Mincho"/>
        </w:rPr>
        <w:t xml:space="preserve"> virtual stiffness for active assistance </w:t>
      </w:r>
      <w:r w:rsidR="00FE6075">
        <w:rPr>
          <w:rFonts w:eastAsia="MS Mincho"/>
        </w:rPr>
        <w:t xml:space="preserve">to account for friction losses </w:t>
      </w:r>
      <w:r w:rsidR="000C2325">
        <w:rPr>
          <w:rFonts w:eastAsia="MS Mincho"/>
        </w:rPr>
        <w:t>caused by</w:t>
      </w:r>
      <w:r w:rsidR="00FE6075">
        <w:rPr>
          <w:rFonts w:eastAsia="MS Mincho"/>
        </w:rPr>
        <w:t xml:space="preserve"> ca</w:t>
      </w:r>
      <w:r w:rsidR="000C2325">
        <w:rPr>
          <w:rFonts w:eastAsia="MS Mincho"/>
        </w:rPr>
        <w:t>ble displacement.</w:t>
      </w:r>
    </w:p>
    <w:p w14:paraId="4581CDD1" w14:textId="77777777" w:rsidR="006F3E29" w:rsidRDefault="006F3E29" w:rsidP="006F3E29">
      <w:pPr>
        <w:pStyle w:val="BodyTextIndent"/>
        <w:ind w:firstLine="0"/>
        <w:rPr>
          <w:rFonts w:eastAsia="MS Mincho"/>
        </w:rPr>
      </w:pPr>
    </w:p>
    <w:p w14:paraId="7021FF34" w14:textId="2227460E" w:rsidR="006F3E29" w:rsidRPr="00A431D1" w:rsidRDefault="006F3E29" w:rsidP="006F3E29">
      <w:pPr>
        <w:pStyle w:val="Heading2"/>
        <w:rPr>
          <w:rStyle w:val="SubtleEmphasis"/>
          <w:rFonts w:cs="Times New Roman"/>
        </w:rPr>
      </w:pPr>
      <w:r>
        <w:rPr>
          <w:rStyle w:val="SubtleEmphasis"/>
          <w:rFonts w:cs="Times New Roman"/>
        </w:rPr>
        <w:t>E</w:t>
      </w:r>
      <w:r w:rsidRPr="00A431D1">
        <w:rPr>
          <w:rStyle w:val="SubtleEmphasis"/>
          <w:rFonts w:cs="Times New Roman"/>
        </w:rPr>
        <w:t xml:space="preserve">. </w:t>
      </w:r>
      <w:r>
        <w:rPr>
          <w:rStyle w:val="SubtleEmphasis"/>
          <w:rFonts w:cs="Times New Roman"/>
        </w:rPr>
        <w:t>Sensors and Electronics</w:t>
      </w:r>
    </w:p>
    <w:p w14:paraId="62A31D32" w14:textId="77777777" w:rsidR="006F3E29" w:rsidRDefault="006F3E29" w:rsidP="006F3E29">
      <w:pPr>
        <w:pStyle w:val="BodyTextIndent"/>
        <w:ind w:firstLine="0"/>
        <w:rPr>
          <w:rFonts w:eastAsia="MS Mincho"/>
        </w:rPr>
      </w:pPr>
    </w:p>
    <w:p w14:paraId="1AB40AAF" w14:textId="4BA751E6" w:rsidR="005F6CC0" w:rsidRDefault="006F3E29" w:rsidP="006F3E29">
      <w:pPr>
        <w:pStyle w:val="BodyTextIndent"/>
        <w:ind w:firstLine="288"/>
        <w:rPr>
          <w:rStyle w:val="SubtleEmphasis"/>
          <w:i w:val="0"/>
          <w:iCs w:val="0"/>
        </w:rPr>
      </w:pPr>
      <w:r>
        <w:rPr>
          <w:rStyle w:val="SubtleEmphasis"/>
          <w:i w:val="0"/>
          <w:iCs w:val="0"/>
        </w:rPr>
        <w:t xml:space="preserve">The active assistance of the exoskeleton is controlled by a </w:t>
      </w:r>
      <w:r w:rsidR="00A72B92">
        <w:rPr>
          <w:rStyle w:val="SubtleEmphasis"/>
          <w:i w:val="0"/>
          <w:iCs w:val="0"/>
        </w:rPr>
        <w:t xml:space="preserve">low cost, 600MHz clock rate </w:t>
      </w:r>
      <w:r>
        <w:rPr>
          <w:rStyle w:val="SubtleEmphasis"/>
          <w:i w:val="0"/>
          <w:iCs w:val="0"/>
        </w:rPr>
        <w:t xml:space="preserve">Teensy 4.0 microcontroller unit (MCU) attached to a custom </w:t>
      </w:r>
      <w:r w:rsidR="009F44DA">
        <w:rPr>
          <w:rStyle w:val="SubtleEmphasis"/>
          <w:i w:val="0"/>
          <w:iCs w:val="0"/>
        </w:rPr>
        <w:t>printed circuit board (</w:t>
      </w:r>
      <w:r>
        <w:rPr>
          <w:rStyle w:val="SubtleEmphasis"/>
          <w:i w:val="0"/>
          <w:iCs w:val="0"/>
        </w:rPr>
        <w:t>PCB</w:t>
      </w:r>
      <w:r w:rsidR="009F44DA">
        <w:rPr>
          <w:rStyle w:val="SubtleEmphasis"/>
          <w:i w:val="0"/>
          <w:iCs w:val="0"/>
        </w:rPr>
        <w:t>)</w:t>
      </w:r>
      <w:r>
        <w:rPr>
          <w:rStyle w:val="SubtleEmphasis"/>
          <w:i w:val="0"/>
          <w:iCs w:val="0"/>
        </w:rPr>
        <w:t xml:space="preserve"> with embedded power distribution and communications interfaces to interact with remote sensors. Five MPU6050 </w:t>
      </w:r>
      <w:r w:rsidR="00240B08">
        <w:rPr>
          <w:rStyle w:val="SubtleEmphasis"/>
          <w:i w:val="0"/>
          <w:iCs w:val="0"/>
        </w:rPr>
        <w:t xml:space="preserve">(Adafruit, New York, NY, USA) </w:t>
      </w:r>
      <w:r>
        <w:rPr>
          <w:rStyle w:val="SubtleEmphasis"/>
          <w:i w:val="0"/>
          <w:iCs w:val="0"/>
        </w:rPr>
        <w:t xml:space="preserve">inertial measurement units are placed above and below all relevant joints including the lumbar, hip, and knees, with one </w:t>
      </w:r>
      <w:r w:rsidR="00240B08">
        <w:rPr>
          <w:rStyle w:val="SubtleEmphasis"/>
          <w:i w:val="0"/>
          <w:iCs w:val="0"/>
        </w:rPr>
        <w:t>placed at the upper chest</w:t>
      </w:r>
      <w:r w:rsidR="00B54CFE">
        <w:rPr>
          <w:rStyle w:val="SubtleEmphasis"/>
          <w:i w:val="0"/>
          <w:iCs w:val="0"/>
        </w:rPr>
        <w:t xml:space="preserve"> (referred to as the back IMU)</w:t>
      </w:r>
      <w:r w:rsidR="00240B08">
        <w:rPr>
          <w:rStyle w:val="SubtleEmphasis"/>
          <w:i w:val="0"/>
          <w:iCs w:val="0"/>
        </w:rPr>
        <w:t>, one placed on each thigh, and one on each shank. Each IMU sends accelerometer and gyroscope data</w:t>
      </w:r>
      <w:r w:rsidR="009F44DA">
        <w:rPr>
          <w:rStyle w:val="SubtleEmphasis"/>
          <w:i w:val="0"/>
          <w:iCs w:val="0"/>
        </w:rPr>
        <w:t xml:space="preserve"> </w:t>
      </w:r>
      <w:r w:rsidR="00240B08">
        <w:rPr>
          <w:rStyle w:val="SubtleEmphasis"/>
          <w:i w:val="0"/>
          <w:iCs w:val="0"/>
        </w:rPr>
        <w:t>over three separate I2C high</w:t>
      </w:r>
      <w:r w:rsidR="001E695E">
        <w:rPr>
          <w:rStyle w:val="SubtleEmphasis"/>
          <w:i w:val="0"/>
          <w:iCs w:val="0"/>
        </w:rPr>
        <w:t>-</w:t>
      </w:r>
      <w:r w:rsidR="00240B08">
        <w:rPr>
          <w:rStyle w:val="SubtleEmphasis"/>
          <w:i w:val="0"/>
          <w:iCs w:val="0"/>
        </w:rPr>
        <w:t>speed+ buses to the MCU. A custom low level Kalman filter</w:t>
      </w:r>
      <w:r w:rsidR="00253530">
        <w:rPr>
          <w:rStyle w:val="SubtleEmphasis"/>
          <w:i w:val="0"/>
          <w:iCs w:val="0"/>
        </w:rPr>
        <w:t xml:space="preserve"> on the Teensy</w:t>
      </w:r>
      <w:r w:rsidR="00240B08">
        <w:rPr>
          <w:rStyle w:val="SubtleEmphasis"/>
          <w:i w:val="0"/>
          <w:iCs w:val="0"/>
        </w:rPr>
        <w:t xml:space="preserve"> </w:t>
      </w:r>
      <w:r w:rsidR="00253530">
        <w:rPr>
          <w:rStyle w:val="SubtleEmphasis"/>
          <w:i w:val="0"/>
          <w:iCs w:val="0"/>
        </w:rPr>
        <w:t xml:space="preserve">performs sensor fusion in real time to allow for computation of joint angles and velocities. Two MLP-200 load cells (Transducer Techniques, Temecula, CA, USA) with a maximum force rating of 890 N are mounted at the back to provide feedback for controlling exoskeleton assistance through </w:t>
      </w:r>
      <w:r w:rsidR="00253530">
        <w:rPr>
          <w:rStyle w:val="SubtleEmphasis"/>
          <w:i w:val="0"/>
          <w:iCs w:val="0"/>
        </w:rPr>
        <w:lastRenderedPageBreak/>
        <w:t>in-line cable tension.</w:t>
      </w:r>
      <w:r w:rsidR="00F160E4">
        <w:rPr>
          <w:rStyle w:val="SubtleEmphasis"/>
          <w:i w:val="0"/>
          <w:iCs w:val="0"/>
        </w:rPr>
        <w:t xml:space="preserve"> </w:t>
      </w:r>
      <w:r w:rsidR="001E695E">
        <w:rPr>
          <w:rStyle w:val="SubtleEmphasis"/>
          <w:i w:val="0"/>
          <w:iCs w:val="0"/>
        </w:rPr>
        <w:t>Load cell signals are amplified by custom analog amplification circuitry on the PCB, converted by 16-bit analog to digital converters (ADC), and sent to the MCU through I2C lines shared with IMUs.</w:t>
      </w:r>
      <w:r w:rsidR="009F44DA">
        <w:rPr>
          <w:rStyle w:val="SubtleEmphasis"/>
          <w:i w:val="0"/>
          <w:iCs w:val="0"/>
        </w:rPr>
        <w:t xml:space="preserve"> The </w:t>
      </w:r>
      <w:r w:rsidR="000242BE">
        <w:rPr>
          <w:rStyle w:val="SubtleEmphasis"/>
          <w:i w:val="0"/>
          <w:iCs w:val="0"/>
        </w:rPr>
        <w:t>MCU</w:t>
      </w:r>
      <w:r w:rsidR="009F44DA">
        <w:rPr>
          <w:rStyle w:val="SubtleEmphasis"/>
          <w:i w:val="0"/>
          <w:iCs w:val="0"/>
        </w:rPr>
        <w:t xml:space="preserve"> uses Controller Area Network (CAN) protocol to send commands and receive </w:t>
      </w:r>
      <w:r w:rsidR="000242BE">
        <w:rPr>
          <w:rStyle w:val="SubtleEmphasis"/>
          <w:i w:val="0"/>
          <w:iCs w:val="0"/>
        </w:rPr>
        <w:t>telemetry data from AK80-6 actuators. The control loop is set to strictly execute at a frequency of 500</w:t>
      </w:r>
      <w:r w:rsidR="00AE3582">
        <w:rPr>
          <w:rStyle w:val="SubtleEmphasis"/>
          <w:i w:val="0"/>
          <w:iCs w:val="0"/>
        </w:rPr>
        <w:t xml:space="preserve"> </w:t>
      </w:r>
      <w:r w:rsidR="000242BE">
        <w:rPr>
          <w:rStyle w:val="SubtleEmphasis"/>
          <w:i w:val="0"/>
          <w:iCs w:val="0"/>
        </w:rPr>
        <w:t>Hz, and all communications with peripheries are conducted once per loop cycle.</w:t>
      </w:r>
      <w:r w:rsidR="00AE3582">
        <w:rPr>
          <w:rStyle w:val="SubtleEmphasis"/>
          <w:i w:val="0"/>
          <w:iCs w:val="0"/>
        </w:rPr>
        <w:t xml:space="preserve"> All electronics and actuators are powered by a single 24 V, 3 Ah Li-ion power-tool battery weighing 320 g. </w:t>
      </w:r>
      <w:r w:rsidR="00C921F6">
        <w:rPr>
          <w:rStyle w:val="SubtleEmphasis"/>
          <w:i w:val="0"/>
          <w:iCs w:val="0"/>
        </w:rPr>
        <w:t>The low cost and power consumption of the central processor and sensor suite, combined with the flexibility of custom hardware and software, makes the unit a good candidate for future cable driven exoskeleton designs.</w:t>
      </w:r>
    </w:p>
    <w:p w14:paraId="46C27A7A" w14:textId="77777777" w:rsidR="006E61D9" w:rsidRDefault="006E61D9" w:rsidP="006E61D9">
      <w:pPr>
        <w:pStyle w:val="BodyTextIndent"/>
        <w:ind w:firstLine="0"/>
        <w:rPr>
          <w:rStyle w:val="SubtleEmphasis"/>
          <w:i w:val="0"/>
          <w:iCs w:val="0"/>
        </w:rPr>
      </w:pPr>
    </w:p>
    <w:p w14:paraId="781128FB" w14:textId="27856000" w:rsidR="00D10967" w:rsidRPr="00E62D6A" w:rsidRDefault="006E61D9" w:rsidP="00E62D6A">
      <w:pPr>
        <w:pStyle w:val="Heading2"/>
        <w:rPr>
          <w:rFonts w:ascii="Times New Roman" w:hAnsi="Times New Roman" w:cs="Times New Roman"/>
          <w:i/>
          <w:iCs/>
          <w:color w:val="000000" w:themeColor="text1"/>
          <w:sz w:val="20"/>
        </w:rPr>
      </w:pPr>
      <w:r>
        <w:rPr>
          <w:rStyle w:val="SubtleEmphasis"/>
          <w:rFonts w:cs="Times New Roman"/>
        </w:rPr>
        <w:t>F</w:t>
      </w:r>
      <w:r w:rsidRPr="00A431D1">
        <w:rPr>
          <w:rStyle w:val="SubtleEmphasis"/>
          <w:rFonts w:cs="Times New Roman"/>
        </w:rPr>
        <w:t xml:space="preserve">. </w:t>
      </w:r>
      <w:r>
        <w:rPr>
          <w:rStyle w:val="SubtleEmphasis"/>
          <w:rFonts w:cs="Times New Roman"/>
        </w:rPr>
        <w:t>Closed Loop Controller</w:t>
      </w:r>
    </w:p>
    <w:p w14:paraId="46DE835F" w14:textId="77777777" w:rsidR="00D10967" w:rsidRDefault="00D10967" w:rsidP="009E21A8">
      <w:pPr>
        <w:pStyle w:val="BodyTextIndent"/>
        <w:ind w:firstLine="288"/>
        <w:rPr>
          <w:color w:val="000000" w:themeColor="text1"/>
        </w:rPr>
      </w:pPr>
    </w:p>
    <w:p w14:paraId="09A23580" w14:textId="7EB9D409" w:rsidR="00D10967" w:rsidRPr="00D10967" w:rsidRDefault="00D10967" w:rsidP="00D10967">
      <w:pPr>
        <w:pStyle w:val="BodyTextIndent"/>
        <w:ind w:firstLine="288"/>
        <w:rPr>
          <w:color w:val="000000" w:themeColor="text1"/>
        </w:rPr>
      </w:pPr>
      <w:r w:rsidRPr="00D10967">
        <w:rPr>
          <w:color w:val="000000" w:themeColor="text1"/>
        </w:rPr>
        <w:t>The closed-loop control system (</w:t>
      </w:r>
      <w:r w:rsidR="006F436E" w:rsidRPr="006F436E">
        <w:rPr>
          <w:color w:val="000000" w:themeColor="text1"/>
        </w:rPr>
        <w:fldChar w:fldCharType="begin"/>
      </w:r>
      <w:r w:rsidR="006F436E" w:rsidRPr="006F436E">
        <w:rPr>
          <w:color w:val="000000" w:themeColor="text1"/>
        </w:rPr>
        <w:instrText xml:space="preserve"> REF _Ref237225710 \h  \* MERGEFORMAT </w:instrText>
      </w:r>
      <w:r w:rsidR="006F436E" w:rsidRPr="006F436E">
        <w:rPr>
          <w:color w:val="000000" w:themeColor="text1"/>
        </w:rPr>
      </w:r>
      <w:r w:rsidR="006F436E" w:rsidRPr="006F436E">
        <w:rPr>
          <w:color w:val="000000" w:themeColor="text1"/>
        </w:rPr>
        <w:fldChar w:fldCharType="separate"/>
      </w:r>
      <w:r w:rsidR="006F436E" w:rsidRPr="006F436E">
        <w:rPr>
          <w:b/>
          <w:bCs/>
          <w:color w:val="000000" w:themeColor="text1"/>
          <w:sz w:val="16"/>
          <w:szCs w:val="16"/>
        </w:rPr>
        <w:t xml:space="preserve">Fig. </w:t>
      </w:r>
      <w:r w:rsidR="006F436E" w:rsidRPr="006F436E">
        <w:rPr>
          <w:b/>
          <w:bCs/>
          <w:noProof/>
          <w:color w:val="000000" w:themeColor="text1"/>
          <w:sz w:val="16"/>
          <w:szCs w:val="16"/>
        </w:rPr>
        <w:t>4</w:t>
      </w:r>
      <w:r w:rsidR="006F436E" w:rsidRPr="006F436E">
        <w:rPr>
          <w:color w:val="000000" w:themeColor="text1"/>
        </w:rPr>
        <w:fldChar w:fldCharType="end"/>
      </w:r>
      <w:r w:rsidRPr="00D10967">
        <w:rPr>
          <w:color w:val="000000" w:themeColor="text1"/>
        </w:rPr>
        <w:t>) employs a three-level control hierarchy to command active exoskeleton assistance based on wearer kinematics derived from IMUs. Joint angles are calculated using differential IMU pitch: knee angle (</w:t>
      </w:r>
      <m:oMath>
        <m:sSub>
          <m:sSubPr>
            <m:ctrlPr>
              <w:rPr>
                <w:rFonts w:ascii="Cambria Math" w:hAnsi="Cambria Math"/>
                <w:color w:val="000000" w:themeColor="text1"/>
              </w:rPr>
            </m:ctrlPr>
          </m:sSubPr>
          <m:e>
            <m:r>
              <w:rPr>
                <w:rFonts w:ascii="Cambria Math" w:hAnsi="Cambria Math"/>
                <w:color w:val="000000" w:themeColor="text1"/>
              </w:rPr>
              <m:t>θ</m:t>
            </m:r>
          </m:e>
          <m:sub>
            <m:r>
              <m:rPr>
                <m:nor/>
              </m:rPr>
              <w:rPr>
                <w:color w:val="000000" w:themeColor="text1"/>
              </w:rPr>
              <m:t>knee</m:t>
            </m:r>
          </m:sub>
        </m:sSub>
      </m:oMath>
      <w:r w:rsidRPr="00D10967">
        <w:rPr>
          <w:color w:val="000000" w:themeColor="text1"/>
        </w:rPr>
        <w:t>) is defined as the pitch difference between thigh and shank IMUs, while combined hip-trunk angle (</w:t>
      </w:r>
      <m:oMath>
        <m:sSub>
          <m:sSubPr>
            <m:ctrlPr>
              <w:rPr>
                <w:rFonts w:ascii="Cambria Math" w:hAnsi="Cambria Math"/>
                <w:color w:val="000000" w:themeColor="text1"/>
              </w:rPr>
            </m:ctrlPr>
          </m:sSubPr>
          <m:e>
            <m:r>
              <w:rPr>
                <w:rFonts w:ascii="Cambria Math" w:hAnsi="Cambria Math"/>
                <w:color w:val="000000" w:themeColor="text1"/>
              </w:rPr>
              <m:t>θ</m:t>
            </m:r>
          </m:e>
          <m:sub>
            <m:r>
              <m:rPr>
                <m:nor/>
              </m:rPr>
              <w:rPr>
                <w:color w:val="000000" w:themeColor="text1"/>
              </w:rPr>
              <m:t>hip</m:t>
            </m:r>
          </m:sub>
        </m:sSub>
      </m:oMath>
      <w:r w:rsidRPr="00D10967">
        <w:rPr>
          <w:color w:val="000000" w:themeColor="text1"/>
        </w:rPr>
        <w:t xml:space="preserve">) is derived from back and thigh IMUs. All joint angles are </w:t>
      </w:r>
      <w:r w:rsidR="00A87B77">
        <w:rPr>
          <w:noProof/>
          <w:color w:val="000000" w:themeColor="text1"/>
        </w:rPr>
        <w:drawing>
          <wp:anchor distT="0" distB="0" distL="114300" distR="114300" simplePos="0" relativeHeight="251667456" behindDoc="0" locked="0" layoutInCell="1" allowOverlap="1" wp14:anchorId="1CCE20B9" wp14:editId="4592F407">
            <wp:simplePos x="0" y="0"/>
            <wp:positionH relativeFrom="column">
              <wp:align>right</wp:align>
            </wp:positionH>
            <wp:positionV relativeFrom="margin">
              <wp:align>top</wp:align>
            </wp:positionV>
            <wp:extent cx="3120390" cy="2948305"/>
            <wp:effectExtent l="0" t="0" r="3810" b="4445"/>
            <wp:wrapTopAndBottom/>
            <wp:docPr id="1473570085"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70085" name="Graphic 1473570085"/>
                    <pic:cNvPicPr/>
                  </pic:nvPicPr>
                  <pic:blipFill>
                    <a:blip r:embed="rId15">
                      <a:extLst>
                        <a:ext uri="{96DAC541-7B7A-43D3-8B79-37D633B846F1}">
                          <asvg:svgBlip xmlns:asvg="http://schemas.microsoft.com/office/drawing/2016/SVG/main" r:embed="rId16"/>
                        </a:ext>
                      </a:extLst>
                    </a:blip>
                    <a:stretch>
                      <a:fillRect/>
                    </a:stretch>
                  </pic:blipFill>
                  <pic:spPr>
                    <a:xfrm>
                      <a:off x="0" y="0"/>
                      <a:ext cx="3120390" cy="2948305"/>
                    </a:xfrm>
                    <a:prstGeom prst="rect">
                      <a:avLst/>
                    </a:prstGeom>
                  </pic:spPr>
                </pic:pic>
              </a:graphicData>
            </a:graphic>
            <wp14:sizeRelH relativeFrom="page">
              <wp14:pctWidth>0</wp14:pctWidth>
            </wp14:sizeRelH>
            <wp14:sizeRelV relativeFrom="page">
              <wp14:pctHeight>0</wp14:pctHeight>
            </wp14:sizeRelV>
          </wp:anchor>
        </w:drawing>
      </w:r>
      <w:r w:rsidRPr="00D10967">
        <w:rPr>
          <w:color w:val="000000" w:themeColor="text1"/>
        </w:rPr>
        <w:t>referenced to full extension (</w:t>
      </w:r>
      <m:oMath>
        <m:sSup>
          <m:sSupPr>
            <m:ctrlPr>
              <w:rPr>
                <w:rFonts w:ascii="Cambria Math" w:hAnsi="Cambria Math"/>
                <w:color w:val="000000" w:themeColor="text1"/>
              </w:rPr>
            </m:ctrlPr>
          </m:sSupPr>
          <m:e>
            <m:r>
              <w:rPr>
                <w:rFonts w:ascii="Cambria Math" w:hAnsi="Cambria Math"/>
                <w:color w:val="000000" w:themeColor="text1"/>
              </w:rPr>
              <m:t>0</m:t>
            </m:r>
          </m:e>
          <m:sup>
            <m:r>
              <w:rPr>
                <w:rFonts w:ascii="Cambria Math" w:hAnsi="Cambria Math"/>
                <w:color w:val="000000" w:themeColor="text1"/>
              </w:rPr>
              <m:t>∘</m:t>
            </m:r>
          </m:sup>
        </m:sSup>
      </m:oMath>
      <w:r w:rsidRPr="00D10967">
        <w:rPr>
          <w:color w:val="000000" w:themeColor="text1"/>
        </w:rPr>
        <w:t>), with flexion defined in the positive direction.</w:t>
      </w:r>
    </w:p>
    <w:p w14:paraId="2EEB1737" w14:textId="43DC7B91" w:rsidR="00D10967" w:rsidRPr="00D10967" w:rsidRDefault="00753199" w:rsidP="00D10967">
      <w:pPr>
        <w:pStyle w:val="BodyTextIndent"/>
        <w:ind w:firstLine="288"/>
        <w:rPr>
          <w:rFonts w:eastAsia="MS Mincho"/>
        </w:rPr>
      </w:pPr>
      <w:r>
        <w:rPr>
          <w:noProof/>
        </w:rPr>
        <mc:AlternateContent>
          <mc:Choice Requires="wps">
            <w:drawing>
              <wp:anchor distT="0" distB="0" distL="114300" distR="114300" simplePos="0" relativeHeight="251669504" behindDoc="0" locked="0" layoutInCell="1" allowOverlap="1" wp14:anchorId="1AB2A23F" wp14:editId="3CDCFA43">
                <wp:simplePos x="0" y="0"/>
                <wp:positionH relativeFrom="margin">
                  <wp:align>left</wp:align>
                </wp:positionH>
                <wp:positionV relativeFrom="paragraph">
                  <wp:posOffset>-4026535</wp:posOffset>
                </wp:positionV>
                <wp:extent cx="3209925" cy="635"/>
                <wp:effectExtent l="0" t="0" r="9525" b="0"/>
                <wp:wrapTopAndBottom/>
                <wp:docPr id="2042606256" name="Text Box 1"/>
                <wp:cNvGraphicFramePr/>
                <a:graphic xmlns:a="http://schemas.openxmlformats.org/drawingml/2006/main">
                  <a:graphicData uri="http://schemas.microsoft.com/office/word/2010/wordprocessingShape">
                    <wps:wsp>
                      <wps:cNvSpPr txBox="1"/>
                      <wps:spPr>
                        <a:xfrm>
                          <a:off x="0" y="0"/>
                          <a:ext cx="3209925" cy="635"/>
                        </a:xfrm>
                        <a:prstGeom prst="rect">
                          <a:avLst/>
                        </a:prstGeom>
                        <a:solidFill>
                          <a:prstClr val="white"/>
                        </a:solidFill>
                        <a:ln>
                          <a:noFill/>
                        </a:ln>
                      </wps:spPr>
                      <wps:txbx>
                        <w:txbxContent>
                          <w:p w14:paraId="326F0FF4" w14:textId="6B741839" w:rsidR="00A87B77" w:rsidRPr="00187EB9" w:rsidRDefault="00A87B77" w:rsidP="00A87B77">
                            <w:pPr>
                              <w:pStyle w:val="Caption"/>
                              <w:rPr>
                                <w:i w:val="0"/>
                                <w:iCs w:val="0"/>
                                <w:color w:val="000000" w:themeColor="text1"/>
                              </w:rPr>
                            </w:pPr>
                            <w:bookmarkStart w:id="2" w:name="_Ref237225710"/>
                            <w:r w:rsidRPr="00187EB9">
                              <w:rPr>
                                <w:b/>
                                <w:bCs/>
                                <w:i w:val="0"/>
                                <w:iCs w:val="0"/>
                                <w:color w:val="000000" w:themeColor="text1"/>
                                <w:sz w:val="16"/>
                                <w:szCs w:val="16"/>
                              </w:rPr>
                              <w:t xml:space="preserve">Fig. </w:t>
                            </w:r>
                            <w:r w:rsidRPr="00187EB9">
                              <w:rPr>
                                <w:b/>
                                <w:bCs/>
                                <w:i w:val="0"/>
                                <w:iCs w:val="0"/>
                                <w:color w:val="000000" w:themeColor="text1"/>
                                <w:sz w:val="16"/>
                                <w:szCs w:val="16"/>
                              </w:rPr>
                              <w:fldChar w:fldCharType="begin"/>
                            </w:r>
                            <w:r w:rsidRPr="00187EB9">
                              <w:rPr>
                                <w:b/>
                                <w:bCs/>
                                <w:i w:val="0"/>
                                <w:iCs w:val="0"/>
                                <w:color w:val="000000" w:themeColor="text1"/>
                                <w:sz w:val="16"/>
                                <w:szCs w:val="16"/>
                              </w:rPr>
                              <w:instrText xml:space="preserve"> SEQ Figure \* ARABIC </w:instrText>
                            </w:r>
                            <w:r w:rsidRPr="00187EB9">
                              <w:rPr>
                                <w:b/>
                                <w:bCs/>
                                <w:i w:val="0"/>
                                <w:iCs w:val="0"/>
                                <w:color w:val="000000" w:themeColor="text1"/>
                                <w:sz w:val="16"/>
                                <w:szCs w:val="16"/>
                              </w:rPr>
                              <w:fldChar w:fldCharType="separate"/>
                            </w:r>
                            <w:r w:rsidR="00D12DE7">
                              <w:rPr>
                                <w:b/>
                                <w:bCs/>
                                <w:i w:val="0"/>
                                <w:iCs w:val="0"/>
                                <w:noProof/>
                                <w:color w:val="000000" w:themeColor="text1"/>
                                <w:sz w:val="16"/>
                                <w:szCs w:val="16"/>
                              </w:rPr>
                              <w:t>4</w:t>
                            </w:r>
                            <w:r w:rsidRPr="00187EB9">
                              <w:rPr>
                                <w:b/>
                                <w:bCs/>
                                <w:i w:val="0"/>
                                <w:iCs w:val="0"/>
                                <w:color w:val="000000" w:themeColor="text1"/>
                                <w:sz w:val="16"/>
                                <w:szCs w:val="16"/>
                              </w:rPr>
                              <w:fldChar w:fldCharType="end"/>
                            </w:r>
                            <w:bookmarkEnd w:id="2"/>
                            <w:r w:rsidRPr="00187EB9">
                              <w:rPr>
                                <w:b/>
                                <w:bCs/>
                                <w:i w:val="0"/>
                                <w:iCs w:val="0"/>
                                <w:color w:val="000000" w:themeColor="text1"/>
                                <w:sz w:val="16"/>
                                <w:szCs w:val="16"/>
                              </w:rPr>
                              <w:t xml:space="preserve">. </w:t>
                            </w:r>
                            <w:r w:rsidR="00187EB9" w:rsidRPr="00187EB9">
                              <w:rPr>
                                <w:i w:val="0"/>
                                <w:iCs w:val="0"/>
                                <w:color w:val="000000" w:themeColor="text1"/>
                                <w:sz w:val="16"/>
                                <w:szCs w:val="16"/>
                              </w:rPr>
                              <w:t>Cable tension tracking and combined joint kinematics across dynamic finite state machine (FSM) control states during a representative lifting task with maximum force normalized RMSE of 10.22%. (</w:t>
                            </w:r>
                            <w:r w:rsidR="00187EB9" w:rsidRPr="00187EB9">
                              <w:rPr>
                                <w:b/>
                                <w:bCs/>
                                <w:i w:val="0"/>
                                <w:iCs w:val="0"/>
                                <w:color w:val="000000" w:themeColor="text1"/>
                                <w:sz w:val="16"/>
                                <w:szCs w:val="16"/>
                              </w:rPr>
                              <w:t>Left Y-Axis</w:t>
                            </w:r>
                            <w:r w:rsidR="00187EB9" w:rsidRPr="00187EB9">
                              <w:rPr>
                                <w:i w:val="0"/>
                                <w:iCs w:val="0"/>
                                <w:color w:val="000000" w:themeColor="text1"/>
                                <w:sz w:val="16"/>
                                <w:szCs w:val="16"/>
                              </w:rPr>
                              <w:t>) Target commanded force (dashed orange line), right-side measured force (solid blue line), and left-side measured force (dash-dotted green line) averaged across valid lift cycles. (</w:t>
                            </w:r>
                            <w:r w:rsidR="00187EB9" w:rsidRPr="00187EB9">
                              <w:rPr>
                                <w:b/>
                                <w:bCs/>
                                <w:i w:val="0"/>
                                <w:iCs w:val="0"/>
                                <w:color w:val="000000" w:themeColor="text1"/>
                                <w:sz w:val="16"/>
                                <w:szCs w:val="16"/>
                              </w:rPr>
                              <w:t>Right Y-Axis</w:t>
                            </w:r>
                            <w:r w:rsidR="00187EB9" w:rsidRPr="00187EB9">
                              <w:rPr>
                                <w:i w:val="0"/>
                                <w:iCs w:val="0"/>
                                <w:color w:val="000000" w:themeColor="text1"/>
                                <w:sz w:val="16"/>
                                <w:szCs w:val="16"/>
                              </w:rPr>
                              <w:t xml:space="preserve">) Right-side combined joint angle (dotted purple line). Background shaded regions and </w:t>
                            </w:r>
                            <w:proofErr w:type="gramStart"/>
                            <w:r w:rsidR="00187EB9" w:rsidRPr="00187EB9">
                              <w:rPr>
                                <w:i w:val="0"/>
                                <w:iCs w:val="0"/>
                                <w:color w:val="000000" w:themeColor="text1"/>
                                <w:sz w:val="16"/>
                                <w:szCs w:val="16"/>
                              </w:rPr>
                              <w:t>vertical</w:t>
                            </w:r>
                            <w:proofErr w:type="gramEnd"/>
                            <w:r w:rsidR="00187EB9" w:rsidRPr="00187EB9">
                              <w:rPr>
                                <w:i w:val="0"/>
                                <w:iCs w:val="0"/>
                                <w:color w:val="000000" w:themeColor="text1"/>
                                <w:sz w:val="16"/>
                                <w:szCs w:val="16"/>
                              </w:rPr>
                              <w:t xml:space="preserve"> dotted boundary lines denote dynamic average FSM state transitions: Idle / State 0, Descent / State 1, Static Hold / State 2, and Ascent / State 3. Shaded envelope bounds represent </w:t>
                            </w:r>
                            <m:oMath>
                              <m:r>
                                <w:rPr>
                                  <w:rFonts w:ascii="Cambria Math" w:hAnsi="Cambria Math"/>
                                  <w:color w:val="000000" w:themeColor="text1"/>
                                  <w:sz w:val="16"/>
                                  <w:szCs w:val="16"/>
                                </w:rPr>
                                <m:t>±1</m:t>
                              </m:r>
                              <m:r>
                                <m:rPr>
                                  <m:nor/>
                                </m:rPr>
                                <w:rPr>
                                  <w:i w:val="0"/>
                                  <w:iCs w:val="0"/>
                                  <w:color w:val="000000" w:themeColor="text1"/>
                                  <w:sz w:val="16"/>
                                  <w:szCs w:val="16"/>
                                </w:rPr>
                                <m:t> SD</m:t>
                              </m:r>
                            </m:oMath>
                            <w:r w:rsidR="00187EB9" w:rsidRPr="00187EB9">
                              <w:rPr>
                                <w:i w:val="0"/>
                                <w:iCs w:val="0"/>
                                <w:color w:val="000000" w:themeColor="text1"/>
                                <w:sz w:val="16"/>
                                <w:szCs w:val="16"/>
                              </w:rPr>
                              <w:t xml:space="preserve"> across repeated trial cycles.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B2A23F" id="_x0000_s1029" type="#_x0000_t202" style="position:absolute;left:0;text-align:left;margin-left:0;margin-top:-317.05pt;width:252.75pt;height:.05pt;z-index:2516695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18qGgIAAD8EAAAOAAAAZHJzL2Uyb0RvYy54bWysU01v2zAMvQ/YfxB0X5ykaLEacYosRYYB&#10;QVsgHXpWZDkWIIsapcTufv0o2U66bqdhF5kWKX6897i46xrDTgq9Blvw2WTKmbISSm0PBf/+vPn0&#10;mTMfhC2FAasK/qo8v1t+/LBoXa7mUIMpFTJKYn3euoLXIbg8y7ysVSP8BJyy5KwAGxHoFw9ZiaKl&#10;7I3J5tPpTdYClg5BKu/p9r538mXKX1VKhseq8iowU3DqLaQT07mPZ7ZciPyAwtVaDm2If+iiEdpS&#10;0XOqexEEO6L+I1WjJYKHKkwkNBlUlZYqzUDTzKbvptnVwqk0C4Hj3Rkm///SyofTzj0hC90X6IjA&#10;CEjrfO7pMs7TVdjEL3XKyE8Qvp5hU11gki6v5tPb2/k1Z5J8N1fX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BMDGgJ4AAAAAoBAAAPAAAAZHJzL2Rvd25yZXYueG1sTI/BTsMwEETvSPyD&#10;tUhcUGuXJhFK41RVBQe4VA29cHPjbZwSr6PYacPfY8QBjrOzmnlTrCfbsQsOvnUkYTEXwJBqp1tq&#10;JBzeX2ZPwHxQpFXnCCV8oYd1eXtTqFy7K+3xUoWGxRDyuZJgQuhzzn1t0Co/dz1S9E5usCpEOTRc&#10;D+oaw23HH4XIuFUtxQajetwarD+r0UrYJR878zCent82yXJ4PYzb7NxUUt7fTZsVsIBT+HuGH/yI&#10;DmVkOrqRtGedhDgkSJhly2QBLPqpSFNgx9+TAF4W/P+E8hsAAP//AwBQSwECLQAUAAYACAAAACEA&#10;toM4kv4AAADhAQAAEwAAAAAAAAAAAAAAAAAAAAAAW0NvbnRlbnRfVHlwZXNdLnhtbFBLAQItABQA&#10;BgAIAAAAIQA4/SH/1gAAAJQBAAALAAAAAAAAAAAAAAAAAC8BAABfcmVscy8ucmVsc1BLAQItABQA&#10;BgAIAAAAIQBAs18qGgIAAD8EAAAOAAAAAAAAAAAAAAAAAC4CAABkcnMvZTJvRG9jLnhtbFBLAQIt&#10;ABQABgAIAAAAIQBMDGgJ4AAAAAoBAAAPAAAAAAAAAAAAAAAAAHQEAABkcnMvZG93bnJldi54bWxQ&#10;SwUGAAAAAAQABADzAAAAgQUAAAAA&#10;" stroked="f">
                <v:textbox style="mso-fit-shape-to-text:t" inset="0,0,0,0">
                  <w:txbxContent>
                    <w:p w14:paraId="326F0FF4" w14:textId="6B741839" w:rsidR="00A87B77" w:rsidRPr="00187EB9" w:rsidRDefault="00A87B77" w:rsidP="00A87B77">
                      <w:pPr>
                        <w:pStyle w:val="Caption"/>
                        <w:rPr>
                          <w:i w:val="0"/>
                          <w:iCs w:val="0"/>
                          <w:color w:val="000000" w:themeColor="text1"/>
                        </w:rPr>
                      </w:pPr>
                      <w:bookmarkStart w:id="3" w:name="_Ref237225710"/>
                      <w:r w:rsidRPr="00187EB9">
                        <w:rPr>
                          <w:b/>
                          <w:bCs/>
                          <w:i w:val="0"/>
                          <w:iCs w:val="0"/>
                          <w:color w:val="000000" w:themeColor="text1"/>
                          <w:sz w:val="16"/>
                          <w:szCs w:val="16"/>
                        </w:rPr>
                        <w:t xml:space="preserve">Fig. </w:t>
                      </w:r>
                      <w:r w:rsidRPr="00187EB9">
                        <w:rPr>
                          <w:b/>
                          <w:bCs/>
                          <w:i w:val="0"/>
                          <w:iCs w:val="0"/>
                          <w:color w:val="000000" w:themeColor="text1"/>
                          <w:sz w:val="16"/>
                          <w:szCs w:val="16"/>
                        </w:rPr>
                        <w:fldChar w:fldCharType="begin"/>
                      </w:r>
                      <w:r w:rsidRPr="00187EB9">
                        <w:rPr>
                          <w:b/>
                          <w:bCs/>
                          <w:i w:val="0"/>
                          <w:iCs w:val="0"/>
                          <w:color w:val="000000" w:themeColor="text1"/>
                          <w:sz w:val="16"/>
                          <w:szCs w:val="16"/>
                        </w:rPr>
                        <w:instrText xml:space="preserve"> SEQ Figure \* ARABIC </w:instrText>
                      </w:r>
                      <w:r w:rsidRPr="00187EB9">
                        <w:rPr>
                          <w:b/>
                          <w:bCs/>
                          <w:i w:val="0"/>
                          <w:iCs w:val="0"/>
                          <w:color w:val="000000" w:themeColor="text1"/>
                          <w:sz w:val="16"/>
                          <w:szCs w:val="16"/>
                        </w:rPr>
                        <w:fldChar w:fldCharType="separate"/>
                      </w:r>
                      <w:r w:rsidR="00D12DE7">
                        <w:rPr>
                          <w:b/>
                          <w:bCs/>
                          <w:i w:val="0"/>
                          <w:iCs w:val="0"/>
                          <w:noProof/>
                          <w:color w:val="000000" w:themeColor="text1"/>
                          <w:sz w:val="16"/>
                          <w:szCs w:val="16"/>
                        </w:rPr>
                        <w:t>4</w:t>
                      </w:r>
                      <w:r w:rsidRPr="00187EB9">
                        <w:rPr>
                          <w:b/>
                          <w:bCs/>
                          <w:i w:val="0"/>
                          <w:iCs w:val="0"/>
                          <w:color w:val="000000" w:themeColor="text1"/>
                          <w:sz w:val="16"/>
                          <w:szCs w:val="16"/>
                        </w:rPr>
                        <w:fldChar w:fldCharType="end"/>
                      </w:r>
                      <w:bookmarkEnd w:id="3"/>
                      <w:r w:rsidRPr="00187EB9">
                        <w:rPr>
                          <w:b/>
                          <w:bCs/>
                          <w:i w:val="0"/>
                          <w:iCs w:val="0"/>
                          <w:color w:val="000000" w:themeColor="text1"/>
                          <w:sz w:val="16"/>
                          <w:szCs w:val="16"/>
                        </w:rPr>
                        <w:t xml:space="preserve">. </w:t>
                      </w:r>
                      <w:r w:rsidR="00187EB9" w:rsidRPr="00187EB9">
                        <w:rPr>
                          <w:i w:val="0"/>
                          <w:iCs w:val="0"/>
                          <w:color w:val="000000" w:themeColor="text1"/>
                          <w:sz w:val="16"/>
                          <w:szCs w:val="16"/>
                        </w:rPr>
                        <w:t>Cable tension tracking and combined joint kinematics across dynamic finite state machine (FSM) control states during a representative lifting task with maximum force normalized RMSE of 10.22%. (</w:t>
                      </w:r>
                      <w:r w:rsidR="00187EB9" w:rsidRPr="00187EB9">
                        <w:rPr>
                          <w:b/>
                          <w:bCs/>
                          <w:i w:val="0"/>
                          <w:iCs w:val="0"/>
                          <w:color w:val="000000" w:themeColor="text1"/>
                          <w:sz w:val="16"/>
                          <w:szCs w:val="16"/>
                        </w:rPr>
                        <w:t>Left Y-Axis</w:t>
                      </w:r>
                      <w:r w:rsidR="00187EB9" w:rsidRPr="00187EB9">
                        <w:rPr>
                          <w:i w:val="0"/>
                          <w:iCs w:val="0"/>
                          <w:color w:val="000000" w:themeColor="text1"/>
                          <w:sz w:val="16"/>
                          <w:szCs w:val="16"/>
                        </w:rPr>
                        <w:t>) Target commanded force (dashed orange line), right-side measured force (solid blue line), and left-side measured force (dash-dotted green line) averaged across valid lift cycles. (</w:t>
                      </w:r>
                      <w:r w:rsidR="00187EB9" w:rsidRPr="00187EB9">
                        <w:rPr>
                          <w:b/>
                          <w:bCs/>
                          <w:i w:val="0"/>
                          <w:iCs w:val="0"/>
                          <w:color w:val="000000" w:themeColor="text1"/>
                          <w:sz w:val="16"/>
                          <w:szCs w:val="16"/>
                        </w:rPr>
                        <w:t>Right Y-Axis</w:t>
                      </w:r>
                      <w:r w:rsidR="00187EB9" w:rsidRPr="00187EB9">
                        <w:rPr>
                          <w:i w:val="0"/>
                          <w:iCs w:val="0"/>
                          <w:color w:val="000000" w:themeColor="text1"/>
                          <w:sz w:val="16"/>
                          <w:szCs w:val="16"/>
                        </w:rPr>
                        <w:t xml:space="preserve">) Right-side combined joint angle (dotted purple line). Background shaded regions and </w:t>
                      </w:r>
                      <w:proofErr w:type="gramStart"/>
                      <w:r w:rsidR="00187EB9" w:rsidRPr="00187EB9">
                        <w:rPr>
                          <w:i w:val="0"/>
                          <w:iCs w:val="0"/>
                          <w:color w:val="000000" w:themeColor="text1"/>
                          <w:sz w:val="16"/>
                          <w:szCs w:val="16"/>
                        </w:rPr>
                        <w:t>vertical</w:t>
                      </w:r>
                      <w:proofErr w:type="gramEnd"/>
                      <w:r w:rsidR="00187EB9" w:rsidRPr="00187EB9">
                        <w:rPr>
                          <w:i w:val="0"/>
                          <w:iCs w:val="0"/>
                          <w:color w:val="000000" w:themeColor="text1"/>
                          <w:sz w:val="16"/>
                          <w:szCs w:val="16"/>
                        </w:rPr>
                        <w:t xml:space="preserve"> dotted boundary lines denote dynamic average FSM state transitions: Idle / State 0, Descent / State 1, Static Hold / State 2, and Ascent / State 3. Shaded envelope bounds represent </w:t>
                      </w:r>
                      <m:oMath>
                        <m:r>
                          <w:rPr>
                            <w:rFonts w:ascii="Cambria Math" w:hAnsi="Cambria Math"/>
                            <w:color w:val="000000" w:themeColor="text1"/>
                            <w:sz w:val="16"/>
                            <w:szCs w:val="16"/>
                          </w:rPr>
                          <m:t>±1</m:t>
                        </m:r>
                        <m:r>
                          <m:rPr>
                            <m:nor/>
                          </m:rPr>
                          <w:rPr>
                            <w:i w:val="0"/>
                            <w:iCs w:val="0"/>
                            <w:color w:val="000000" w:themeColor="text1"/>
                            <w:sz w:val="16"/>
                            <w:szCs w:val="16"/>
                          </w:rPr>
                          <m:t> SD</m:t>
                        </m:r>
                      </m:oMath>
                      <w:r w:rsidR="00187EB9" w:rsidRPr="00187EB9">
                        <w:rPr>
                          <w:i w:val="0"/>
                          <w:iCs w:val="0"/>
                          <w:color w:val="000000" w:themeColor="text1"/>
                          <w:sz w:val="16"/>
                          <w:szCs w:val="16"/>
                        </w:rPr>
                        <w:t xml:space="preserve"> across repeated trial cycles.</w:t>
                      </w:r>
                    </w:p>
                  </w:txbxContent>
                </v:textbox>
                <w10:wrap type="topAndBottom" anchorx="margin"/>
              </v:shape>
            </w:pict>
          </mc:Fallback>
        </mc:AlternateContent>
      </w:r>
      <w:r w:rsidR="00D10967" w:rsidRPr="00D10967">
        <w:rPr>
          <w:color w:val="000000" w:themeColor="text1"/>
        </w:rPr>
        <w:t>The high-level controller computes linear force commands (</w:t>
      </w:r>
      <m:oMath>
        <m:sSub>
          <m:sSubPr>
            <m:ctrlPr>
              <w:rPr>
                <w:rFonts w:ascii="Cambria Math" w:hAnsi="Cambria Math"/>
                <w:color w:val="000000" w:themeColor="text1"/>
              </w:rPr>
            </m:ctrlPr>
          </m:sSubPr>
          <m:e>
            <m:r>
              <w:rPr>
                <w:rFonts w:ascii="Cambria Math" w:hAnsi="Cambria Math"/>
                <w:color w:val="000000" w:themeColor="text1"/>
              </w:rPr>
              <m:t>F</m:t>
            </m:r>
          </m:e>
          <m:sub>
            <m:r>
              <m:rPr>
                <m:nor/>
              </m:rPr>
              <w:rPr>
                <w:color w:val="000000" w:themeColor="text1"/>
              </w:rPr>
              <m:t>cmd</m:t>
            </m:r>
          </m:sub>
        </m:sSub>
      </m:oMath>
      <w:r w:rsidR="00D10967" w:rsidRPr="00D10967">
        <w:rPr>
          <w:color w:val="000000" w:themeColor="text1"/>
        </w:rPr>
        <w:t>) based on combined single-leg joint kinematics using an impedance controller governed by a four-state Finite State Machine (FSM). The impedance controller models a virtual spring (</w:t>
      </w:r>
      <m:oMath>
        <m:r>
          <w:rPr>
            <w:rFonts w:ascii="Cambria Math" w:hAnsi="Cambria Math"/>
            <w:color w:val="000000" w:themeColor="text1"/>
          </w:rPr>
          <m:t>K</m:t>
        </m:r>
      </m:oMath>
      <w:r w:rsidR="00D10967" w:rsidRPr="00D10967">
        <w:rPr>
          <w:color w:val="000000" w:themeColor="text1"/>
        </w:rPr>
        <w:t>) and damper (</w:t>
      </w:r>
      <m:oMath>
        <m:r>
          <w:rPr>
            <w:rFonts w:ascii="Cambria Math" w:hAnsi="Cambria Math"/>
            <w:color w:val="000000" w:themeColor="text1"/>
          </w:rPr>
          <m:t>B</m:t>
        </m:r>
      </m:oMath>
      <w:r w:rsidR="00D10967" w:rsidRPr="00D10967">
        <w:rPr>
          <w:color w:val="000000" w:themeColor="text1"/>
        </w:rPr>
        <w:t>) acting on the sum of measured knee and hip-trunk angles and velocities, with parameters dynamically updated by the FSM to match the stages of lifting. The FSM remains in an idle state with zero assistance (</w:t>
      </w:r>
      <m:oMath>
        <m:r>
          <w:rPr>
            <w:rFonts w:ascii="Cambria Math" w:hAnsi="Cambria Math"/>
            <w:color w:val="000000" w:themeColor="text1"/>
          </w:rPr>
          <m:t>K=0,B=0</m:t>
        </m:r>
      </m:oMath>
      <w:r w:rsidR="00D10967" w:rsidRPr="00D10967">
        <w:rPr>
          <w:color w:val="000000" w:themeColor="text1"/>
        </w:rPr>
        <w:t xml:space="preserve">) until combined flexion exceeds an initiation threshold. Upon entering the lowering state, partial stiffness and damping are applied to decelerate </w:t>
      </w:r>
      <w:r w:rsidR="00D10967">
        <w:rPr>
          <w:color w:val="000000" w:themeColor="text1"/>
        </w:rPr>
        <w:t xml:space="preserve">the wearer’s </w:t>
      </w:r>
      <w:r w:rsidR="00D10967" w:rsidRPr="00D10967">
        <w:rPr>
          <w:color w:val="000000" w:themeColor="text1"/>
        </w:rPr>
        <w:t xml:space="preserve">descent. When combined angular velocity drops below a stillness threshold, the FSM transitions to a static state, providing sustained extension torque during prolonged crouched postures. Finally, when joint extension velocities exceed a lifting threshold, the controller enters the lifting state to supply the maximum </w:t>
      </w:r>
      <m:oMath>
        <m:r>
          <w:rPr>
            <w:rFonts w:ascii="Cambria Math" w:hAnsi="Cambria Math"/>
            <w:color w:val="000000" w:themeColor="text1"/>
          </w:rPr>
          <m:t>6.0</m:t>
        </m:r>
        <m:r>
          <m:rPr>
            <m:nor/>
          </m:rPr>
          <w:rPr>
            <w:color w:val="000000" w:themeColor="text1"/>
          </w:rPr>
          <m:t> N</m:t>
        </m:r>
        <m:r>
          <w:rPr>
            <w:rFonts w:ascii="Cambria Math" w:hAnsi="Cambria Math"/>
            <w:color w:val="000000" w:themeColor="text1"/>
          </w:rPr>
          <m:t>⋅</m:t>
        </m:r>
        <m:r>
          <m:rPr>
            <m:nor/>
          </m:rPr>
          <w:rPr>
            <w:color w:val="000000" w:themeColor="text1"/>
          </w:rPr>
          <m:t>m/kg</m:t>
        </m:r>
      </m:oMath>
      <w:r w:rsidR="00D10967" w:rsidRPr="00D10967">
        <w:rPr>
          <w:color w:val="000000" w:themeColor="text1"/>
        </w:rPr>
        <w:t xml:space="preserve"> virtual stiffness scaled by user body mass to offload joint extensors during ascent before returning to idle. </w:t>
      </w:r>
      <w:r w:rsidR="00C635AB" w:rsidRPr="00C635AB">
        <w:rPr>
          <w:color w:val="000000" w:themeColor="text1"/>
        </w:rPr>
        <w:t>Transition thresholds were initially set through pilot testing and tuned during deployment to accommodate subject-specific lifting mechanics</w:t>
      </w:r>
      <w:r w:rsidR="00A53C75">
        <w:rPr>
          <w:color w:val="000000" w:themeColor="text1"/>
        </w:rPr>
        <w:t xml:space="preserve">. </w:t>
      </w:r>
      <w:r w:rsidR="00D10967">
        <w:rPr>
          <w:rFonts w:eastAsia="MS Mincho"/>
        </w:rPr>
        <w:t>The large discontinuity in assistance magnitude between static and lifting stages is present due to prior studies</w:t>
      </w:r>
      <w:r w:rsidR="00982F87">
        <w:rPr>
          <w:rFonts w:eastAsia="MS Mincho"/>
        </w:rPr>
        <w:t xml:space="preserve"> </w:t>
      </w:r>
      <w:r w:rsidR="00600AA7">
        <w:rPr>
          <w:rFonts w:eastAsia="MS Mincho"/>
        </w:rPr>
        <w:fldChar w:fldCharType="begin"/>
      </w:r>
      <w:r w:rsidR="00600AA7">
        <w:rPr>
          <w:rFonts w:eastAsia="MS Mincho"/>
        </w:rPr>
        <w:instrText xml:space="preserve"> ADDIN ZOTERO_ITEM CSL_CITATION {"citationID":"vkXz6WCD","properties":{"unsorted":false,"formattedCitation":"[16], [45]","plainCitation":"[16], [45]","noteIndex":0},"citationItems":[{"id":14,"uris":["http://zotero.org/users/14985560/items/4U5FKBLJ"],"itemData":{"id":14,"type":"article-journal","container-title":"IEEE Transactions on Medical Robotics and Bionics","DOI":"10.1109/TMRB.2023.3329567","ISSN":"2576-3202","issue":"1","journalAbbreviation":"IEEE Trans. Med. Robot. Bionics","language":"en","license":"https://ieeexplore.ieee.org/Xplorehelp/downloads/license-information/IEEE.html","page":"224-234","source":"DOI.org (Crossref)","title":"Comparing Metabolic Cost and Muscle Activation for Knee and Back Exoskeletons in Lifting","volume":"6","author":[{"family":"Nuesslein","given":"Christoph"},{"family":"Bhakta","given":"Krishan"},{"family":"Fernandez","given":"Joshua"},{"family":"Davenport","given":"Felicia"},{"family":"Leestma","given":"Jennifer"},{"family":"Kim","given":"Raymond"},{"family":"Lee","given":"Dawit"},{"family":"Mazumdar","given":"Anirban"},{"family":"Sawicki","given":"Gregory"},{"family":"Young","given":"Aaron"}],"issued":{"date-parts":[["2024",2]]}}},{"id":383,"uris":["http://zotero.org/users/14985560/items/4YCWM3T8"],"itemData":{"id":383,"type":"article-journal","abstract":"Lumbar spine injuries caused by repetitive lifting rank as the most prevalent workplace injury in the United States. While these injuries are caused by both symmetric and asymmetric lifting, asymmetric is often more damaging. Many back devices do not address asymmetry, so we present a new system called the Asymmetric Back Exosuit (ABX). The ABX addresses this important gap through unique design geometry and active cable-driven actuation. The suit allows the user to move in a wide range of lumbar trajectories while the “X” pattern cable routing allows variable assistance application for these trajectories. We also conducted a biomechanical analysis in OpenSim to map assistive cable force to effective lumbar torque assistance for a given trajectory, allowing for intuitive controller design in the lumbar joint space over the complex kinematic chain for varying lifting techniques. Human subject experiments illustrated that the ABX reduced lumbar erector spinae muscle activation during symmetric and asymmetric lifting by an average of 37.8% and 16.0%, respectively, compared to lifting without the exosuit. This result indicates the potential for our device to reduce lumbar injury risk.","container-title":"IEEE Transactions on Robotics","DOI":"10.1109/TRO.2021.3112280","ISSN":"1552-3098, 1941-0468","issue":"3","journalAbbreviation":"IEEE Trans. Robot.","language":"en","license":"https://ieeexplore.ieee.org/Xplorehelp/downloads/license-information/IEEE.html","page":"1489-1502","source":"DOI.org (Crossref)","title":"Design and Validation of a Cable-Driven Asymmetric Back Exosuit","volume":"38","author":[{"family":"Li","given":"Jared M."},{"family":"Molinaro","given":"Dean D."},{"family":"King","given":"Andrew S."},{"family":"Mazumdar","given":"Anirban"},{"family":"Young","given":"Aaron J."}],"issued":{"date-parts":[["2022",6]]}}}],"schema":"https://github.com/citation-style-language/schema/raw/master/csl-citation.json"} </w:instrText>
      </w:r>
      <w:r w:rsidR="00600AA7">
        <w:rPr>
          <w:rFonts w:eastAsia="MS Mincho"/>
        </w:rPr>
        <w:fldChar w:fldCharType="separate"/>
      </w:r>
      <w:r w:rsidR="00600AA7" w:rsidRPr="00600AA7">
        <w:t>[16], [45]</w:t>
      </w:r>
      <w:r w:rsidR="00600AA7">
        <w:rPr>
          <w:rFonts w:eastAsia="MS Mincho"/>
        </w:rPr>
        <w:fldChar w:fldCharType="end"/>
      </w:r>
      <w:r w:rsidR="00D10967">
        <w:rPr>
          <w:rFonts w:eastAsia="MS Mincho"/>
        </w:rPr>
        <w:t xml:space="preserve"> demonstrating heavy user preference for sudden power injection during ascent, as well as reducing knee and hip flexor co-activation</w:t>
      </w:r>
      <w:r w:rsidR="00600AA7">
        <w:rPr>
          <w:rFonts w:eastAsia="MS Mincho"/>
        </w:rPr>
        <w:t xml:space="preserve"> by avoiding</w:t>
      </w:r>
      <w:r w:rsidR="00D10967">
        <w:rPr>
          <w:rFonts w:eastAsia="MS Mincho"/>
        </w:rPr>
        <w:t xml:space="preserve"> overly stiff </w:t>
      </w:r>
      <w:r w:rsidR="00600AA7">
        <w:rPr>
          <w:rFonts w:eastAsia="MS Mincho"/>
        </w:rPr>
        <w:t xml:space="preserve">extension </w:t>
      </w:r>
      <w:r w:rsidR="00D10967">
        <w:rPr>
          <w:rFonts w:eastAsia="MS Mincho"/>
        </w:rPr>
        <w:t>assistance in</w:t>
      </w:r>
      <w:r w:rsidR="00600AA7">
        <w:rPr>
          <w:rFonts w:eastAsia="MS Mincho"/>
        </w:rPr>
        <w:t xml:space="preserve"> descent </w:t>
      </w:r>
      <w:r w:rsidR="00600AA7">
        <w:rPr>
          <w:rFonts w:eastAsia="MS Mincho"/>
        </w:rPr>
        <w:fldChar w:fldCharType="begin"/>
      </w:r>
      <w:r w:rsidR="00600AA7">
        <w:rPr>
          <w:rFonts w:eastAsia="MS Mincho"/>
        </w:rPr>
        <w:instrText xml:space="preserve"> ADDIN ZOTERO_ITEM CSL_CITATION {"citationID":"o46ObQSw","properties":{"unsorted":false,"formattedCitation":"[15]","plainCitation":"[15]","noteIndex":0},"citationItems":[{"id":425,"uris":["http://zotero.org/users/14985560/items/6BZQFFXF"],"itemData":{"id":425,"type":"article-journal","abstract":"Objective: To investigate the effect of using a passive backsupport exoskeleton (Laevo V2.56) on muscle activity, posture, heart rate, performance, usability, and wearer comfort during a course of three industrial tasks (COU; exoskeleton worn, turnedon), stair climbing test (SCT; exoskeleton worn, turned-off), timedup-and-go test (TUG; exoskeleton worn, turned-off) compared to no exoskeleton.\nBackground: Back-support exoskeletons have the potential to reduce work-related physical demands.\nMethods: Thirty-six men participated. Activity of erector spinae (ES), biceps femoris (BF), rectus abdominis (RA), vastus lateralis (VL), gastrocnemius medialis (GM), trapezius descendens (TD) was recorded by electromyography; posture by trunk, hip, knee ﬂexion angles; heart rate by electrocardiography; performance by time-totask accomplishment (s) and perceived task difﬁculty (100-mm visual analogue scale; VAS); usability by the System Usability Scale (SUS) and all items belonging to domains skepticism and user-friendliness of the Technology Usage Inventory; wearer comfort by the 100-mm VAS.\nResults: During parts of COU, using the exoskeleton decreased ES and BF activity and trunk ﬂexion, and increased RA, GM, and TD activity, knee and hip ﬂexion. Wearing the exoskeleton increased time-to-task accomplishment of SCT, TUG, and COU and perceived difﬁculty of SCT and TUG. Average SUS was 75.4, skepticism 11.5/28.0, user-friendliness 18.0/21.0, wearer comfort 31.1 mm.\nConclusion: Using the exoskeleton modiﬁed muscle activity and posture depending on the task applied, slightly impaired performance, and was evaluated mildly uncomfortable.","container-title":"Human Factors: The Journal of the Human Factors and Ergonomics Society","DOI":"10.1177/00187208211007267","ISSN":"0018-7208, 1547-8181","issue":"1","journalAbbreviation":"Hum Factors","language":"en","page":"5-21","source":"DOI.org (Crossref)","title":"Using a Back Exoskeleton During Industrial and Functional Tasks—Effects on Muscle Activity, Posture, Performance, Usability, and Wearer Discomfort in a Laboratory Trial","volume":"65","author":[{"family":"Luger","given":"Tessy"},{"family":"Bär","given":"Mona"},{"family":"Seibt","given":"Robert"},{"family":"Rieger","given":"Monika A."},{"family":"Steinhilber","given":"Benjamin"}],"issued":{"date-parts":[["2023",2]]}}}],"schema":"https://github.com/citation-style-language/schema/raw/master/csl-citation.json"} </w:instrText>
      </w:r>
      <w:r w:rsidR="00600AA7">
        <w:rPr>
          <w:rFonts w:eastAsia="MS Mincho"/>
        </w:rPr>
        <w:fldChar w:fldCharType="separate"/>
      </w:r>
      <w:r w:rsidR="00600AA7" w:rsidRPr="00600AA7">
        <w:t>[15]</w:t>
      </w:r>
      <w:r w:rsidR="00600AA7">
        <w:rPr>
          <w:rFonts w:eastAsia="MS Mincho"/>
        </w:rPr>
        <w:fldChar w:fldCharType="end"/>
      </w:r>
      <w:r w:rsidR="00D10967">
        <w:rPr>
          <w:rFonts w:eastAsia="MS Mincho"/>
        </w:rPr>
        <w:t>.</w:t>
      </w:r>
    </w:p>
    <w:p w14:paraId="40A07769" w14:textId="7C15F88E" w:rsidR="008D53C8" w:rsidRPr="007B51CE" w:rsidRDefault="00D10967" w:rsidP="00190035">
      <w:pPr>
        <w:pStyle w:val="BodyTextIndent"/>
        <w:ind w:firstLine="288"/>
        <w:rPr>
          <w:rStyle w:val="SubtleEmphasis"/>
          <w:i w:val="0"/>
          <w:iCs w:val="0"/>
        </w:rPr>
      </w:pPr>
      <w:r w:rsidRPr="00D10967">
        <w:rPr>
          <w:color w:val="000000" w:themeColor="text1"/>
        </w:rPr>
        <w:t>The mid-level controller converts incoming force commands (</w:t>
      </w:r>
      <m:oMath>
        <m:sSub>
          <m:sSubPr>
            <m:ctrlPr>
              <w:rPr>
                <w:rFonts w:ascii="Cambria Math" w:hAnsi="Cambria Math"/>
                <w:color w:val="000000" w:themeColor="text1"/>
              </w:rPr>
            </m:ctrlPr>
          </m:sSubPr>
          <m:e>
            <m:r>
              <w:rPr>
                <w:rFonts w:ascii="Cambria Math" w:hAnsi="Cambria Math"/>
                <w:color w:val="000000" w:themeColor="text1"/>
              </w:rPr>
              <m:t>F</m:t>
            </m:r>
          </m:e>
          <m:sub>
            <m:r>
              <m:rPr>
                <m:nor/>
              </m:rPr>
              <w:rPr>
                <w:color w:val="000000" w:themeColor="text1"/>
              </w:rPr>
              <m:t>cmd</m:t>
            </m:r>
          </m:sub>
        </m:sSub>
      </m:oMath>
      <w:r w:rsidRPr="00D10967">
        <w:rPr>
          <w:color w:val="000000" w:themeColor="text1"/>
        </w:rPr>
        <w:t>) into actuator velocity references (</w:t>
      </w:r>
      <m:oMath>
        <m:sSub>
          <m:sSubPr>
            <m:ctrlPr>
              <w:rPr>
                <w:rFonts w:ascii="Cambria Math" w:hAnsi="Cambria Math"/>
                <w:color w:val="000000" w:themeColor="text1"/>
              </w:rPr>
            </m:ctrlPr>
          </m:sSubPr>
          <m:e>
            <m:r>
              <w:rPr>
                <w:rFonts w:ascii="Cambria Math" w:hAnsi="Cambria Math"/>
                <w:color w:val="000000" w:themeColor="text1"/>
              </w:rPr>
              <m:t>v</m:t>
            </m:r>
          </m:e>
          <m:sub>
            <m:r>
              <m:rPr>
                <m:nor/>
              </m:rPr>
              <w:rPr>
                <w:color w:val="000000" w:themeColor="text1"/>
              </w:rPr>
              <m:t>cmd</m:t>
            </m:r>
          </m:sub>
        </m:sSub>
      </m:oMath>
      <w:r w:rsidRPr="00D10967">
        <w:rPr>
          <w:color w:val="000000" w:themeColor="text1"/>
        </w:rPr>
        <w:t>) using a parallel admittance and feedforward contro</w:t>
      </w:r>
      <w:r>
        <w:rPr>
          <w:color w:val="000000" w:themeColor="text1"/>
        </w:rPr>
        <w:t>ller</w:t>
      </w:r>
      <w:r w:rsidRPr="00D10967">
        <w:rPr>
          <w:color w:val="000000" w:themeColor="text1"/>
        </w:rPr>
        <w:t xml:space="preserve">. The admittance controller simulates a linear system with virtual mass </w:t>
      </w: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v</m:t>
            </m:r>
          </m:sub>
        </m:sSub>
      </m:oMath>
      <w:r w:rsidRPr="00D10967">
        <w:rPr>
          <w:color w:val="000000" w:themeColor="text1"/>
        </w:rPr>
        <w:t xml:space="preserve"> and virtual damping </w:t>
      </w:r>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v</m:t>
            </m:r>
          </m:sub>
        </m:sSub>
      </m:oMath>
      <w:r w:rsidRPr="00D10967">
        <w:rPr>
          <w:color w:val="000000" w:themeColor="text1"/>
        </w:rPr>
        <w:t>, mapping force error (</w:t>
      </w:r>
      <m:oMath>
        <m:sSub>
          <m:sSubPr>
            <m:ctrlPr>
              <w:rPr>
                <w:rFonts w:ascii="Cambria Math" w:hAnsi="Cambria Math"/>
                <w:color w:val="000000" w:themeColor="text1"/>
              </w:rPr>
            </m:ctrlPr>
          </m:sSubPr>
          <m:e>
            <m:r>
              <w:rPr>
                <w:rFonts w:ascii="Cambria Math" w:hAnsi="Cambria Math"/>
                <w:color w:val="000000" w:themeColor="text1"/>
              </w:rPr>
              <m:t>F</m:t>
            </m:r>
          </m:e>
          <m:sub>
            <m:r>
              <m:rPr>
                <m:nor/>
              </m:rPr>
              <w:rPr>
                <w:color w:val="000000" w:themeColor="text1"/>
              </w:rPr>
              <m:t>err</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m:rPr>
                <m:nor/>
              </m:rPr>
              <w:rPr>
                <w:color w:val="000000" w:themeColor="text1"/>
              </w:rPr>
              <m:t>cmd</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m:rPr>
                <m:nor/>
              </m:rPr>
              <w:rPr>
                <w:color w:val="000000" w:themeColor="text1"/>
              </w:rPr>
              <m:t>meas</m:t>
            </m:r>
          </m:sub>
        </m:sSub>
      </m:oMath>
      <w:r w:rsidRPr="00D10967">
        <w:rPr>
          <w:color w:val="000000" w:themeColor="text1"/>
        </w:rPr>
        <w:t>) to a target actuation velocity (</w:t>
      </w:r>
      <m:oMath>
        <m:sSub>
          <m:sSubPr>
            <m:ctrlPr>
              <w:rPr>
                <w:rFonts w:ascii="Cambria Math" w:hAnsi="Cambria Math"/>
                <w:color w:val="000000" w:themeColor="text1"/>
              </w:rPr>
            </m:ctrlPr>
          </m:sSubPr>
          <m:e>
            <m:r>
              <w:rPr>
                <w:rFonts w:ascii="Cambria Math" w:hAnsi="Cambria Math"/>
                <w:color w:val="000000" w:themeColor="text1"/>
              </w:rPr>
              <m:t>v</m:t>
            </m:r>
          </m:e>
          <m:sub>
            <m:r>
              <m:rPr>
                <m:nor/>
              </m:rPr>
              <w:rPr>
                <w:color w:val="000000" w:themeColor="text1"/>
              </w:rPr>
              <m:t>adm</m:t>
            </m:r>
          </m:sub>
        </m:sSub>
      </m:oMath>
      <w:r w:rsidRPr="00D10967">
        <w:rPr>
          <w:color w:val="000000" w:themeColor="text1"/>
        </w:rPr>
        <w:t>) to render a low-impedance interface</w:t>
      </w:r>
      <w:r w:rsidR="00B9603D">
        <w:rPr>
          <w:color w:val="000000" w:themeColor="text1"/>
        </w:rPr>
        <w:t xml:space="preserve"> </w:t>
      </w:r>
      <w:r w:rsidR="00B9603D" w:rsidRPr="00551BE4">
        <w:rPr>
          <w:color w:val="000000" w:themeColor="text1"/>
        </w:rPr>
        <w:t>and prevent cable slack during</w:t>
      </w:r>
      <w:r w:rsidR="00B9603D">
        <w:rPr>
          <w:color w:val="000000" w:themeColor="text1"/>
        </w:rPr>
        <w:t xml:space="preserve"> </w:t>
      </w:r>
      <w:r w:rsidR="00B9603D" w:rsidRPr="00551BE4">
        <w:rPr>
          <w:color w:val="000000" w:themeColor="text1"/>
        </w:rPr>
        <w:t>movement</w:t>
      </w:r>
      <w:r w:rsidRPr="00D10967">
        <w:rPr>
          <w:color w:val="000000" w:themeColor="text1"/>
        </w:rPr>
        <w:t xml:space="preserve">. </w:t>
      </w:r>
      <w:r w:rsidR="00B9603D">
        <w:rPr>
          <w:color w:val="000000" w:themeColor="text1"/>
        </w:rPr>
        <w:t>T</w:t>
      </w:r>
      <w:r w:rsidRPr="00D10967">
        <w:rPr>
          <w:color w:val="000000" w:themeColor="text1"/>
        </w:rPr>
        <w:t>he velocity feedforward component</w:t>
      </w:r>
      <w:r w:rsidR="00B9603D">
        <w:rPr>
          <w:color w:val="000000" w:themeColor="text1"/>
        </w:rPr>
        <w:t xml:space="preserve"> operating in parallel</w:t>
      </w:r>
      <w:r w:rsidRPr="00D10967">
        <w:rPr>
          <w:color w:val="000000" w:themeColor="text1"/>
        </w:rPr>
        <w:t xml:space="preserve"> scales measured joint velocities by their corresponding kinematic moment arms, adjusted by a subject-specific gain (</w:t>
      </w:r>
      <m:oMath>
        <m:sSub>
          <m:sSubPr>
            <m:ctrlPr>
              <w:rPr>
                <w:rFonts w:ascii="Cambria Math" w:hAnsi="Cambria Math"/>
                <w:color w:val="000000" w:themeColor="text1"/>
              </w:rPr>
            </m:ctrlPr>
          </m:sSubPr>
          <m:e>
            <m:r>
              <w:rPr>
                <w:rFonts w:ascii="Cambria Math" w:hAnsi="Cambria Math"/>
                <w:color w:val="000000" w:themeColor="text1"/>
              </w:rPr>
              <m:t>G</m:t>
            </m:r>
          </m:e>
          <m:sub>
            <m:r>
              <m:rPr>
                <m:nor/>
              </m:rPr>
              <w:rPr>
                <w:color w:val="000000" w:themeColor="text1"/>
              </w:rPr>
              <m:t>ff</m:t>
            </m:r>
          </m:sub>
        </m:sSub>
      </m:oMath>
      <w:r w:rsidRPr="00D10967">
        <w:rPr>
          <w:color w:val="000000" w:themeColor="text1"/>
        </w:rPr>
        <w:t xml:space="preserve">) to account for suit individual wearer </w:t>
      </w:r>
      <w:r w:rsidR="00B9603D">
        <w:rPr>
          <w:color w:val="000000" w:themeColor="text1"/>
        </w:rPr>
        <w:t>size</w:t>
      </w:r>
      <w:r w:rsidRPr="00D10967">
        <w:rPr>
          <w:color w:val="000000" w:themeColor="text1"/>
        </w:rPr>
        <w:t xml:space="preserve">. This feedforward pathway decreases system latency and enables the actuators to track joint motion without requiring a force error to be present, ensuring exoskeleton transparency during unassisted movement while enforcing a minimum inline force of </w:t>
      </w:r>
      <w:r w:rsidR="00E6104A">
        <w:rPr>
          <w:color w:val="000000" w:themeColor="text1"/>
        </w:rPr>
        <w:t>8 N</w:t>
      </w:r>
      <w:r w:rsidRPr="00D10967">
        <w:rPr>
          <w:color w:val="000000" w:themeColor="text1"/>
        </w:rPr>
        <w:t xml:space="preserve"> to prevent cable </w:t>
      </w:r>
      <w:r w:rsidR="00CF4578">
        <w:rPr>
          <w:color w:val="000000" w:themeColor="text1"/>
        </w:rPr>
        <w:t>slack</w:t>
      </w:r>
      <w:r w:rsidRPr="00D10967">
        <w:rPr>
          <w:color w:val="000000" w:themeColor="text1"/>
        </w:rPr>
        <w:t>.</w:t>
      </w:r>
      <w:r w:rsidR="003F7468">
        <w:rPr>
          <w:color w:val="000000" w:themeColor="text1"/>
        </w:rPr>
        <w:t xml:space="preserve"> </w:t>
      </w:r>
      <w:r w:rsidR="00752411">
        <w:rPr>
          <w:color w:val="000000" w:themeColor="text1"/>
        </w:rPr>
        <w:t>The velocity command is then converted to motor current by a simple PD controller using encoder velocity feedbac</w:t>
      </w:r>
      <w:r w:rsidR="00190035">
        <w:rPr>
          <w:color w:val="000000" w:themeColor="text1"/>
        </w:rPr>
        <w:t>k.</w:t>
      </w:r>
    </w:p>
    <w:p w14:paraId="5FB5536A" w14:textId="77777777" w:rsidR="007B51CE" w:rsidRPr="006F3E29" w:rsidRDefault="007B51CE" w:rsidP="007B51CE">
      <w:pPr>
        <w:pStyle w:val="BodyTextIndent"/>
        <w:ind w:firstLine="288"/>
        <w:rPr>
          <w:rStyle w:val="SubtleEmphasis"/>
          <w:i w:val="0"/>
          <w:iCs w:val="0"/>
        </w:rPr>
      </w:pPr>
    </w:p>
    <w:p w14:paraId="3266045F" w14:textId="62676C31" w:rsidR="006E61D9" w:rsidRPr="00A431D1" w:rsidRDefault="006E61D9" w:rsidP="006E61D9">
      <w:pPr>
        <w:pStyle w:val="Heading2"/>
        <w:rPr>
          <w:rStyle w:val="SubtleEmphasis"/>
          <w:rFonts w:cs="Times New Roman"/>
        </w:rPr>
      </w:pPr>
      <w:r>
        <w:rPr>
          <w:rStyle w:val="SubtleEmphasis"/>
          <w:rFonts w:cs="Times New Roman"/>
        </w:rPr>
        <w:t>G</w:t>
      </w:r>
      <w:r w:rsidRPr="00A431D1">
        <w:rPr>
          <w:rStyle w:val="SubtleEmphasis"/>
          <w:rFonts w:cs="Times New Roman"/>
        </w:rPr>
        <w:t xml:space="preserve">. </w:t>
      </w:r>
      <w:r w:rsidR="007B51CE">
        <w:rPr>
          <w:rStyle w:val="SubtleEmphasis"/>
          <w:rFonts w:cs="Times New Roman"/>
        </w:rPr>
        <w:t>Cable Force Tracking</w:t>
      </w:r>
    </w:p>
    <w:p w14:paraId="1A7D3C1C" w14:textId="77777777" w:rsidR="005F6CC0" w:rsidRPr="00A431D1" w:rsidRDefault="005F6CC0" w:rsidP="00CD217C">
      <w:pPr>
        <w:pStyle w:val="BodyTextIndent"/>
        <w:ind w:firstLine="0"/>
        <w:rPr>
          <w:rFonts w:eastAsia="MS Mincho"/>
        </w:rPr>
      </w:pPr>
    </w:p>
    <w:p w14:paraId="02DA2EB7" w14:textId="66DE166C" w:rsidR="00D93041" w:rsidRPr="00A431D1" w:rsidRDefault="00453A22" w:rsidP="00453A22">
      <w:pPr>
        <w:suppressAutoHyphens w:val="0"/>
        <w:overflowPunct/>
        <w:autoSpaceDE/>
        <w:autoSpaceDN/>
        <w:adjustRightInd/>
        <w:ind w:firstLine="288"/>
        <w:textAlignment w:val="auto"/>
        <w:rPr>
          <w:rFonts w:eastAsiaTheme="majorEastAsia"/>
          <w:color w:val="000000" w:themeColor="text1"/>
          <w:kern w:val="0"/>
          <w:szCs w:val="32"/>
        </w:rPr>
      </w:pPr>
      <w:r w:rsidRPr="00453A22">
        <w:t>Maintaining precise force tracking in cable-driven exoskeletons is inherently difficult due to load-dependent transmission losses and non-linearities</w:t>
      </w:r>
      <w:r>
        <w:t xml:space="preserve"> </w:t>
      </w:r>
      <w:r w:rsidR="00281159">
        <w:fldChar w:fldCharType="begin"/>
      </w:r>
      <w:r w:rsidR="00281159">
        <w:instrText xml:space="preserve"> ADDIN ZOTERO_ITEM CSL_CITATION {"citationID":"Xa0mCv1h","properties":{"unsorted":false,"formattedCitation":"[43]","plainCitation":"[43]","noteIndex":0},"citationItems":[{"id":460,"uris":["http://zotero.org/users/14985560/items/4M8RU8PN"],"itemData":{"id":460,"type":"article-journal","abstract":"Many robotic systems, like surgical robots, robotic hands, and exoskeleton robots, use cable passing through conduits to actuate remote instruments. Cable actuation simpliﬁes the design and allows the actuator to be located at a convenient location, away from the end effector. However, nonlinear frictions between the cable and the conduit account for major losses in tension transmission across the cable, and a model is needed to characterize their effects in order to analyze and compensate for them. Although some models have been proposed in the literature, they are lumped parameter based and restricted to the very special case of a single cable with constant conduit curvature and constant pretension across the cable only. This paper proposes a mathematically rigorous distributed parameter model for cable-conduit actuation with any curvature and initial tension proﬁle across the cable. The model, which is described by a set of partial differential equations in the continuous time-domain, is also discretized for the effective numerical simulation of the cable motion and tension transmission across the cable. Unlike the existing lumped-parameter-based models, the resultant discretized model enables one to accurately simulate the partial-moving/partial-sticking cable motion of the cable-conduit actuation with any curvature and initial tension proﬁle. The model is further extended to cable-conduit actuation in pull–pull conﬁguration using a pair of cables. Various simulations results are presented to reveal the unique phenomena like backlash, cable slacking, interaction between the two cables, and other nonlinear behaviors associated with the cable conduits in pull–pull conﬁguration. These results are veriﬁed by experiments using two dc motors coupled with a cable-conduit pair. The experimental setup has been prepared to emulate a typical cable-actuated robotic system. Experimental results are compared with the simulations and various implications are discussed.","container-title":"IEEE Transactions on Robotics","DOI":"10.1109/TRO.2010.2064014","ISSN":"1552-3098, 1941-0468","issue":"5","journalAbbreviation":"IEEE Trans. Robot.","language":"en","license":"https://ieeexplore.ieee.org/Xplorehelp/downloads/license-information/IEEE.html","page":"914-924","source":"DOI.org (Crossref)","title":"Modeling of Transmission Characteristics Across a Cable-Conduit System","volume":"26","author":[{"family":"Agrawal","given":"Varun"},{"family":"Peine","given":"William J."},{"family":"Yao","given":"Bin"}],"issued":{"date-parts":[["2010",10]]}}}],"schema":"https://github.com/citation-style-language/schema/raw/master/csl-citation.json"} </w:instrText>
      </w:r>
      <w:r w:rsidR="00281159">
        <w:fldChar w:fldCharType="separate"/>
      </w:r>
      <w:r w:rsidR="00281159" w:rsidRPr="00281159">
        <w:t>[43]</w:t>
      </w:r>
      <w:r w:rsidR="00281159">
        <w:fldChar w:fldCharType="end"/>
      </w:r>
      <w:r w:rsidRPr="00453A22">
        <w:t xml:space="preserve">. </w:t>
      </w:r>
      <w:r>
        <w:t xml:space="preserve">This is especially challenging for this device where the cable is routed through the entire posterior chain through compliant interfaces </w:t>
      </w:r>
      <w:r w:rsidR="0084392C">
        <w:rPr>
          <w:noProof/>
        </w:rPr>
        <mc:AlternateContent>
          <mc:Choice Requires="wps">
            <w:drawing>
              <wp:anchor distT="0" distB="0" distL="114300" distR="114300" simplePos="0" relativeHeight="251672576" behindDoc="0" locked="0" layoutInCell="1" allowOverlap="1" wp14:anchorId="0EC4380B" wp14:editId="5A1DAB36">
                <wp:simplePos x="0" y="0"/>
                <wp:positionH relativeFrom="margin">
                  <wp:align>right</wp:align>
                </wp:positionH>
                <wp:positionV relativeFrom="paragraph">
                  <wp:posOffset>2628900</wp:posOffset>
                </wp:positionV>
                <wp:extent cx="6838950" cy="635"/>
                <wp:effectExtent l="0" t="0" r="0" b="0"/>
                <wp:wrapTopAndBottom/>
                <wp:docPr id="893616687" name="Text Box 1"/>
                <wp:cNvGraphicFramePr/>
                <a:graphic xmlns:a="http://schemas.openxmlformats.org/drawingml/2006/main">
                  <a:graphicData uri="http://schemas.microsoft.com/office/word/2010/wordprocessingShape">
                    <wps:wsp>
                      <wps:cNvSpPr txBox="1"/>
                      <wps:spPr>
                        <a:xfrm>
                          <a:off x="0" y="0"/>
                          <a:ext cx="6838950" cy="635"/>
                        </a:xfrm>
                        <a:prstGeom prst="rect">
                          <a:avLst/>
                        </a:prstGeom>
                        <a:solidFill>
                          <a:prstClr val="white"/>
                        </a:solidFill>
                        <a:ln>
                          <a:noFill/>
                        </a:ln>
                      </wps:spPr>
                      <wps:txbx>
                        <w:txbxContent>
                          <w:p w14:paraId="281D158A" w14:textId="4EB622D3" w:rsidR="00A71830" w:rsidRPr="00A71830" w:rsidRDefault="00A71830" w:rsidP="00A71830">
                            <w:pPr>
                              <w:pStyle w:val="Caption"/>
                              <w:rPr>
                                <w:i w:val="0"/>
                                <w:iCs w:val="0"/>
                                <w:color w:val="000000" w:themeColor="text1"/>
                                <w:sz w:val="16"/>
                                <w:szCs w:val="16"/>
                              </w:rPr>
                            </w:pPr>
                            <w:r w:rsidRPr="00A71830">
                              <w:rPr>
                                <w:b/>
                                <w:bCs/>
                                <w:i w:val="0"/>
                                <w:iCs w:val="0"/>
                                <w:color w:val="000000" w:themeColor="text1"/>
                                <w:sz w:val="16"/>
                                <w:szCs w:val="16"/>
                              </w:rPr>
                              <w:t xml:space="preserve">Fig. </w:t>
                            </w:r>
                            <w:r w:rsidRPr="00A71830">
                              <w:rPr>
                                <w:b/>
                                <w:bCs/>
                                <w:i w:val="0"/>
                                <w:iCs w:val="0"/>
                                <w:color w:val="000000" w:themeColor="text1"/>
                                <w:sz w:val="16"/>
                                <w:szCs w:val="16"/>
                              </w:rPr>
                              <w:fldChar w:fldCharType="begin"/>
                            </w:r>
                            <w:r w:rsidRPr="00A71830">
                              <w:rPr>
                                <w:b/>
                                <w:bCs/>
                                <w:i w:val="0"/>
                                <w:iCs w:val="0"/>
                                <w:color w:val="000000" w:themeColor="text1"/>
                                <w:sz w:val="16"/>
                                <w:szCs w:val="16"/>
                              </w:rPr>
                              <w:instrText xml:space="preserve"> SEQ Figure \* ARABIC </w:instrText>
                            </w:r>
                            <w:r w:rsidRPr="00A71830">
                              <w:rPr>
                                <w:b/>
                                <w:bCs/>
                                <w:i w:val="0"/>
                                <w:iCs w:val="0"/>
                                <w:color w:val="000000" w:themeColor="text1"/>
                                <w:sz w:val="16"/>
                                <w:szCs w:val="16"/>
                              </w:rPr>
                              <w:fldChar w:fldCharType="separate"/>
                            </w:r>
                            <w:r w:rsidR="00D12DE7">
                              <w:rPr>
                                <w:b/>
                                <w:bCs/>
                                <w:i w:val="0"/>
                                <w:iCs w:val="0"/>
                                <w:noProof/>
                                <w:color w:val="000000" w:themeColor="text1"/>
                                <w:sz w:val="16"/>
                                <w:szCs w:val="16"/>
                              </w:rPr>
                              <w:t>5</w:t>
                            </w:r>
                            <w:r w:rsidRPr="00A71830">
                              <w:rPr>
                                <w:b/>
                                <w:bCs/>
                                <w:i w:val="0"/>
                                <w:iCs w:val="0"/>
                                <w:color w:val="000000" w:themeColor="text1"/>
                                <w:sz w:val="16"/>
                                <w:szCs w:val="16"/>
                              </w:rPr>
                              <w:fldChar w:fldCharType="end"/>
                            </w:r>
                            <w:r w:rsidRPr="00A71830">
                              <w:rPr>
                                <w:b/>
                                <w:bCs/>
                                <w:i w:val="0"/>
                                <w:iCs w:val="0"/>
                                <w:color w:val="000000" w:themeColor="text1"/>
                                <w:sz w:val="16"/>
                                <w:szCs w:val="16"/>
                              </w:rPr>
                              <w:t>.</w:t>
                            </w:r>
                            <w:r w:rsidRPr="00A71830">
                              <w:rPr>
                                <w:i w:val="0"/>
                                <w:iCs w:val="0"/>
                                <w:color w:val="000000" w:themeColor="text1"/>
                                <w:sz w:val="16"/>
                                <w:szCs w:val="16"/>
                              </w:rPr>
                              <w:t xml:space="preserve"> Graphic representation of the type of lifting tasks performed during this study. For both types of lifting, each repletion begins with the 35lb kettlebell (25lb for subjects below 70kg) placed on an elevated platform at waist level, followed by the participant lowering the weight down to ground level either directly in front (</w:t>
                            </w:r>
                            <w:r w:rsidR="000E40DF">
                              <w:rPr>
                                <w:b/>
                                <w:bCs/>
                                <w:i w:val="0"/>
                                <w:iCs w:val="0"/>
                                <w:color w:val="000000" w:themeColor="text1"/>
                                <w:sz w:val="16"/>
                                <w:szCs w:val="16"/>
                              </w:rPr>
                              <w:t>left</w:t>
                            </w:r>
                            <w:r w:rsidRPr="00A71830">
                              <w:rPr>
                                <w:i w:val="0"/>
                                <w:iCs w:val="0"/>
                                <w:color w:val="000000" w:themeColor="text1"/>
                                <w:sz w:val="16"/>
                                <w:szCs w:val="16"/>
                              </w:rPr>
                              <w:t>, symmetric) or 90° to the right (</w:t>
                            </w:r>
                            <w:r w:rsidR="000E40DF">
                              <w:rPr>
                                <w:b/>
                                <w:bCs/>
                                <w:i w:val="0"/>
                                <w:iCs w:val="0"/>
                                <w:color w:val="000000" w:themeColor="text1"/>
                                <w:sz w:val="16"/>
                                <w:szCs w:val="16"/>
                              </w:rPr>
                              <w:t>right</w:t>
                            </w:r>
                            <w:r w:rsidRPr="00A71830">
                              <w:rPr>
                                <w:i w:val="0"/>
                                <w:iCs w:val="0"/>
                                <w:color w:val="000000" w:themeColor="text1"/>
                                <w:sz w:val="16"/>
                                <w:szCs w:val="16"/>
                              </w:rPr>
                              <w:t>, asymmetric), releasing their hands for a brief moment, and returning the weight to the elevated platform.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C4380B" id="_x0000_s1030" type="#_x0000_t202" style="position:absolute;left:0;text-align:left;margin-left:487.3pt;margin-top:207pt;width:538.5pt;height:.05pt;z-index:2516725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vrRGgIAAD8EAAAOAAAAZHJzL2Uyb0RvYy54bWysU8Fu2zAMvQ/YPwi6L07aNciM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p7Hb26Y5CkmLT27tYI7tedejDFwUNi0bBkThJUInj&#10;xoc+dUiJnTwYXa61MfEnBlYG2VEQf22tgzoX/y3L2JhrId7qC0ZPdp0jWqHbdUyXBf84zLiD8kSj&#10;I/Sq8E6uNfXbCB+eBZIMaCSSdniiozLQFhzOFmc14I+/+WM+sUNRzlqSVcH994NAxZn5aom3qMHB&#10;wMHYDYY9NCugSSe0NE4mky5gMINZITSvpPhl7EIhYSX1KngYzFXoxU0bI9VymZJIaU6Ejd06GUsP&#10;uL50rwLdmZVAZD7CIDiRvyGnz030uOUhENKJuYhrj+IZblJp4v68UXENfv1PWde9X/wEAAD//wMA&#10;UEsDBBQABgAIAAAAIQBKnsmb3gAAAAkBAAAPAAAAZHJzL2Rvd25yZXYueG1sTI8xT8MwEIV3JP6D&#10;dUgsiDqBqEUhTlVVMMBSEbqwufE1DsTnKHba8O977QLbu3und98rlpPrxAGH0HpSkM4SEEi1Ny01&#10;Crafr/dPIELUZHTnCRX8YoBleX1V6Nz4I33goYqN4BAKuVZgY+xzKUNt0ekw8z0Se3s/OB15HBpp&#10;Bn3kcNfJhySZS6db4g9W97i2WP9Uo1Owyb429m7cv7yvssfhbTuu599NpdTtzbR6BhFxin/HcMZn&#10;dCiZaedHMkF0CrhIVJClGYuznSwWrHaXVQqyLOT/BuUJAAD//wMAUEsBAi0AFAAGAAgAAAAhALaD&#10;OJL+AAAA4QEAABMAAAAAAAAAAAAAAAAAAAAAAFtDb250ZW50X1R5cGVzXS54bWxQSwECLQAUAAYA&#10;CAAAACEAOP0h/9YAAACUAQAACwAAAAAAAAAAAAAAAAAvAQAAX3JlbHMvLnJlbHNQSwECLQAUAAYA&#10;CAAAACEAck760RoCAAA/BAAADgAAAAAAAAAAAAAAAAAuAgAAZHJzL2Uyb0RvYy54bWxQSwECLQAU&#10;AAYACAAAACEASp7Jm94AAAAJAQAADwAAAAAAAAAAAAAAAAB0BAAAZHJzL2Rvd25yZXYueG1sUEsF&#10;BgAAAAAEAAQA8wAAAH8FAAAAAA==&#10;" stroked="f">
                <v:textbox style="mso-fit-shape-to-text:t" inset="0,0,0,0">
                  <w:txbxContent>
                    <w:p w14:paraId="281D158A" w14:textId="4EB622D3" w:rsidR="00A71830" w:rsidRPr="00A71830" w:rsidRDefault="00A71830" w:rsidP="00A71830">
                      <w:pPr>
                        <w:pStyle w:val="Caption"/>
                        <w:rPr>
                          <w:i w:val="0"/>
                          <w:iCs w:val="0"/>
                          <w:color w:val="000000" w:themeColor="text1"/>
                          <w:sz w:val="16"/>
                          <w:szCs w:val="16"/>
                        </w:rPr>
                      </w:pPr>
                      <w:r w:rsidRPr="00A71830">
                        <w:rPr>
                          <w:b/>
                          <w:bCs/>
                          <w:i w:val="0"/>
                          <w:iCs w:val="0"/>
                          <w:color w:val="000000" w:themeColor="text1"/>
                          <w:sz w:val="16"/>
                          <w:szCs w:val="16"/>
                        </w:rPr>
                        <w:t xml:space="preserve">Fig. </w:t>
                      </w:r>
                      <w:r w:rsidRPr="00A71830">
                        <w:rPr>
                          <w:b/>
                          <w:bCs/>
                          <w:i w:val="0"/>
                          <w:iCs w:val="0"/>
                          <w:color w:val="000000" w:themeColor="text1"/>
                          <w:sz w:val="16"/>
                          <w:szCs w:val="16"/>
                        </w:rPr>
                        <w:fldChar w:fldCharType="begin"/>
                      </w:r>
                      <w:r w:rsidRPr="00A71830">
                        <w:rPr>
                          <w:b/>
                          <w:bCs/>
                          <w:i w:val="0"/>
                          <w:iCs w:val="0"/>
                          <w:color w:val="000000" w:themeColor="text1"/>
                          <w:sz w:val="16"/>
                          <w:szCs w:val="16"/>
                        </w:rPr>
                        <w:instrText xml:space="preserve"> SEQ Figure \* ARABIC </w:instrText>
                      </w:r>
                      <w:r w:rsidRPr="00A71830">
                        <w:rPr>
                          <w:b/>
                          <w:bCs/>
                          <w:i w:val="0"/>
                          <w:iCs w:val="0"/>
                          <w:color w:val="000000" w:themeColor="text1"/>
                          <w:sz w:val="16"/>
                          <w:szCs w:val="16"/>
                        </w:rPr>
                        <w:fldChar w:fldCharType="separate"/>
                      </w:r>
                      <w:r w:rsidR="00D12DE7">
                        <w:rPr>
                          <w:b/>
                          <w:bCs/>
                          <w:i w:val="0"/>
                          <w:iCs w:val="0"/>
                          <w:noProof/>
                          <w:color w:val="000000" w:themeColor="text1"/>
                          <w:sz w:val="16"/>
                          <w:szCs w:val="16"/>
                        </w:rPr>
                        <w:t>5</w:t>
                      </w:r>
                      <w:r w:rsidRPr="00A71830">
                        <w:rPr>
                          <w:b/>
                          <w:bCs/>
                          <w:i w:val="0"/>
                          <w:iCs w:val="0"/>
                          <w:color w:val="000000" w:themeColor="text1"/>
                          <w:sz w:val="16"/>
                          <w:szCs w:val="16"/>
                        </w:rPr>
                        <w:fldChar w:fldCharType="end"/>
                      </w:r>
                      <w:r w:rsidRPr="00A71830">
                        <w:rPr>
                          <w:b/>
                          <w:bCs/>
                          <w:i w:val="0"/>
                          <w:iCs w:val="0"/>
                          <w:color w:val="000000" w:themeColor="text1"/>
                          <w:sz w:val="16"/>
                          <w:szCs w:val="16"/>
                        </w:rPr>
                        <w:t>.</w:t>
                      </w:r>
                      <w:r w:rsidRPr="00A71830">
                        <w:rPr>
                          <w:i w:val="0"/>
                          <w:iCs w:val="0"/>
                          <w:color w:val="000000" w:themeColor="text1"/>
                          <w:sz w:val="16"/>
                          <w:szCs w:val="16"/>
                        </w:rPr>
                        <w:t xml:space="preserve"> Graphic representation of the type of lifting tasks performed during this study. For both types of lifting, each repletion begins with the 35lb kettlebell (25lb for subjects below 70kg) placed on an elevated platform at waist level, followed by the participant lowering the weight down to ground level either directly in front (</w:t>
                      </w:r>
                      <w:r w:rsidR="000E40DF">
                        <w:rPr>
                          <w:b/>
                          <w:bCs/>
                          <w:i w:val="0"/>
                          <w:iCs w:val="0"/>
                          <w:color w:val="000000" w:themeColor="text1"/>
                          <w:sz w:val="16"/>
                          <w:szCs w:val="16"/>
                        </w:rPr>
                        <w:t>left</w:t>
                      </w:r>
                      <w:r w:rsidRPr="00A71830">
                        <w:rPr>
                          <w:i w:val="0"/>
                          <w:iCs w:val="0"/>
                          <w:color w:val="000000" w:themeColor="text1"/>
                          <w:sz w:val="16"/>
                          <w:szCs w:val="16"/>
                        </w:rPr>
                        <w:t>, symmetric) or 90° to the right (</w:t>
                      </w:r>
                      <w:r w:rsidR="000E40DF">
                        <w:rPr>
                          <w:b/>
                          <w:bCs/>
                          <w:i w:val="0"/>
                          <w:iCs w:val="0"/>
                          <w:color w:val="000000" w:themeColor="text1"/>
                          <w:sz w:val="16"/>
                          <w:szCs w:val="16"/>
                        </w:rPr>
                        <w:t>right</w:t>
                      </w:r>
                      <w:r w:rsidRPr="00A71830">
                        <w:rPr>
                          <w:i w:val="0"/>
                          <w:iCs w:val="0"/>
                          <w:color w:val="000000" w:themeColor="text1"/>
                          <w:sz w:val="16"/>
                          <w:szCs w:val="16"/>
                        </w:rPr>
                        <w:t>, asymmetric), releasing their hands for a brief moment, and returning the weight to the elevated platform.</w:t>
                      </w:r>
                    </w:p>
                  </w:txbxContent>
                </v:textbox>
                <w10:wrap type="topAndBottom" anchorx="margin"/>
              </v:shape>
            </w:pict>
          </mc:Fallback>
        </mc:AlternateContent>
      </w:r>
      <w:r>
        <w:t xml:space="preserve">with multiple points of </w:t>
      </w:r>
      <w:r w:rsidR="000F31C0">
        <w:t xml:space="preserve">deflection. To ensure proper cable tracking, </w:t>
      </w:r>
      <w:r w:rsidR="0012006D">
        <w:t xml:space="preserve">load cell </w:t>
      </w:r>
      <w:r w:rsidR="000F31C0">
        <w:lastRenderedPageBreak/>
        <w:t xml:space="preserve">data was collected from </w:t>
      </w:r>
      <w:r w:rsidR="0012006D">
        <w:t xml:space="preserve">N = 7 pilots performing three repetitions of simple lifting motion and root mean square tracking error (RMSE) was calculated and normalized as a % of maximum </w:t>
      </w:r>
      <w:r w:rsidR="00B61CB2">
        <w:t>force</w:t>
      </w:r>
      <w:r w:rsidR="0012006D">
        <w:t xml:space="preserve">. The force tracking profile of </w:t>
      </w:r>
      <w:r w:rsidR="00B61CB2">
        <w:t>a</w:t>
      </w:r>
      <w:r w:rsidR="0012006D">
        <w:t xml:space="preserve"> representative subject is visualized in fig. 3. The </w:t>
      </w:r>
      <w:r w:rsidR="00B61CB2">
        <w:t>average normalized RMSE is found to be 11.03% ± 2.11% (standard deviation)</w:t>
      </w:r>
      <w:r w:rsidR="00872ADC">
        <w:t xml:space="preserve">. </w:t>
      </w:r>
    </w:p>
    <w:p w14:paraId="6BCB3099" w14:textId="162034F4" w:rsidR="00B93ABB" w:rsidRPr="00A431D1" w:rsidRDefault="00B93ABB" w:rsidP="00B93ABB">
      <w:pPr>
        <w:pStyle w:val="Heading1"/>
        <w:jc w:val="center"/>
        <w:rPr>
          <w:rFonts w:cs="Times New Roman"/>
        </w:rPr>
      </w:pPr>
      <w:r w:rsidRPr="00A431D1">
        <w:rPr>
          <w:rFonts w:cs="Times New Roman"/>
        </w:rPr>
        <w:t>II</w:t>
      </w:r>
      <w:r w:rsidR="00D167BC" w:rsidRPr="00A431D1">
        <w:rPr>
          <w:rFonts w:cs="Times New Roman"/>
        </w:rPr>
        <w:t>I</w:t>
      </w:r>
      <w:r w:rsidRPr="00A431D1">
        <w:rPr>
          <w:rFonts w:cs="Times New Roman"/>
        </w:rPr>
        <w:t xml:space="preserve">. </w:t>
      </w:r>
      <w:r w:rsidR="00BC395E" w:rsidRPr="00A431D1">
        <w:rPr>
          <w:rFonts w:cs="Times New Roman"/>
        </w:rPr>
        <w:t>HUMAN SUBJECT TESTING</w:t>
      </w:r>
    </w:p>
    <w:p w14:paraId="17FB3851" w14:textId="707F6540" w:rsidR="00BC395E" w:rsidRPr="00A431D1" w:rsidRDefault="00BC395E" w:rsidP="00BC395E"/>
    <w:p w14:paraId="78C8225E" w14:textId="3879ED1D" w:rsidR="00BC395E" w:rsidRPr="00A431D1" w:rsidRDefault="00A0751E" w:rsidP="00A0751E">
      <w:pPr>
        <w:pStyle w:val="Heading2"/>
        <w:rPr>
          <w:rStyle w:val="SubtleEmphasis"/>
          <w:rFonts w:cs="Times New Roman"/>
        </w:rPr>
      </w:pPr>
      <w:r w:rsidRPr="00A431D1">
        <w:rPr>
          <w:rStyle w:val="SubtleEmphasis"/>
          <w:rFonts w:cs="Times New Roman"/>
          <w:i w:val="0"/>
          <w:iCs w:val="0"/>
        </w:rPr>
        <w:t>A.</w:t>
      </w:r>
      <w:r w:rsidRPr="00A431D1">
        <w:rPr>
          <w:rStyle w:val="SubtleEmphasis"/>
          <w:rFonts w:cs="Times New Roman"/>
        </w:rPr>
        <w:t xml:space="preserve"> </w:t>
      </w:r>
      <w:r w:rsidR="006B1EEB" w:rsidRPr="00A431D1">
        <w:rPr>
          <w:rStyle w:val="SubtleEmphasis"/>
          <w:rFonts w:cs="Times New Roman"/>
        </w:rPr>
        <w:t>Experiment Protocol</w:t>
      </w:r>
    </w:p>
    <w:p w14:paraId="691569C0" w14:textId="329C8EEB" w:rsidR="00A0751E" w:rsidRPr="00A431D1" w:rsidRDefault="00A0751E" w:rsidP="00A0751E"/>
    <w:p w14:paraId="6F329020" w14:textId="3BED733C" w:rsidR="00AA5AA3" w:rsidRPr="00A431D1" w:rsidRDefault="00267DA5" w:rsidP="0008726A">
      <w:pPr>
        <w:ind w:firstLine="288"/>
      </w:pPr>
      <w:r w:rsidRPr="00A431D1">
        <w:t>1</w:t>
      </w:r>
      <w:r w:rsidR="00341C5D" w:rsidRPr="00A431D1">
        <w:t>1 healthy adult</w:t>
      </w:r>
      <w:r w:rsidR="003F1FDD" w:rsidRPr="00A431D1">
        <w:t>s (</w:t>
      </w:r>
      <w:r w:rsidR="006902C6" w:rsidRPr="00A431D1">
        <w:t xml:space="preserve">9 male, 2 female, </w:t>
      </w:r>
      <w:r w:rsidR="00A27E0D" w:rsidRPr="00A431D1">
        <w:t>age</w:t>
      </w:r>
      <w:r w:rsidR="004F25CE" w:rsidRPr="00A431D1">
        <w:t xml:space="preserve"> 25 </w:t>
      </w:r>
      <w:r w:rsidR="003E2519" w:rsidRPr="00A431D1">
        <w:t xml:space="preserve">± </w:t>
      </w:r>
      <w:r w:rsidR="00C76E82" w:rsidRPr="00A431D1">
        <w:t>2.56 years old, height 175.0 ± 4.84 cm, weight 76.2 ± 8.86 kg</w:t>
      </w:r>
      <w:r w:rsidR="003F1FDD" w:rsidRPr="00A431D1">
        <w:t>)</w:t>
      </w:r>
      <w:r w:rsidR="00C76E82" w:rsidRPr="00A431D1">
        <w:t xml:space="preserve"> participated in this study. All participants provided written informed consent before taking part in the experiment. The study was approved by the Georgia Institute of Technology’s Institute Review Board (H</w:t>
      </w:r>
      <w:r w:rsidR="004D5FBB">
        <w:t>21228</w:t>
      </w:r>
      <w:r w:rsidR="00C76E82" w:rsidRPr="00A431D1">
        <w:t xml:space="preserve">). </w:t>
      </w:r>
      <w:proofErr w:type="gramStart"/>
      <w:r w:rsidR="00722FCB" w:rsidRPr="00A431D1">
        <w:t>In order to</w:t>
      </w:r>
      <w:proofErr w:type="gramEnd"/>
      <w:r w:rsidR="009A24F0" w:rsidRPr="00A431D1">
        <w:t xml:space="preserve"> measure the effects of the exoskeleton on the wearer’s total energy cost and muscle activations during repeated lifting</w:t>
      </w:r>
      <w:r w:rsidR="00722FCB" w:rsidRPr="00A431D1">
        <w:t>, e</w:t>
      </w:r>
      <w:r w:rsidR="00C76E82" w:rsidRPr="00A431D1">
        <w:t xml:space="preserve">ach participant was asked </w:t>
      </w:r>
      <w:r w:rsidR="00B22769" w:rsidRPr="00A431D1">
        <w:t>to perform two types of lifting tasks with three different exoskeleton conditions</w:t>
      </w:r>
      <w:r w:rsidR="00AA5AA3" w:rsidRPr="00A431D1">
        <w:t>:</w:t>
      </w:r>
      <w:r w:rsidR="00D6729C" w:rsidRPr="00A431D1">
        <w:t xml:space="preserve"> exoskeleton disengaged and unpowered</w:t>
      </w:r>
      <w:r w:rsidR="00AA5AA3" w:rsidRPr="00A431D1">
        <w:t>; passive assistance only; and combined active-passive assistance.</w:t>
      </w:r>
    </w:p>
    <w:p w14:paraId="11E0D13F" w14:textId="5D3E1F67" w:rsidR="00BC395E" w:rsidRPr="00A431D1" w:rsidRDefault="00B22769" w:rsidP="003F1558">
      <w:pPr>
        <w:ind w:firstLine="288"/>
      </w:pPr>
      <w:r w:rsidRPr="00A431D1">
        <w:t>The primary lifting task require</w:t>
      </w:r>
      <w:r w:rsidR="00B3735C" w:rsidRPr="00A431D1">
        <w:t>d</w:t>
      </w:r>
      <w:r w:rsidRPr="00A431D1">
        <w:t xml:space="preserve"> the participant to lift a 35lb kettlebell (25lb for participants weighing under </w:t>
      </w:r>
      <w:r w:rsidR="00C41341" w:rsidRPr="00A431D1">
        <w:t>70kg</w:t>
      </w:r>
      <w:r w:rsidRPr="00A431D1">
        <w:t>) from waist height</w:t>
      </w:r>
      <w:r w:rsidR="00801C5F" w:rsidRPr="00A431D1">
        <w:t xml:space="preserve"> (an elevated platform 65</w:t>
      </w:r>
      <w:r w:rsidR="00D704B4">
        <w:t xml:space="preserve"> </w:t>
      </w:r>
      <w:r w:rsidR="00801C5F" w:rsidRPr="00A431D1">
        <w:t>cm from ground level for all participants)</w:t>
      </w:r>
      <w:r w:rsidRPr="00A431D1">
        <w:t xml:space="preserve"> to ground level</w:t>
      </w:r>
      <w:r w:rsidR="00B3735C" w:rsidRPr="00A431D1">
        <w:t xml:space="preserve"> with the weight placed directly in front of the participant, who then returns the weight to waist height for a complete rep. The weight and height were chosen to match existing literature that required </w:t>
      </w:r>
      <w:r w:rsidR="00A71830">
        <w:rPr>
          <w:noProof/>
        </w:rPr>
        <w:drawing>
          <wp:anchor distT="0" distB="0" distL="114300" distR="114300" simplePos="0" relativeHeight="251670528" behindDoc="0" locked="0" layoutInCell="1" allowOverlap="1" wp14:anchorId="3E5265ED" wp14:editId="17EA65E4">
            <wp:simplePos x="0" y="0"/>
            <wp:positionH relativeFrom="margin">
              <wp:align>left</wp:align>
            </wp:positionH>
            <wp:positionV relativeFrom="margin">
              <wp:align>top</wp:align>
            </wp:positionV>
            <wp:extent cx="6576695" cy="2522855"/>
            <wp:effectExtent l="0" t="0" r="0" b="0"/>
            <wp:wrapTopAndBottom/>
            <wp:docPr id="12306470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47086" name="Picture 12306470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95335" cy="2529957"/>
                    </a:xfrm>
                    <a:prstGeom prst="rect">
                      <a:avLst/>
                    </a:prstGeom>
                  </pic:spPr>
                </pic:pic>
              </a:graphicData>
            </a:graphic>
            <wp14:sizeRelH relativeFrom="page">
              <wp14:pctWidth>0</wp14:pctWidth>
            </wp14:sizeRelH>
            <wp14:sizeRelV relativeFrom="page">
              <wp14:pctHeight>0</wp14:pctHeight>
            </wp14:sizeRelV>
          </wp:anchor>
        </w:drawing>
      </w:r>
      <w:r w:rsidR="00B3735C" w:rsidRPr="00A431D1">
        <w:t>lifters to simulate symmetric manual labor movement patterns. The secondary lifting task required the participant to move the kettlebell from waist height directly in front to a position 90° to the right of the lifter at ground level. This task introduces a rotation requirement on both the ascent and descent stages of the movement and simulates asymmetric lifting tasks</w:t>
      </w:r>
      <w:r w:rsidR="00801C5F" w:rsidRPr="00A431D1">
        <w:t xml:space="preserve"> studied by previous literature</w:t>
      </w:r>
      <w:r w:rsidR="00920F82">
        <w:t xml:space="preserve"> </w:t>
      </w:r>
      <w:r w:rsidR="00920F82">
        <w:fldChar w:fldCharType="begin"/>
      </w:r>
      <w:r w:rsidR="00920F82">
        <w:instrText xml:space="preserve"> ADDIN ZOTERO_ITEM CSL_CITATION {"citationID":"dTKDdq7H","properties":{"unsorted":false,"formattedCitation":"[22], [32]","plainCitation":"[22], [32]","noteIndex":0},"citationItems":[{"id":100,"uris":["http://zotero.org/users/14985560/items/HVP5HX4J"],"itemData":{"id":100,"type":"article-journal","abstract":"The VT-Lowe’s exoskeleton is a novel passive lift-assistive device designed to oﬄoad the back muscles during repetitive lifting. In this study, the eﬀect of the exoskeleton on electromyographic (EMG) signals was investigated in four diﬀerent lifting types (stoop, squat, freestyle and asymmetric) and two box weights (0% and 20% of body weight). Twelve young healthy adults ages 18–31 years (mean = 22.75, SD = 4.35) were participants. The EMG signals for twelve muscles (iliocostalis erector spinae (IL), longissimus erector spinae (LT), multiﬁdus (MF), bicep femoris (BF), vastus lateralis (VL) and abdominal external oblique (AEO) muscles) were measured. The exoskeleton signiﬁcantly decreased the peak and mean activity of back muscles (IL and LT) by 31.5% and 29.3%, respectively, for symmetric lifts and by 28.2% and 29.5%, respectively, for asymmetric lifts. The peak and mean EMG of leg muscles were signiﬁcantly reduced by 19.1% and 14.1% during symmetric lifts, and 17.4% and 14.6% during asymmetric lifts. Although the exoskeleton reduced the activation of back and leg muscles, it slightly increased the activity of external oblique muscles, although this was not statistically signiﬁcant. In conclusion, the exoskeleton is promising as a lift-assist device for manual material handlers and workers performing repetitive lifting.","container-title":"Journal of Electromyography and Kinesiology","DOI":"10.1016/j.jelekin.2019.05.003","ISSN":"10506411","journalAbbreviation":"Journal of Electromyography and Kinesiology","language":"en","page":"25-34","source":"DOI.org (Crossref)","title":"A passive exoskeleton reduces peak and mean EMG during symmetric and asymmetric lifting","volume":"47","author":[{"family":"Alemi","given":"Mohammad Mehdi"},{"family":"Geissinger","given":"Jack"},{"family":"Simon","given":"Athulya A."},{"family":"Chang","given":"S. Emily"},{"family":"Asbeck","given":"Alan T."}],"issued":{"date-parts":[["2019",8]]}}},{"id":98,"uris":["http://zotero.org/users/14985560/items/RAHCJAA3"],"itemData":{"id":98,"type":"article-journal","abstract":"Lumbar spine injuries caused by repetiti ve lifting rank as the most prevalent workplace injury in the United States. While these injuries are caused by both symmetric and asymmetric lifting, asymmetric is often more damaging. Many exosuits do not addres s asymmetry, so we present a new system called the Asymmetric Back Exosuit (ABX). The ABX addresses this important gap through unique design geometry and active cable-driven actuation. The suit allows the user to move in a wide range of lumbar trajectories while the “X” pattern cable routing allows variable assistance application for these trajectories. We also conducted a biomechanical analysis in OpenSim to map assistive cabl e force to effective lumbar torque assistance for a given trajectory, allowing for intuitive controller design in the lumbar joint space over the complex kinematic chain for varying lifting techniques. Human subject experiments illustrated that the ABX reduced lumbar erector spinae muscle activation during symmetric and asymmetri c lifting by an average of 37.8% and 16.0% , respectivel y, compared to lifting without the exosuit. This result indicates the potential for our device to reduce lumbar injury risk.","container-title":"IEEE Transactions on Robotics","DOI":"10.1109/TRO.2021.3112280","ISSN":"1552-3098, 1941-0468","issue":"3","journalAbbreviation":"IEEE Trans. Robot.","language":"en","license":"https://ieeexplore.ieee.org/Xplorehelp/downloads/license-information/IEEE.html","page":"1489-1502","source":"DOI.org (Crossref)","title":"Design and Validation of a Cable-Driven Asymmetric Back Exosuit","volume":"38","author":[{"family":"Li","given":"Jared M."},{"family":"Molinaro","given":"Dean D."},{"family":"King","given":"Andrew S."},{"family":"Mazumdar","given":"Anirban"},{"family":"Young","given":"Aaron J."}],"issued":{"date-parts":[["2022",6]]}}}],"schema":"https://github.com/citation-style-language/schema/raw/master/csl-citation.json"} </w:instrText>
      </w:r>
      <w:r w:rsidR="00920F82">
        <w:fldChar w:fldCharType="separate"/>
      </w:r>
      <w:r w:rsidR="00920F82" w:rsidRPr="00920F82">
        <w:t>[22], [32]</w:t>
      </w:r>
      <w:r w:rsidR="00920F82">
        <w:fldChar w:fldCharType="end"/>
      </w:r>
      <w:r w:rsidR="00920F82">
        <w:t>.</w:t>
      </w:r>
    </w:p>
    <w:p w14:paraId="7DBD8CB0" w14:textId="3B726610" w:rsidR="00B93ABB" w:rsidRPr="00A431D1" w:rsidRDefault="003F1558" w:rsidP="00B93ABB">
      <w:pPr>
        <w:pStyle w:val="BodyTextIndent"/>
        <w:rPr>
          <w:rFonts w:eastAsia="MS Mincho"/>
        </w:rPr>
      </w:pPr>
      <w:r w:rsidRPr="00A431D1">
        <w:rPr>
          <w:rFonts w:eastAsia="MS Mincho"/>
        </w:rPr>
        <w:t xml:space="preserve">Each </w:t>
      </w:r>
      <w:r w:rsidR="007D7F26" w:rsidRPr="00A431D1">
        <w:rPr>
          <w:rFonts w:eastAsia="MS Mincho"/>
        </w:rPr>
        <w:t>human subject</w:t>
      </w:r>
      <w:r w:rsidRPr="00A431D1">
        <w:rPr>
          <w:rFonts w:eastAsia="MS Mincho"/>
        </w:rPr>
        <w:t xml:space="preserve"> was </w:t>
      </w:r>
      <w:r w:rsidR="00966736" w:rsidRPr="00A431D1">
        <w:rPr>
          <w:rFonts w:eastAsia="MS Mincho"/>
        </w:rPr>
        <w:t>asked to participate in a single combined session with all conditions and tasks and all measured outcomes, including metabolic cost, muscle EMG activations</w:t>
      </w:r>
      <w:r w:rsidR="00D21455" w:rsidRPr="00A431D1">
        <w:rPr>
          <w:rFonts w:eastAsia="MS Mincho"/>
        </w:rPr>
        <w:t>, and self-reported</w:t>
      </w:r>
      <w:r w:rsidR="007D7F26" w:rsidRPr="00A431D1">
        <w:rPr>
          <w:rFonts w:eastAsia="MS Mincho"/>
        </w:rPr>
        <w:t xml:space="preserve"> effort and preference measurements. </w:t>
      </w:r>
      <w:r w:rsidR="00FB444F" w:rsidRPr="00A431D1">
        <w:rPr>
          <w:rFonts w:eastAsia="MS Mincho"/>
        </w:rPr>
        <w:t>The p</w:t>
      </w:r>
      <w:r w:rsidR="007D7F26" w:rsidRPr="00A431D1">
        <w:rPr>
          <w:rFonts w:eastAsia="MS Mincho"/>
        </w:rPr>
        <w:t xml:space="preserve">articipant </w:t>
      </w:r>
      <w:r w:rsidR="00422713" w:rsidRPr="00A431D1">
        <w:rPr>
          <w:rFonts w:eastAsia="MS Mincho"/>
        </w:rPr>
        <w:t>is</w:t>
      </w:r>
      <w:r w:rsidR="007D7F26" w:rsidRPr="00A431D1">
        <w:rPr>
          <w:rFonts w:eastAsia="MS Mincho"/>
        </w:rPr>
        <w:t xml:space="preserve"> first </w:t>
      </w:r>
      <w:r w:rsidR="00422713" w:rsidRPr="00A431D1">
        <w:rPr>
          <w:rFonts w:eastAsia="MS Mincho"/>
        </w:rPr>
        <w:t xml:space="preserve">fitted with the exoskeleton, which begins with the researcher adjusting the passive component to be without slack when the subject is standing up right to ensure consistent passive element engagement between subjects. Then, the active component is tuned by scaling </w:t>
      </w:r>
      <w:r w:rsidR="00FB444F" w:rsidRPr="00A431D1">
        <w:rPr>
          <w:rFonts w:eastAsia="MS Mincho"/>
        </w:rPr>
        <w:t xml:space="preserve">a percent assistance gain no less than 20% and no more than 30% of estimated biological torque from subject weight based on the participant’s verbal feedback on comfort level and </w:t>
      </w:r>
      <w:r w:rsidR="00446630" w:rsidRPr="00A431D1">
        <w:rPr>
          <w:rFonts w:eastAsia="MS Mincho"/>
        </w:rPr>
        <w:t>perceived assistance</w:t>
      </w:r>
      <w:r w:rsidR="00422713" w:rsidRPr="00A431D1">
        <w:rPr>
          <w:rFonts w:eastAsia="MS Mincho"/>
        </w:rPr>
        <w:t xml:space="preserve">. The participant is then asked to perform </w:t>
      </w:r>
      <w:r w:rsidR="00FB444F" w:rsidRPr="00A431D1">
        <w:rPr>
          <w:rFonts w:eastAsia="MS Mincho"/>
        </w:rPr>
        <w:t>three</w:t>
      </w:r>
      <w:r w:rsidR="00446630" w:rsidRPr="00A431D1">
        <w:rPr>
          <w:rFonts w:eastAsia="MS Mincho"/>
        </w:rPr>
        <w:t xml:space="preserve"> </w:t>
      </w:r>
      <w:r w:rsidR="00422713" w:rsidRPr="00A431D1">
        <w:rPr>
          <w:rFonts w:eastAsia="MS Mincho"/>
        </w:rPr>
        <w:t>repetitions of both symmetric and asymmetric lifting while load cell force measurements are recorded to characterize the force tracking of the exoskeleton.</w:t>
      </w:r>
    </w:p>
    <w:p w14:paraId="50C26568" w14:textId="4427F116" w:rsidR="00B67BE8" w:rsidRPr="00A431D1" w:rsidRDefault="005B03BF" w:rsidP="00B67BE8">
      <w:pPr>
        <w:pStyle w:val="BodyTextIndent"/>
        <w:rPr>
          <w:rFonts w:eastAsia="MS Mincho"/>
        </w:rPr>
      </w:pPr>
      <w:r w:rsidRPr="00A431D1">
        <w:rPr>
          <w:rFonts w:eastAsia="MS Mincho"/>
        </w:rPr>
        <w:t xml:space="preserve">After tuning and fitting are completed, participants </w:t>
      </w:r>
      <w:r w:rsidR="00620112" w:rsidRPr="00A431D1">
        <w:rPr>
          <w:rFonts w:eastAsia="MS Mincho"/>
        </w:rPr>
        <w:t xml:space="preserve">were asked to </w:t>
      </w:r>
      <w:r w:rsidRPr="00A431D1">
        <w:rPr>
          <w:rFonts w:eastAsia="MS Mincho"/>
        </w:rPr>
        <w:t>perform six total sets of symmetrical lifting</w:t>
      </w:r>
      <w:r w:rsidR="00190A3D" w:rsidRPr="00A431D1">
        <w:rPr>
          <w:rFonts w:eastAsia="MS Mincho"/>
        </w:rPr>
        <w:t xml:space="preserve"> while wearing a metabolic </w:t>
      </w:r>
      <w:r w:rsidR="00A76460" w:rsidRPr="00A431D1">
        <w:rPr>
          <w:rFonts w:eastAsia="MS Mincho"/>
        </w:rPr>
        <w:t>measurement system</w:t>
      </w:r>
      <w:r w:rsidR="00190A3D" w:rsidRPr="00A431D1">
        <w:rPr>
          <w:rFonts w:eastAsia="MS Mincho"/>
        </w:rPr>
        <w:t xml:space="preserve"> (</w:t>
      </w:r>
      <w:r w:rsidR="00A76460" w:rsidRPr="00A431D1">
        <w:rPr>
          <w:rFonts w:eastAsia="MS Mincho"/>
        </w:rPr>
        <w:t>K5, COSMED, Rome, Italy</w:t>
      </w:r>
      <w:r w:rsidR="00190A3D" w:rsidRPr="00A431D1">
        <w:rPr>
          <w:rFonts w:eastAsia="MS Mincho"/>
        </w:rPr>
        <w:t>)</w:t>
      </w:r>
      <w:r w:rsidRPr="00A431D1">
        <w:rPr>
          <w:rFonts w:eastAsia="MS Mincho"/>
        </w:rPr>
        <w:t>, repeating each exoskeleton condition</w:t>
      </w:r>
      <w:r w:rsidR="00C967D4" w:rsidRPr="00A431D1">
        <w:rPr>
          <w:rFonts w:eastAsia="MS Mincho"/>
        </w:rPr>
        <w:t xml:space="preserve"> in </w:t>
      </w:r>
      <w:r w:rsidRPr="00A431D1">
        <w:rPr>
          <w:rFonts w:eastAsia="MS Mincho"/>
        </w:rPr>
        <w:t xml:space="preserve">twice using a double-reversal experimental design (A-B-C-C-B-A) to mitigate cumulative fatigue and metabolic drift according to established protocols </w:t>
      </w:r>
      <w:r w:rsidR="00C34767">
        <w:rPr>
          <w:rFonts w:eastAsia="MS Mincho"/>
        </w:rPr>
        <w:fldChar w:fldCharType="begin"/>
      </w:r>
      <w:r w:rsidR="00600AA7">
        <w:rPr>
          <w:rFonts w:eastAsia="MS Mincho"/>
        </w:rPr>
        <w:instrText xml:space="preserve"> ADDIN ZOTERO_ITEM CSL_CITATION {"citationID":"6nFPxLQa","properties":{"unsorted":false,"formattedCitation":"[46], [47]","plainCitation":"[46], [47]","noteIndex":0},"citationItems":[{"id":467,"uris":["http://zotero.org/users/14985560/items/SUBEYTXN"],"itemData":{"id":467,"type":"article-journal","container-title":"Journal of Applied Physiology","issue":"4","page":"1516-1522","title":"The slow component of O2 uptake kinetics during heavy exercise","volume":"73","author":[{"family":"Whipp","given":"B J"}],"issued":{"date-parts":[["1992"]]}}},{"id":464,"uris":["http://zotero.org/users/14985560/items/QH726V3S"],"itemData":{"id":464,"type":"article-journal","container-title":"Archives of General Psychiatry","issue":"3","language":"en","page":"319-325","source":"Zotero","title":"Single-Case Experimental Designs","volume":"29","author":[{"family":"Hersen","given":"Michel"}],"issued":{"date-parts":[["1973"]]}}}],"schema":"https://github.com/citation-style-language/schema/raw/master/csl-citation.json"} </w:instrText>
      </w:r>
      <w:r w:rsidR="00C34767">
        <w:rPr>
          <w:rFonts w:eastAsia="MS Mincho"/>
        </w:rPr>
        <w:fldChar w:fldCharType="separate"/>
      </w:r>
      <w:r w:rsidR="00600AA7" w:rsidRPr="00600AA7">
        <w:t>[46], [47]</w:t>
      </w:r>
      <w:r w:rsidR="00C34767">
        <w:rPr>
          <w:rFonts w:eastAsia="MS Mincho"/>
        </w:rPr>
        <w:fldChar w:fldCharType="end"/>
      </w:r>
      <w:r w:rsidR="00C34767">
        <w:rPr>
          <w:rFonts w:eastAsia="MS Mincho"/>
        </w:rPr>
        <w:t xml:space="preserve"> </w:t>
      </w:r>
      <w:r w:rsidRPr="00A431D1">
        <w:rPr>
          <w:rFonts w:eastAsia="MS Mincho"/>
        </w:rPr>
        <w:t xml:space="preserve">Each set </w:t>
      </w:r>
      <w:r w:rsidR="00620112" w:rsidRPr="00A431D1">
        <w:rPr>
          <w:rFonts w:eastAsia="MS Mincho"/>
        </w:rPr>
        <w:t xml:space="preserve">required the participant to complete 50 repetitions in 10-second fixed intervals cued by a metronome for a total of </w:t>
      </w:r>
      <w:r w:rsidR="00C967D4" w:rsidRPr="00A431D1">
        <w:rPr>
          <w:rFonts w:eastAsia="MS Mincho"/>
        </w:rPr>
        <w:t>five</w:t>
      </w:r>
      <w:r w:rsidR="00620112" w:rsidRPr="00A431D1">
        <w:rPr>
          <w:rFonts w:eastAsia="MS Mincho"/>
        </w:rPr>
        <w:t xml:space="preserve"> minutes per set</w:t>
      </w:r>
      <w:r w:rsidR="00B67BE8" w:rsidRPr="00A431D1">
        <w:rPr>
          <w:rFonts w:eastAsia="MS Mincho"/>
        </w:rPr>
        <w:t>, with a five-minute minimum resting period between each set</w:t>
      </w:r>
      <w:r w:rsidR="00620112" w:rsidRPr="00A431D1">
        <w:rPr>
          <w:rFonts w:eastAsia="MS Mincho"/>
        </w:rPr>
        <w:t xml:space="preserve">. </w:t>
      </w:r>
      <w:r w:rsidR="00190A3D" w:rsidRPr="00A431D1">
        <w:rPr>
          <w:rFonts w:eastAsia="MS Mincho"/>
        </w:rPr>
        <w:t>Participants were then asked to perform three additional sets of asymmetric lifting</w:t>
      </w:r>
      <w:r w:rsidR="004A0403" w:rsidRPr="00A431D1">
        <w:rPr>
          <w:rFonts w:eastAsia="MS Mincho"/>
        </w:rPr>
        <w:t xml:space="preserve"> (one set per exo condition in random order)</w:t>
      </w:r>
      <w:r w:rsidR="00190A3D" w:rsidRPr="00A431D1">
        <w:rPr>
          <w:rFonts w:eastAsia="MS Mincho"/>
        </w:rPr>
        <w:t xml:space="preserve"> </w:t>
      </w:r>
      <w:r w:rsidR="00C967D4" w:rsidRPr="00A431D1">
        <w:rPr>
          <w:rFonts w:eastAsia="MS Mincho"/>
        </w:rPr>
        <w:t xml:space="preserve">on the right side only with 20 reps per set without metabolic measurement to </w:t>
      </w:r>
      <w:r w:rsidR="004A0403" w:rsidRPr="00A431D1">
        <w:rPr>
          <w:rFonts w:eastAsia="MS Mincho"/>
        </w:rPr>
        <w:t>minimize</w:t>
      </w:r>
      <w:r w:rsidR="00C967D4" w:rsidRPr="00A431D1">
        <w:rPr>
          <w:rFonts w:eastAsia="MS Mincho"/>
        </w:rPr>
        <w:t xml:space="preserve"> dropouts caused by fatigue</w:t>
      </w:r>
      <w:r w:rsidR="00B67BE8" w:rsidRPr="00A431D1">
        <w:rPr>
          <w:rFonts w:eastAsia="MS Mincho"/>
        </w:rPr>
        <w:t>. Immediately a</w:t>
      </w:r>
      <w:r w:rsidR="00C967D4" w:rsidRPr="00A431D1">
        <w:rPr>
          <w:rFonts w:eastAsia="MS Mincho"/>
        </w:rPr>
        <w:t>fter</w:t>
      </w:r>
      <w:r w:rsidR="00620112" w:rsidRPr="00A431D1">
        <w:rPr>
          <w:rFonts w:eastAsia="MS Mincho"/>
        </w:rPr>
        <w:t xml:space="preserve"> each set, the participant was asked to rate their perceived </w:t>
      </w:r>
      <w:r w:rsidR="00DA4814" w:rsidRPr="00A431D1">
        <w:rPr>
          <w:rFonts w:eastAsia="MS Mincho"/>
        </w:rPr>
        <w:t>effort</w:t>
      </w:r>
      <w:r w:rsidR="00620112" w:rsidRPr="00A431D1">
        <w:rPr>
          <w:rFonts w:eastAsia="MS Mincho"/>
        </w:rPr>
        <w:t xml:space="preserve"> </w:t>
      </w:r>
      <w:r w:rsidR="00DA4814" w:rsidRPr="00A431D1">
        <w:rPr>
          <w:rFonts w:eastAsia="MS Mincho"/>
        </w:rPr>
        <w:t xml:space="preserve">based on the Borg Rating of Perceived Exertion (RPE) which ranges from 6 (very, very light) to 20 (very, very hard) </w:t>
      </w:r>
      <w:r w:rsidR="00C34767">
        <w:rPr>
          <w:rFonts w:eastAsia="MS Mincho"/>
        </w:rPr>
        <w:fldChar w:fldCharType="begin"/>
      </w:r>
      <w:r w:rsidR="00600AA7">
        <w:rPr>
          <w:rFonts w:eastAsia="MS Mincho"/>
        </w:rPr>
        <w:instrText xml:space="preserve"> ADDIN ZOTERO_ITEM CSL_CITATION {"citationID":"OB0XoiAl","properties":{"unsorted":false,"formattedCitation":"[48]","plainCitation":"[48]","noteIndex":0},"citationItems":[{"id":469,"uris":["http://zotero.org/users/14985560/items/ZF88T9GD"],"itemData":{"id":469,"type":"article-journal","container-title":"Occupational Medicine","DOI":"10.1093/occmed/kqx063","ISSN":"0962-7480, 1471-8405","issue":"5","language":"en","page":"404-405","source":"DOI.org (Crossref)","title":"The Borg Rating of Perceived Exertion (RPE) scale","volume":"67","author":[{"family":"Williams","given":"Nerys"}],"issued":{"date-parts":[["2017",7]]}}}],"schema":"https://github.com/citation-style-language/schema/raw/master/csl-citation.json"} </w:instrText>
      </w:r>
      <w:r w:rsidR="00C34767">
        <w:rPr>
          <w:rFonts w:eastAsia="MS Mincho"/>
        </w:rPr>
        <w:fldChar w:fldCharType="separate"/>
      </w:r>
      <w:r w:rsidR="00600AA7" w:rsidRPr="00600AA7">
        <w:t>[48]</w:t>
      </w:r>
      <w:r w:rsidR="00C34767">
        <w:rPr>
          <w:rFonts w:eastAsia="MS Mincho"/>
        </w:rPr>
        <w:fldChar w:fldCharType="end"/>
      </w:r>
      <w:r w:rsidR="00C34767">
        <w:rPr>
          <w:rFonts w:eastAsia="MS Mincho"/>
        </w:rPr>
        <w:t>.</w:t>
      </w:r>
      <w:r w:rsidR="00DA4814" w:rsidRPr="00A431D1">
        <w:rPr>
          <w:rFonts w:eastAsia="MS Mincho"/>
        </w:rPr>
        <w:t xml:space="preserve"> For conditions other than exo unpowered, </w:t>
      </w:r>
      <w:r w:rsidR="00CA2D28" w:rsidRPr="00A431D1">
        <w:rPr>
          <w:rFonts w:eastAsia="MS Mincho"/>
        </w:rPr>
        <w:t>participants were also asked to rate the felt assistance between -5 (very unhelpful) to +5 (very helpful) with 0 representing no felt assistance. Muscle activation was recorded using surface EMG sensors (Co-apt,</w:t>
      </w:r>
      <w:r w:rsidR="00190A3D" w:rsidRPr="00A431D1">
        <w:rPr>
          <w:rFonts w:eastAsia="MS Mincho"/>
        </w:rPr>
        <w:t xml:space="preserve"> Chicago,</w:t>
      </w:r>
      <w:r w:rsidR="00CA2D28" w:rsidRPr="00A431D1">
        <w:rPr>
          <w:rFonts w:eastAsia="MS Mincho"/>
        </w:rPr>
        <w:t xml:space="preserve"> IL, USA) for the following seven muscle</w:t>
      </w:r>
      <w:r w:rsidR="00DF5F4C" w:rsidRPr="00A431D1">
        <w:rPr>
          <w:rFonts w:eastAsia="MS Mincho"/>
        </w:rPr>
        <w:t>s</w:t>
      </w:r>
      <w:r w:rsidR="00CA2D28" w:rsidRPr="00A431D1">
        <w:rPr>
          <w:rFonts w:eastAsia="MS Mincho"/>
        </w:rPr>
        <w:t xml:space="preserve"> for all sets: vastus medialus (VM), rectus femoris (RF), vastus lateralis (VL), biceps femoris (BF), semitendinosus (ST), left erector spinae (ES-L), and right erector spinae (ES-R). </w:t>
      </w:r>
      <w:r w:rsidR="00BB035B" w:rsidRPr="00A431D1">
        <w:rPr>
          <w:rFonts w:eastAsia="MS Mincho"/>
        </w:rPr>
        <w:t>The seven muscle</w:t>
      </w:r>
      <w:r w:rsidR="00DF5F4C" w:rsidRPr="00A431D1">
        <w:rPr>
          <w:rFonts w:eastAsia="MS Mincho"/>
        </w:rPr>
        <w:t>s selected</w:t>
      </w:r>
      <w:r w:rsidR="00BB035B" w:rsidRPr="00A431D1">
        <w:rPr>
          <w:rFonts w:eastAsia="MS Mincho"/>
        </w:rPr>
        <w:t xml:space="preserve"> are the primary extenders of the knee, hip, and </w:t>
      </w:r>
      <w:r w:rsidR="00BB035B" w:rsidRPr="00A431D1">
        <w:rPr>
          <w:rFonts w:eastAsia="MS Mincho"/>
        </w:rPr>
        <w:lastRenderedPageBreak/>
        <w:t xml:space="preserve">lumbosacral joints during lifting. EMG sensors were placed based on SIENEM guidelines </w:t>
      </w:r>
      <w:r w:rsidR="00C90B65">
        <w:rPr>
          <w:rFonts w:eastAsia="MS Mincho"/>
        </w:rPr>
        <w:fldChar w:fldCharType="begin"/>
      </w:r>
      <w:r w:rsidR="00600AA7">
        <w:rPr>
          <w:rFonts w:eastAsia="MS Mincho"/>
        </w:rPr>
        <w:instrText xml:space="preserve"> ADDIN ZOTERO_ITEM CSL_CITATION {"citationID":"QDQFc0Me","properties":{"unsorted":false,"formattedCitation":"[49]","plainCitation":"[49]","noteIndex":0},"citationItems":[{"id":471,"uris":["http://zotero.org/users/14985560/items/VPJTNMQZ"],"itemData":{"id":471,"type":"article-journal","abstract":"The knowledge of surface electromyography (SEMG) and the number of applications have increased considerably during the past ten years. However, most methodological developments have taken place locally, resulting in different methodologies among the different groups of users.","container-title":"Journal of Electromyography and Kinesiology","DOI":"10.1016/S1050-6411(00)00027-4","ISSN":"10506411","issue":"5","journalAbbreviation":"Journal of Electromyography and Kinesiology","language":"en","license":"https://www.elsevier.com/tdm/userlicense/1.0/","page":"361-374","source":"DOI.org (Crossref)","title":"Development of recommendations for SEMG sensors and sensor placement procedures","volume":"10","author":[{"family":"Hermens","given":"Hermie J"},{"family":"Freriks","given":"Bart"},{"family":"Disselhorst-Klug","given":"Catherine"},{"family":"Rau","given":"Günter"}],"issued":{"date-parts":[["2000",10]]}}}],"schema":"https://github.com/citation-style-language/schema/raw/master/csl-citation.json"} </w:instrText>
      </w:r>
      <w:r w:rsidR="00C90B65">
        <w:rPr>
          <w:rFonts w:eastAsia="MS Mincho"/>
        </w:rPr>
        <w:fldChar w:fldCharType="separate"/>
      </w:r>
      <w:r w:rsidR="00600AA7" w:rsidRPr="00600AA7">
        <w:t>[49]</w:t>
      </w:r>
      <w:r w:rsidR="00C90B65">
        <w:rPr>
          <w:rFonts w:eastAsia="MS Mincho"/>
        </w:rPr>
        <w:fldChar w:fldCharType="end"/>
      </w:r>
      <w:r w:rsidR="00BB035B" w:rsidRPr="00A431D1">
        <w:rPr>
          <w:rFonts w:eastAsia="MS Mincho"/>
        </w:rPr>
        <w:t xml:space="preserve"> with maximum voluntary contraction of each muscle collected a priori. Due to sensor availability, quadriceps and hamstring EMGs were only placed on the right leg.</w:t>
      </w:r>
    </w:p>
    <w:p w14:paraId="55207365" w14:textId="3F219CEE" w:rsidR="00BC0F80" w:rsidRPr="00A431D1" w:rsidRDefault="00B67BE8" w:rsidP="00BC0F80">
      <w:pPr>
        <w:pStyle w:val="BodyTextIndent"/>
        <w:rPr>
          <w:rFonts w:eastAsia="MS Mincho"/>
        </w:rPr>
      </w:pPr>
      <w:r w:rsidRPr="00A431D1">
        <w:rPr>
          <w:rFonts w:eastAsia="MS Mincho"/>
        </w:rPr>
        <w:t xml:space="preserve">Due to the highly strenuous nature of the protocol, not every participant was able to complete all required sets for every condition and lifting type. Only six out of 11 subjects completed all symmetric and asymmetric sets, while five only performed symmetric lifting. For symmetric lifting, </w:t>
      </w:r>
      <w:r w:rsidR="00D31B92" w:rsidRPr="00A431D1">
        <w:rPr>
          <w:rFonts w:eastAsia="MS Mincho"/>
        </w:rPr>
        <w:t>nine out of 11 subjects performed the experiment with metabolic measurements while two wore EMGs only, allowing them to complete only one set per exoskeleton condition</w:t>
      </w:r>
      <w:r w:rsidR="00C73370" w:rsidRPr="00A431D1">
        <w:rPr>
          <w:rFonts w:eastAsia="MS Mincho"/>
        </w:rPr>
        <w:t xml:space="preserve"> to manage fatigue</w:t>
      </w:r>
      <w:r w:rsidR="00D31B92" w:rsidRPr="00A431D1">
        <w:rPr>
          <w:rFonts w:eastAsia="MS Mincho"/>
        </w:rPr>
        <w:t xml:space="preserve">. Three participants took part in </w:t>
      </w:r>
      <w:r w:rsidR="00E63B64" w:rsidRPr="00A431D1">
        <w:rPr>
          <w:rFonts w:eastAsia="MS Mincho"/>
        </w:rPr>
        <w:t>a</w:t>
      </w:r>
      <w:r w:rsidR="00D31B92" w:rsidRPr="00A431D1">
        <w:rPr>
          <w:rFonts w:eastAsia="MS Mincho"/>
        </w:rPr>
        <w:t xml:space="preserve"> </w:t>
      </w:r>
      <w:r w:rsidR="00E63B64" w:rsidRPr="00A431D1">
        <w:rPr>
          <w:rFonts w:eastAsia="MS Mincho"/>
        </w:rPr>
        <w:t>separate</w:t>
      </w:r>
      <w:r w:rsidR="00D31B92" w:rsidRPr="00A431D1">
        <w:rPr>
          <w:rFonts w:eastAsia="MS Mincho"/>
        </w:rPr>
        <w:t xml:space="preserve"> collection set </w:t>
      </w:r>
      <w:r w:rsidR="00E63B64" w:rsidRPr="00A431D1">
        <w:rPr>
          <w:rFonts w:eastAsia="MS Mincho"/>
        </w:rPr>
        <w:t>where the exoskeleton unpowered condition was directly compared with the no</w:t>
      </w:r>
      <w:r w:rsidR="00522668" w:rsidRPr="00A431D1">
        <w:rPr>
          <w:rFonts w:eastAsia="MS Mincho"/>
        </w:rPr>
        <w:t>-</w:t>
      </w:r>
      <w:r w:rsidR="00E63B64" w:rsidRPr="00A431D1">
        <w:rPr>
          <w:rFonts w:eastAsia="MS Mincho"/>
        </w:rPr>
        <w:t>exoskeleton condition</w:t>
      </w:r>
      <w:r w:rsidR="00522668" w:rsidRPr="00A431D1">
        <w:rPr>
          <w:rFonts w:eastAsia="MS Mincho"/>
        </w:rPr>
        <w:t>,</w:t>
      </w:r>
      <w:r w:rsidR="00E63B64" w:rsidRPr="00A431D1">
        <w:rPr>
          <w:rFonts w:eastAsia="MS Mincho"/>
        </w:rPr>
        <w:t xml:space="preserve"> where subjects performed the same symmetrical lifting set without wearing the exoskeleton to study the impact of exoskeleton weight on metabolic cost</w:t>
      </w:r>
      <w:r w:rsidR="00522668" w:rsidRPr="00A431D1">
        <w:rPr>
          <w:rFonts w:eastAsia="MS Mincho"/>
        </w:rPr>
        <w:t>. The participants in this collection performed four total sets (A-B-B-A) with the no-exo and exo-unpowered conditions while wearing the metabolic system.</w:t>
      </w:r>
    </w:p>
    <w:p w14:paraId="33F28BA2" w14:textId="3453C536" w:rsidR="00BC0F80" w:rsidRPr="00A431D1" w:rsidRDefault="00BC0F80" w:rsidP="00D31B92">
      <w:pPr>
        <w:pStyle w:val="BodyTextIndent"/>
        <w:rPr>
          <w:rFonts w:eastAsia="MS Mincho"/>
        </w:rPr>
      </w:pPr>
    </w:p>
    <w:p w14:paraId="17BC904E" w14:textId="48235BB2" w:rsidR="00BC0F80" w:rsidRPr="00A431D1" w:rsidRDefault="00BC0F80" w:rsidP="00BC0F80">
      <w:pPr>
        <w:pStyle w:val="Heading2"/>
        <w:rPr>
          <w:rStyle w:val="SubtleEmphasis"/>
          <w:rFonts w:cs="Times New Roman"/>
        </w:rPr>
      </w:pPr>
      <w:r w:rsidRPr="00A431D1">
        <w:rPr>
          <w:rStyle w:val="SubtleEmphasis"/>
          <w:rFonts w:cs="Times New Roman"/>
          <w:i w:val="0"/>
          <w:iCs w:val="0"/>
        </w:rPr>
        <w:t>B.</w:t>
      </w:r>
      <w:r w:rsidRPr="00A431D1">
        <w:rPr>
          <w:rStyle w:val="SubtleEmphasis"/>
          <w:rFonts w:cs="Times New Roman"/>
        </w:rPr>
        <w:t xml:space="preserve"> </w:t>
      </w:r>
      <w:r w:rsidR="000A60E8" w:rsidRPr="00A431D1">
        <w:rPr>
          <w:rStyle w:val="SubtleEmphasis"/>
          <w:rFonts w:cs="Times New Roman"/>
        </w:rPr>
        <w:t>Data Analysis</w:t>
      </w:r>
    </w:p>
    <w:p w14:paraId="65EF33CF" w14:textId="078E2AC2" w:rsidR="00090042" w:rsidRPr="00A431D1" w:rsidRDefault="0045104D" w:rsidP="00B67BE8">
      <w:pPr>
        <w:pStyle w:val="BodyTextIndent"/>
      </w:pPr>
      <w:r>
        <w:rPr>
          <w:noProof/>
        </w:rPr>
        <mc:AlternateContent>
          <mc:Choice Requires="wps">
            <w:drawing>
              <wp:anchor distT="0" distB="0" distL="114300" distR="114300" simplePos="0" relativeHeight="251675648" behindDoc="0" locked="0" layoutInCell="1" allowOverlap="1" wp14:anchorId="50F53D25" wp14:editId="740B1536">
                <wp:simplePos x="0" y="0"/>
                <wp:positionH relativeFrom="margin">
                  <wp:align>right</wp:align>
                </wp:positionH>
                <wp:positionV relativeFrom="paragraph">
                  <wp:posOffset>73310</wp:posOffset>
                </wp:positionV>
                <wp:extent cx="3234690" cy="635"/>
                <wp:effectExtent l="0" t="0" r="3810" b="0"/>
                <wp:wrapTopAndBottom/>
                <wp:docPr id="874038415" name="Text Box 1"/>
                <wp:cNvGraphicFramePr/>
                <a:graphic xmlns:a="http://schemas.openxmlformats.org/drawingml/2006/main">
                  <a:graphicData uri="http://schemas.microsoft.com/office/word/2010/wordprocessingShape">
                    <wps:wsp>
                      <wps:cNvSpPr txBox="1"/>
                      <wps:spPr>
                        <a:xfrm>
                          <a:off x="0" y="0"/>
                          <a:ext cx="3234690" cy="635"/>
                        </a:xfrm>
                        <a:prstGeom prst="rect">
                          <a:avLst/>
                        </a:prstGeom>
                        <a:solidFill>
                          <a:prstClr val="white"/>
                        </a:solidFill>
                        <a:ln>
                          <a:noFill/>
                        </a:ln>
                      </wps:spPr>
                      <wps:txbx>
                        <w:txbxContent>
                          <w:p w14:paraId="5A90BAE9" w14:textId="56791B82" w:rsidR="00AE6B27" w:rsidRPr="00AE6B27" w:rsidRDefault="00AE6B27" w:rsidP="00AE6B27">
                            <w:pPr>
                              <w:pStyle w:val="Caption"/>
                              <w:rPr>
                                <w:i w:val="0"/>
                                <w:iCs w:val="0"/>
                                <w:color w:val="000000" w:themeColor="text1"/>
                              </w:rPr>
                            </w:pPr>
                            <w:bookmarkStart w:id="4" w:name="_Ref237247077"/>
                            <w:r w:rsidRPr="00AE6B27">
                              <w:rPr>
                                <w:b/>
                                <w:bCs/>
                                <w:i w:val="0"/>
                                <w:iCs w:val="0"/>
                                <w:color w:val="000000" w:themeColor="text1"/>
                                <w:sz w:val="16"/>
                                <w:szCs w:val="16"/>
                              </w:rPr>
                              <w:t xml:space="preserve">Fig. </w:t>
                            </w:r>
                            <w:r w:rsidRPr="00AE6B27">
                              <w:rPr>
                                <w:b/>
                                <w:bCs/>
                                <w:i w:val="0"/>
                                <w:iCs w:val="0"/>
                                <w:color w:val="000000" w:themeColor="text1"/>
                                <w:sz w:val="16"/>
                                <w:szCs w:val="16"/>
                              </w:rPr>
                              <w:fldChar w:fldCharType="begin"/>
                            </w:r>
                            <w:r w:rsidRPr="00AE6B27">
                              <w:rPr>
                                <w:b/>
                                <w:bCs/>
                                <w:i w:val="0"/>
                                <w:iCs w:val="0"/>
                                <w:color w:val="000000" w:themeColor="text1"/>
                                <w:sz w:val="16"/>
                                <w:szCs w:val="16"/>
                              </w:rPr>
                              <w:instrText xml:space="preserve"> SEQ Figure \* ARABIC </w:instrText>
                            </w:r>
                            <w:r w:rsidRPr="00AE6B27">
                              <w:rPr>
                                <w:b/>
                                <w:bCs/>
                                <w:i w:val="0"/>
                                <w:iCs w:val="0"/>
                                <w:color w:val="000000" w:themeColor="text1"/>
                                <w:sz w:val="16"/>
                                <w:szCs w:val="16"/>
                              </w:rPr>
                              <w:fldChar w:fldCharType="separate"/>
                            </w:r>
                            <w:r w:rsidR="00D12DE7">
                              <w:rPr>
                                <w:b/>
                                <w:bCs/>
                                <w:i w:val="0"/>
                                <w:iCs w:val="0"/>
                                <w:noProof/>
                                <w:color w:val="000000" w:themeColor="text1"/>
                                <w:sz w:val="16"/>
                                <w:szCs w:val="16"/>
                              </w:rPr>
                              <w:t>6</w:t>
                            </w:r>
                            <w:r w:rsidRPr="00AE6B27">
                              <w:rPr>
                                <w:b/>
                                <w:bCs/>
                                <w:i w:val="0"/>
                                <w:iCs w:val="0"/>
                                <w:color w:val="000000" w:themeColor="text1"/>
                                <w:sz w:val="16"/>
                                <w:szCs w:val="16"/>
                              </w:rPr>
                              <w:fldChar w:fldCharType="end"/>
                            </w:r>
                            <w:bookmarkEnd w:id="4"/>
                            <w:r w:rsidRPr="00AE6B27">
                              <w:rPr>
                                <w:b/>
                                <w:bCs/>
                                <w:i w:val="0"/>
                                <w:iCs w:val="0"/>
                                <w:color w:val="000000" w:themeColor="text1"/>
                                <w:sz w:val="16"/>
                                <w:szCs w:val="16"/>
                              </w:rPr>
                              <w:t>.</w:t>
                            </w:r>
                            <w:r>
                              <w:rPr>
                                <w:b/>
                                <w:bCs/>
                                <w:i w:val="0"/>
                                <w:iCs w:val="0"/>
                                <w:color w:val="000000" w:themeColor="text1"/>
                                <w:sz w:val="16"/>
                                <w:szCs w:val="16"/>
                              </w:rPr>
                              <w:t xml:space="preserve"> </w:t>
                            </w:r>
                            <w:r w:rsidRPr="00AE6B27">
                              <w:rPr>
                                <w:i w:val="0"/>
                                <w:iCs w:val="0"/>
                                <w:color w:val="000000" w:themeColor="text1"/>
                                <w:sz w:val="16"/>
                                <w:szCs w:val="16"/>
                              </w:rPr>
                              <w:t>Net steady-state metabolic power (</w:t>
                            </w:r>
                            <m:oMath>
                              <m:sSub>
                                <m:sSubPr>
                                  <m:ctrlPr>
                                    <w:rPr>
                                      <w:rFonts w:ascii="Cambria Math" w:hAnsi="Cambria Math"/>
                                      <w:i w:val="0"/>
                                      <w:iCs w:val="0"/>
                                      <w:color w:val="000000" w:themeColor="text1"/>
                                      <w:sz w:val="16"/>
                                      <w:szCs w:val="16"/>
                                    </w:rPr>
                                  </m:ctrlPr>
                                </m:sSubPr>
                                <m:e>
                                  <m:r>
                                    <m:rPr>
                                      <m:nor/>
                                    </m:rPr>
                                    <w:rPr>
                                      <w:i w:val="0"/>
                                      <w:iCs w:val="0"/>
                                      <w:color w:val="000000" w:themeColor="text1"/>
                                      <w:sz w:val="16"/>
                                      <w:szCs w:val="16"/>
                                    </w:rPr>
                                    <m:t>W</m:t>
                                  </m:r>
                                </m:e>
                                <m:sub>
                                  <m:r>
                                    <w:rPr>
                                      <w:rFonts w:ascii="Cambria Math" w:hAnsi="Cambria Math"/>
                                      <w:color w:val="000000" w:themeColor="text1"/>
                                      <w:sz w:val="16"/>
                                      <w:szCs w:val="16"/>
                                    </w:rPr>
                                    <m:t>ss</m:t>
                                  </m:r>
                                </m:sub>
                              </m:sSub>
                            </m:oMath>
                            <w:r w:rsidRPr="00AE6B27">
                              <w:rPr>
                                <w:i w:val="0"/>
                                <w:iCs w:val="0"/>
                                <w:color w:val="000000" w:themeColor="text1"/>
                                <w:sz w:val="16"/>
                                <w:szCs w:val="16"/>
                              </w:rPr>
                              <w:t xml:space="preserve">) across experimental conditions: Exo unpowered (baseline), passive assistance, and hybrid (Active-Passive) assistance (N = 9). Bars depict group means, error bars denote </w:t>
                            </w:r>
                            <m:oMath>
                              <m:r>
                                <w:rPr>
                                  <w:rFonts w:ascii="Cambria Math" w:hAnsi="Cambria Math"/>
                                  <w:color w:val="000000" w:themeColor="text1"/>
                                  <w:sz w:val="16"/>
                                  <w:szCs w:val="16"/>
                                </w:rPr>
                                <m:t>±1</m:t>
                              </m:r>
                              <m:r>
                                <m:rPr>
                                  <m:nor/>
                                </m:rPr>
                                <w:rPr>
                                  <w:i w:val="0"/>
                                  <w:iCs w:val="0"/>
                                  <w:color w:val="000000" w:themeColor="text1"/>
                                  <w:sz w:val="16"/>
                                  <w:szCs w:val="16"/>
                                </w:rPr>
                                <m:t> SE</m:t>
                              </m:r>
                            </m:oMath>
                            <w:r w:rsidRPr="00AE6B27">
                              <w:rPr>
                                <w:i w:val="0"/>
                                <w:iCs w:val="0"/>
                                <w:color w:val="000000" w:themeColor="text1"/>
                                <w:sz w:val="16"/>
                                <w:szCs w:val="16"/>
                              </w:rPr>
                              <w:t>, and individual trajectories across subjects are shown by colored connected markers. Percent reductions are reported relative to the exo unpowered baseline condition. Statistical significance from Bonferroni-corrected post-hoc pairwise comparisons are indicated by brackets (</w:t>
                            </w:r>
                            <m:oMath>
                              <m:sPre>
                                <m:sPrePr>
                                  <m:ctrlPr>
                                    <w:rPr>
                                      <w:rFonts w:ascii="Cambria Math" w:hAnsi="Cambria Math"/>
                                      <w:i w:val="0"/>
                                      <w:iCs w:val="0"/>
                                      <w:color w:val="000000" w:themeColor="text1"/>
                                      <w:sz w:val="16"/>
                                      <w:szCs w:val="16"/>
                                    </w:rPr>
                                  </m:ctrlPr>
                                </m:sPrePr>
                                <m:sub>
                                  <m:r>
                                    <w:rPr>
                                      <w:rFonts w:ascii="Cambria Math" w:hAnsi="Cambria Math"/>
                                      <w:color w:val="000000" w:themeColor="text1"/>
                                      <w:sz w:val="16"/>
                                      <w:szCs w:val="16"/>
                                    </w:rPr>
                                    <m:t>​</m:t>
                                  </m:r>
                                </m:sub>
                                <m:sup>
                                  <m:r>
                                    <w:rPr>
                                      <w:rFonts w:ascii="Cambria Math" w:hAnsi="Cambria Math"/>
                                      <w:color w:val="000000" w:themeColor="text1"/>
                                      <w:sz w:val="16"/>
                                      <w:szCs w:val="16"/>
                                    </w:rPr>
                                    <m:t>*</m:t>
                                  </m:r>
                                </m:sup>
                                <m:e>
                                  <m:r>
                                    <w:rPr>
                                      <w:rFonts w:ascii="Cambria Math" w:hAnsi="Cambria Math"/>
                                      <w:color w:val="000000" w:themeColor="text1"/>
                                      <w:sz w:val="16"/>
                                      <w:szCs w:val="16"/>
                                    </w:rPr>
                                    <m:t>p</m:t>
                                  </m:r>
                                </m:e>
                              </m:sPre>
                              <m:r>
                                <w:rPr>
                                  <w:rFonts w:ascii="Cambria Math" w:hAnsi="Cambria Math"/>
                                  <w:color w:val="000000" w:themeColor="text1"/>
                                  <w:sz w:val="16"/>
                                  <w:szCs w:val="16"/>
                                </w:rPr>
                                <m:t>&lt;0.05</m:t>
                              </m:r>
                            </m:oMath>
                            <w:r w:rsidRPr="00AE6B27">
                              <w:rPr>
                                <w:i w:val="0"/>
                                <w:iCs w:val="0"/>
                                <w:color w:val="000000" w:themeColor="text1"/>
                                <w:sz w:val="16"/>
                                <w:szCs w:val="16"/>
                              </w:rPr>
                              <w:t xml:space="preserve">, </w:t>
                            </w:r>
                            <m:oMath>
                              <m:r>
                                <w:rPr>
                                  <w:rFonts w:ascii="Cambria Math" w:hAnsi="Cambria Math"/>
                                  <w:color w:val="000000" w:themeColor="text1"/>
                                  <w:sz w:val="16"/>
                                  <w:szCs w:val="16"/>
                                </w:rPr>
                                <m:t>n.s.=</m:t>
                              </m:r>
                              <m:r>
                                <m:rPr>
                                  <m:nor/>
                                </m:rPr>
                                <w:rPr>
                                  <w:i w:val="0"/>
                                  <w:iCs w:val="0"/>
                                  <w:color w:val="000000" w:themeColor="text1"/>
                                  <w:sz w:val="16"/>
                                  <w:szCs w:val="16"/>
                                </w:rPr>
                                <m:t>not significant</m:t>
                              </m:r>
                            </m:oMath>
                            <w:r w:rsidRPr="00AE6B27">
                              <w:rPr>
                                <w:i w:val="0"/>
                                <w:iCs w:val="0"/>
                                <w:color w:val="000000" w:themeColor="text1"/>
                                <w:sz w:val="16"/>
                                <w:szCs w:val="16"/>
                              </w:rPr>
                              <w:t>). The red dotted line indicates the no-exo baseline metabolic cost, where a separate comparison between no-exo and exo-unpowered found a 1.8% difference in metabolic cost with N = 3 subjects.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F53D25" id="_x0000_s1031" type="#_x0000_t202" style="position:absolute;left:0;text-align:left;margin-left:203.5pt;margin-top:5.75pt;width:254.7pt;height:.05pt;z-index:2516756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32mGQIAAD8EAAAOAAAAZHJzL2Uyb0RvYy54bWysU02P0zAQvSPxHyzfafoBFURNV6WrIqRq&#10;d6Uu2rPrOI0lx2PGbpPy6xm7SQsLJ8TFmcyM33jmvVncdY1hJ4Vegy34ZDTmTFkJpbaHgn973rz7&#10;yJkPwpbCgFUFPyvP75Zv3yxal6sp1GBKhYxArM9bV/A6BJdnmZe1aoQfgVOWghVgIwL94iErUbSE&#10;3phsOh7PsxawdAhSeU/e+0uQLxN+VSkZHqvKq8BMweltIZ2Yzn08s+VC5AcUrtayf4b4h1c0Qlsq&#10;eoW6F0GwI+o/oBotETxUYSShyaCqtFSpB+pmMn7Vza4WTqVeaDjeXcfk/x+sfDjt3BOy0H2GjgiM&#10;A2mdzz05Yz9dhU380ksZxWmE5+vYVBeYJOdsOns//0QhSbH57EPEyG5XHfrwRUHDolFwJE7SqMRp&#10;68MldUiJlTwYXW60MfEnBtYG2UkQf22tg+rBf8syNuZaiLcugNGT3fqIVuj2HdNlwdP7omcP5Zla&#10;R7iowju50VRvK3x4EkgyoJZI2uGRjspAW3DoLc5qwB9/88d8YoeinLUkq4L770eBijPz1RJvUYOD&#10;gYOxHwx7bNZAnU5oaZxMJl3AYAazQmheSPGrWIVCwkqqVfAwmOtwETdtjFSrVUoipTkRtnbnZIQe&#10;5vrcvQh0PSuByHyAQXAif0XOJTfR41bHQJNOzN2m2I+bVJq47zcqrsGv/ynrtvfLnwAAAP//AwBQ&#10;SwMEFAAGAAgAAAAhAGC/qiDdAAAABgEAAA8AAABkcnMvZG93bnJldi54bWxMj8FOwzAQRO9I/IO1&#10;SFwQdQpp1IY4VVXBAS4VoRdubryNA/E6ip02/D3bExxnZjXztlhPrhMnHELrScF8loBAqr1pqVGw&#10;/3i5X4IIUZPRnSdU8IMB1uX1VaFz48/0jqcqNoJLKORagY2xz6UMtUWnw8z3SJwd/eB0ZDk00gz6&#10;zOWukw9JkkmnW+IFq3vcWqy/q9Ep2KWfO3s3Hp/fNunj8Loft9lXUyl1ezNtnkBEnOLfMVzwGR1K&#10;Zjr4kUwQnQJ+JLI7X4DgdJGsUhCHi5GBLAv5H7/8BQAA//8DAFBLAQItABQABgAIAAAAIQC2gziS&#10;/gAAAOEBAAATAAAAAAAAAAAAAAAAAAAAAABbQ29udGVudF9UeXBlc10ueG1sUEsBAi0AFAAGAAgA&#10;AAAhADj9If/WAAAAlAEAAAsAAAAAAAAAAAAAAAAALwEAAF9yZWxzLy5yZWxzUEsBAi0AFAAGAAgA&#10;AAAhAN+jfaYZAgAAPwQAAA4AAAAAAAAAAAAAAAAALgIAAGRycy9lMm9Eb2MueG1sUEsBAi0AFAAG&#10;AAgAAAAhAGC/qiDdAAAABgEAAA8AAAAAAAAAAAAAAAAAcwQAAGRycy9kb3ducmV2LnhtbFBLBQYA&#10;AAAABAAEAPMAAAB9BQAAAAA=&#10;" stroked="f">
                <v:textbox style="mso-fit-shape-to-text:t" inset="0,0,0,0">
                  <w:txbxContent>
                    <w:p w14:paraId="5A90BAE9" w14:textId="56791B82" w:rsidR="00AE6B27" w:rsidRPr="00AE6B27" w:rsidRDefault="00AE6B27" w:rsidP="00AE6B27">
                      <w:pPr>
                        <w:pStyle w:val="Caption"/>
                        <w:rPr>
                          <w:i w:val="0"/>
                          <w:iCs w:val="0"/>
                          <w:color w:val="000000" w:themeColor="text1"/>
                        </w:rPr>
                      </w:pPr>
                      <w:bookmarkStart w:id="5" w:name="_Ref237247077"/>
                      <w:r w:rsidRPr="00AE6B27">
                        <w:rPr>
                          <w:b/>
                          <w:bCs/>
                          <w:i w:val="0"/>
                          <w:iCs w:val="0"/>
                          <w:color w:val="000000" w:themeColor="text1"/>
                          <w:sz w:val="16"/>
                          <w:szCs w:val="16"/>
                        </w:rPr>
                        <w:t xml:space="preserve">Fig. </w:t>
                      </w:r>
                      <w:r w:rsidRPr="00AE6B27">
                        <w:rPr>
                          <w:b/>
                          <w:bCs/>
                          <w:i w:val="0"/>
                          <w:iCs w:val="0"/>
                          <w:color w:val="000000" w:themeColor="text1"/>
                          <w:sz w:val="16"/>
                          <w:szCs w:val="16"/>
                        </w:rPr>
                        <w:fldChar w:fldCharType="begin"/>
                      </w:r>
                      <w:r w:rsidRPr="00AE6B27">
                        <w:rPr>
                          <w:b/>
                          <w:bCs/>
                          <w:i w:val="0"/>
                          <w:iCs w:val="0"/>
                          <w:color w:val="000000" w:themeColor="text1"/>
                          <w:sz w:val="16"/>
                          <w:szCs w:val="16"/>
                        </w:rPr>
                        <w:instrText xml:space="preserve"> SEQ Figure \* ARABIC </w:instrText>
                      </w:r>
                      <w:r w:rsidRPr="00AE6B27">
                        <w:rPr>
                          <w:b/>
                          <w:bCs/>
                          <w:i w:val="0"/>
                          <w:iCs w:val="0"/>
                          <w:color w:val="000000" w:themeColor="text1"/>
                          <w:sz w:val="16"/>
                          <w:szCs w:val="16"/>
                        </w:rPr>
                        <w:fldChar w:fldCharType="separate"/>
                      </w:r>
                      <w:r w:rsidR="00D12DE7">
                        <w:rPr>
                          <w:b/>
                          <w:bCs/>
                          <w:i w:val="0"/>
                          <w:iCs w:val="0"/>
                          <w:noProof/>
                          <w:color w:val="000000" w:themeColor="text1"/>
                          <w:sz w:val="16"/>
                          <w:szCs w:val="16"/>
                        </w:rPr>
                        <w:t>6</w:t>
                      </w:r>
                      <w:r w:rsidRPr="00AE6B27">
                        <w:rPr>
                          <w:b/>
                          <w:bCs/>
                          <w:i w:val="0"/>
                          <w:iCs w:val="0"/>
                          <w:color w:val="000000" w:themeColor="text1"/>
                          <w:sz w:val="16"/>
                          <w:szCs w:val="16"/>
                        </w:rPr>
                        <w:fldChar w:fldCharType="end"/>
                      </w:r>
                      <w:bookmarkEnd w:id="5"/>
                      <w:r w:rsidRPr="00AE6B27">
                        <w:rPr>
                          <w:b/>
                          <w:bCs/>
                          <w:i w:val="0"/>
                          <w:iCs w:val="0"/>
                          <w:color w:val="000000" w:themeColor="text1"/>
                          <w:sz w:val="16"/>
                          <w:szCs w:val="16"/>
                        </w:rPr>
                        <w:t>.</w:t>
                      </w:r>
                      <w:r>
                        <w:rPr>
                          <w:b/>
                          <w:bCs/>
                          <w:i w:val="0"/>
                          <w:iCs w:val="0"/>
                          <w:color w:val="000000" w:themeColor="text1"/>
                          <w:sz w:val="16"/>
                          <w:szCs w:val="16"/>
                        </w:rPr>
                        <w:t xml:space="preserve"> </w:t>
                      </w:r>
                      <w:r w:rsidRPr="00AE6B27">
                        <w:rPr>
                          <w:i w:val="0"/>
                          <w:iCs w:val="0"/>
                          <w:color w:val="000000" w:themeColor="text1"/>
                          <w:sz w:val="16"/>
                          <w:szCs w:val="16"/>
                        </w:rPr>
                        <w:t>Net steady-state metabolic power (</w:t>
                      </w:r>
                      <m:oMath>
                        <m:sSub>
                          <m:sSubPr>
                            <m:ctrlPr>
                              <w:rPr>
                                <w:rFonts w:ascii="Cambria Math" w:hAnsi="Cambria Math"/>
                                <w:i w:val="0"/>
                                <w:iCs w:val="0"/>
                                <w:color w:val="000000" w:themeColor="text1"/>
                                <w:sz w:val="16"/>
                                <w:szCs w:val="16"/>
                              </w:rPr>
                            </m:ctrlPr>
                          </m:sSubPr>
                          <m:e>
                            <m:r>
                              <m:rPr>
                                <m:nor/>
                              </m:rPr>
                              <w:rPr>
                                <w:i w:val="0"/>
                                <w:iCs w:val="0"/>
                                <w:color w:val="000000" w:themeColor="text1"/>
                                <w:sz w:val="16"/>
                                <w:szCs w:val="16"/>
                              </w:rPr>
                              <m:t>W</m:t>
                            </m:r>
                          </m:e>
                          <m:sub>
                            <m:r>
                              <w:rPr>
                                <w:rFonts w:ascii="Cambria Math" w:hAnsi="Cambria Math"/>
                                <w:color w:val="000000" w:themeColor="text1"/>
                                <w:sz w:val="16"/>
                                <w:szCs w:val="16"/>
                              </w:rPr>
                              <m:t>ss</m:t>
                            </m:r>
                          </m:sub>
                        </m:sSub>
                      </m:oMath>
                      <w:r w:rsidRPr="00AE6B27">
                        <w:rPr>
                          <w:i w:val="0"/>
                          <w:iCs w:val="0"/>
                          <w:color w:val="000000" w:themeColor="text1"/>
                          <w:sz w:val="16"/>
                          <w:szCs w:val="16"/>
                        </w:rPr>
                        <w:t xml:space="preserve">) across experimental conditions: Exo unpowered (baseline), passive assistance, and hybrid (Active-Passive) assistance (N = 9). Bars depict group means, error bars denote </w:t>
                      </w:r>
                      <m:oMath>
                        <m:r>
                          <w:rPr>
                            <w:rFonts w:ascii="Cambria Math" w:hAnsi="Cambria Math"/>
                            <w:color w:val="000000" w:themeColor="text1"/>
                            <w:sz w:val="16"/>
                            <w:szCs w:val="16"/>
                          </w:rPr>
                          <m:t>±1</m:t>
                        </m:r>
                        <m:r>
                          <m:rPr>
                            <m:nor/>
                          </m:rPr>
                          <w:rPr>
                            <w:i w:val="0"/>
                            <w:iCs w:val="0"/>
                            <w:color w:val="000000" w:themeColor="text1"/>
                            <w:sz w:val="16"/>
                            <w:szCs w:val="16"/>
                          </w:rPr>
                          <m:t> SE</m:t>
                        </m:r>
                      </m:oMath>
                      <w:r w:rsidRPr="00AE6B27">
                        <w:rPr>
                          <w:i w:val="0"/>
                          <w:iCs w:val="0"/>
                          <w:color w:val="000000" w:themeColor="text1"/>
                          <w:sz w:val="16"/>
                          <w:szCs w:val="16"/>
                        </w:rPr>
                        <w:t>, and individual trajectories across subjects are shown by colored connected markers. Percent reductions are reported relative to the exo unpowered baseline condition. Statistical significance from Bonferroni-corrected post-hoc pairwise comparisons are indicated by brackets (</w:t>
                      </w:r>
                      <m:oMath>
                        <m:sPre>
                          <m:sPrePr>
                            <m:ctrlPr>
                              <w:rPr>
                                <w:rFonts w:ascii="Cambria Math" w:hAnsi="Cambria Math"/>
                                <w:i w:val="0"/>
                                <w:iCs w:val="0"/>
                                <w:color w:val="000000" w:themeColor="text1"/>
                                <w:sz w:val="16"/>
                                <w:szCs w:val="16"/>
                              </w:rPr>
                            </m:ctrlPr>
                          </m:sPrePr>
                          <m:sub>
                            <m:r>
                              <w:rPr>
                                <w:rFonts w:ascii="Cambria Math" w:hAnsi="Cambria Math"/>
                                <w:color w:val="000000" w:themeColor="text1"/>
                                <w:sz w:val="16"/>
                                <w:szCs w:val="16"/>
                              </w:rPr>
                              <m:t>​</m:t>
                            </m:r>
                          </m:sub>
                          <m:sup>
                            <m:r>
                              <w:rPr>
                                <w:rFonts w:ascii="Cambria Math" w:hAnsi="Cambria Math"/>
                                <w:color w:val="000000" w:themeColor="text1"/>
                                <w:sz w:val="16"/>
                                <w:szCs w:val="16"/>
                              </w:rPr>
                              <m:t>*</m:t>
                            </m:r>
                          </m:sup>
                          <m:e>
                            <m:r>
                              <w:rPr>
                                <w:rFonts w:ascii="Cambria Math" w:hAnsi="Cambria Math"/>
                                <w:color w:val="000000" w:themeColor="text1"/>
                                <w:sz w:val="16"/>
                                <w:szCs w:val="16"/>
                              </w:rPr>
                              <m:t>p</m:t>
                            </m:r>
                          </m:e>
                        </m:sPre>
                        <m:r>
                          <w:rPr>
                            <w:rFonts w:ascii="Cambria Math" w:hAnsi="Cambria Math"/>
                            <w:color w:val="000000" w:themeColor="text1"/>
                            <w:sz w:val="16"/>
                            <w:szCs w:val="16"/>
                          </w:rPr>
                          <m:t>&lt;0.05</m:t>
                        </m:r>
                      </m:oMath>
                      <w:r w:rsidRPr="00AE6B27">
                        <w:rPr>
                          <w:i w:val="0"/>
                          <w:iCs w:val="0"/>
                          <w:color w:val="000000" w:themeColor="text1"/>
                          <w:sz w:val="16"/>
                          <w:szCs w:val="16"/>
                        </w:rPr>
                        <w:t xml:space="preserve">, </w:t>
                      </w:r>
                      <m:oMath>
                        <m:r>
                          <w:rPr>
                            <w:rFonts w:ascii="Cambria Math" w:hAnsi="Cambria Math"/>
                            <w:color w:val="000000" w:themeColor="text1"/>
                            <w:sz w:val="16"/>
                            <w:szCs w:val="16"/>
                          </w:rPr>
                          <m:t>n.s.=</m:t>
                        </m:r>
                        <m:r>
                          <m:rPr>
                            <m:nor/>
                          </m:rPr>
                          <w:rPr>
                            <w:i w:val="0"/>
                            <w:iCs w:val="0"/>
                            <w:color w:val="000000" w:themeColor="text1"/>
                            <w:sz w:val="16"/>
                            <w:szCs w:val="16"/>
                          </w:rPr>
                          <m:t>not significant</m:t>
                        </m:r>
                      </m:oMath>
                      <w:r w:rsidRPr="00AE6B27">
                        <w:rPr>
                          <w:i w:val="0"/>
                          <w:iCs w:val="0"/>
                          <w:color w:val="000000" w:themeColor="text1"/>
                          <w:sz w:val="16"/>
                          <w:szCs w:val="16"/>
                        </w:rPr>
                        <w:t>). The red dotted line indicates the no-exo baseline metabolic cost, where a separate comparison between no-exo and exo-unpowered found a 1.8% difference in metabolic cost with N = 3 subjects.</w:t>
                      </w:r>
                    </w:p>
                  </w:txbxContent>
                </v:textbox>
                <w10:wrap type="topAndBottom" anchorx="margin"/>
              </v:shape>
            </w:pict>
          </mc:Fallback>
        </mc:AlternateContent>
      </w:r>
    </w:p>
    <w:p w14:paraId="17BA1996" w14:textId="21781863" w:rsidR="00223546" w:rsidRPr="00A431D1" w:rsidRDefault="00090042" w:rsidP="00216B70">
      <w:pPr>
        <w:pStyle w:val="BodyTextIndent"/>
      </w:pPr>
      <w:r w:rsidRPr="00A431D1">
        <w:t>The metabolic cost</w:t>
      </w:r>
      <w:r w:rsidR="00522668" w:rsidRPr="00A431D1">
        <w:t xml:space="preserve"> (W/kg)</w:t>
      </w:r>
      <w:r w:rsidRPr="00A431D1">
        <w:t xml:space="preserve"> of each exoskeleton condition</w:t>
      </w:r>
      <w:r w:rsidR="003D3D66" w:rsidRPr="00A431D1">
        <w:t xml:space="preserve"> during symmetrical lifting</w:t>
      </w:r>
      <w:r w:rsidRPr="00A431D1">
        <w:t xml:space="preserve"> was calculated from oxygen and carbon dioxide volumetric flow rates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sSub>
              <m:sSubPr>
                <m:ctrlPr>
                  <w:rPr>
                    <w:rFonts w:ascii="Cambria Math" w:hAnsi="Cambria Math"/>
                    <w:i/>
                  </w:rPr>
                </m:ctrlPr>
              </m:sSubPr>
              <m:e>
                <m:r>
                  <w:rPr>
                    <w:rFonts w:ascii="Cambria Math" w:hAnsi="Cambria Math"/>
                  </w:rPr>
                  <m:t>O</m:t>
                </m:r>
              </m:e>
              <m:sub>
                <m:r>
                  <w:rPr>
                    <w:rFonts w:ascii="Cambria Math" w:hAnsi="Cambria Math"/>
                  </w:rPr>
                  <m:t>2</m:t>
                </m:r>
              </m:sub>
            </m:sSub>
          </m:sub>
        </m:sSub>
      </m:oMath>
      <w:r w:rsidR="000A60E8" w:rsidRPr="00A431D1">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sSub>
              <m:sSubPr>
                <m:ctrlPr>
                  <w:rPr>
                    <w:rFonts w:ascii="Cambria Math" w:hAnsi="Cambria Math"/>
                    <w:i/>
                  </w:rPr>
                </m:ctrlPr>
              </m:sSubPr>
              <m:e>
                <m:r>
                  <w:rPr>
                    <w:rFonts w:ascii="Cambria Math" w:hAnsi="Cambria Math"/>
                  </w:rPr>
                  <m:t>CO</m:t>
                </m:r>
              </m:e>
              <m:sub>
                <m:r>
                  <w:rPr>
                    <w:rFonts w:ascii="Cambria Math" w:hAnsi="Cambria Math"/>
                  </w:rPr>
                  <m:t>2</m:t>
                </m:r>
              </m:sub>
            </m:sSub>
          </m:sub>
        </m:sSub>
      </m:oMath>
      <w:r w:rsidRPr="00A431D1">
        <w:t>)</w:t>
      </w:r>
      <w:r w:rsidR="000A60E8" w:rsidRPr="00A431D1">
        <w:rPr>
          <w:i/>
        </w:rPr>
        <w:t xml:space="preserve"> </w:t>
      </w:r>
      <w:r w:rsidRPr="00A431D1">
        <w:t>in the subject’s exhalation breath measured by the K5 metabolic system.</w:t>
      </w:r>
      <w:r w:rsidR="00E63B64" w:rsidRPr="00A431D1">
        <w:t xml:space="preserve"> Volumetric flow rates collected in the last two minutes of each trail were averaged to compute representative steady </w:t>
      </w:r>
      <w:r w:rsidR="00AE6B27">
        <w:rPr>
          <w:noProof/>
        </w:rPr>
        <w:drawing>
          <wp:anchor distT="0" distB="0" distL="114300" distR="114300" simplePos="0" relativeHeight="251673600" behindDoc="0" locked="0" layoutInCell="1" allowOverlap="1" wp14:anchorId="7E1A1BCB" wp14:editId="0D6598FF">
            <wp:simplePos x="0" y="0"/>
            <wp:positionH relativeFrom="margin">
              <wp:align>right</wp:align>
            </wp:positionH>
            <wp:positionV relativeFrom="margin">
              <wp:align>top</wp:align>
            </wp:positionV>
            <wp:extent cx="3120390" cy="3522345"/>
            <wp:effectExtent l="0" t="0" r="3810" b="1905"/>
            <wp:wrapTopAndBottom/>
            <wp:docPr id="1680199480"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99480" name="Graphic 1680199480"/>
                    <pic:cNvPicPr/>
                  </pic:nvPicPr>
                  <pic:blipFill>
                    <a:blip r:embed="rId18">
                      <a:extLst>
                        <a:ext uri="{96DAC541-7B7A-43D3-8B79-37D633B846F1}">
                          <asvg:svgBlip xmlns:asvg="http://schemas.microsoft.com/office/drawing/2016/SVG/main" r:embed="rId19"/>
                        </a:ext>
                      </a:extLst>
                    </a:blip>
                    <a:stretch>
                      <a:fillRect/>
                    </a:stretch>
                  </pic:blipFill>
                  <pic:spPr>
                    <a:xfrm>
                      <a:off x="0" y="0"/>
                      <a:ext cx="3120390" cy="3522345"/>
                    </a:xfrm>
                    <a:prstGeom prst="rect">
                      <a:avLst/>
                    </a:prstGeom>
                  </pic:spPr>
                </pic:pic>
              </a:graphicData>
            </a:graphic>
          </wp:anchor>
        </w:drawing>
      </w:r>
      <w:r w:rsidR="00E63B64" w:rsidRPr="00A431D1">
        <w:t xml:space="preserve">state raw metabolic readings. For subjects that were unable to complete the full five-minute trial, measured </w:t>
      </w:r>
      <w:r w:rsidR="000068E3" w:rsidRPr="00A431D1">
        <w:t xml:space="preserve">flow rates were fitted using a first order exponential decay function </w:t>
      </w:r>
      <w:r w:rsidR="00E63B64" w:rsidRPr="00A431D1">
        <w:t xml:space="preserve">to obtain steady state values. </w:t>
      </w:r>
      <w:r w:rsidR="00522668" w:rsidRPr="00A431D1">
        <w:t>The Brockway equation</w:t>
      </w:r>
      <w:r w:rsidR="00223546" w:rsidRPr="00A431D1">
        <w:t xml:space="preserve"> (</w:t>
      </w:r>
      <w:r w:rsidR="0021559A">
        <w:t>2</w:t>
      </w:r>
      <w:r w:rsidR="00223546" w:rsidRPr="00A431D1">
        <w:t>)</w:t>
      </w:r>
      <w:r w:rsidR="00C90B65">
        <w:t xml:space="preserve"> </w:t>
      </w:r>
      <w:r w:rsidR="00C90B65">
        <w:fldChar w:fldCharType="begin"/>
      </w:r>
      <w:r w:rsidR="00600AA7">
        <w:instrText xml:space="preserve"> ADDIN ZOTERO_ITEM CSL_CITATION {"citationID":"mUktYs7x","properties":{"unsorted":false,"formattedCitation":"[50]","plainCitation":"[50]","noteIndex":0},"citationItems":[{"id":472,"uris":["http://zotero.org/users/14985560/items/JUNBYC47"],"itemData":{"id":472,"type":"article-journal","container-title":"Human nutrition. Clinical nutrition","issue":"6","part-title":"463-471","title":"Derivation of formulae used to calculate energy expenditure in man","volume":"41","author":[{"family":"Brockway","given":"J. M."}],"issued":{"date-parts":[["1987"]]}}}],"schema":"https://github.com/citation-style-language/schema/raw/master/csl-citation.json"} </w:instrText>
      </w:r>
      <w:r w:rsidR="00C90B65">
        <w:fldChar w:fldCharType="separate"/>
      </w:r>
      <w:r w:rsidR="00600AA7" w:rsidRPr="00600AA7">
        <w:t>[50]</w:t>
      </w:r>
      <w:r w:rsidR="00C90B65">
        <w:fldChar w:fldCharType="end"/>
      </w:r>
      <w:r w:rsidR="00223546" w:rsidRPr="00A431D1">
        <w:t xml:space="preserve"> </w:t>
      </w:r>
      <w:r w:rsidR="00522668" w:rsidRPr="00A431D1">
        <w:t>was used to convert raw metabolic measurements to energy expenditure</w:t>
      </w:r>
      <w:r w:rsidR="00223546" w:rsidRPr="00A431D1">
        <w:t>:</w:t>
      </w:r>
    </w:p>
    <w:p w14:paraId="75CEDFB0" w14:textId="2EC94A0D" w:rsidR="00216B70" w:rsidRPr="00A431D1" w:rsidRDefault="00216B70" w:rsidP="00216B70">
      <w:pPr>
        <w:pStyle w:val="BodyTextIndent"/>
      </w:pPr>
    </w:p>
    <w:p w14:paraId="4439EAF2" w14:textId="418D4A38" w:rsidR="00522668" w:rsidRPr="00A431D1" w:rsidRDefault="00522668" w:rsidP="00223546">
      <w:pPr>
        <w:pStyle w:val="BodyTextIndent"/>
        <w:jc w:val="right"/>
      </w:pPr>
      <m:oMath>
        <m:r>
          <w:rPr>
            <w:rFonts w:ascii="Cambria Math" w:hAnsi="Cambria Math"/>
          </w:rPr>
          <m:t>EE=16.58∙</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+4.51∙</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sSub>
              <m:sSubPr>
                <m:ctrlPr>
                  <w:rPr>
                    <w:rFonts w:ascii="Cambria Math" w:hAnsi="Cambria Math"/>
                    <w:i/>
                  </w:rPr>
                </m:ctrlPr>
              </m:sSubPr>
              <m:e>
                <m:r>
                  <w:rPr>
                    <w:rFonts w:ascii="Cambria Math" w:hAnsi="Cambria Math"/>
                  </w:rPr>
                  <m:t>CO</m:t>
                </m:r>
              </m:e>
              <m:sub>
                <m:r>
                  <w:rPr>
                    <w:rFonts w:ascii="Cambria Math" w:hAnsi="Cambria Math"/>
                  </w:rPr>
                  <m:t>2</m:t>
                </m:r>
              </m:sub>
            </m:sSub>
          </m:sub>
        </m:sSub>
      </m:oMath>
      <w:r w:rsidR="00223546" w:rsidRPr="00A431D1">
        <w:t xml:space="preserve"> </w:t>
      </w:r>
      <w:r w:rsidR="00223546" w:rsidRPr="00A431D1">
        <w:tab/>
        <w:t xml:space="preserve">      (</w:t>
      </w:r>
      <w:r w:rsidR="0021559A">
        <w:t>2</w:t>
      </w:r>
      <w:r w:rsidR="00223546" w:rsidRPr="00A431D1">
        <w:t>)</w:t>
      </w:r>
    </w:p>
    <w:p w14:paraId="6B65712F" w14:textId="77777777" w:rsidR="00216B70" w:rsidRPr="00A431D1" w:rsidRDefault="00216B70" w:rsidP="00223546">
      <w:pPr>
        <w:pStyle w:val="BodyTextIndent"/>
        <w:jc w:val="right"/>
      </w:pPr>
    </w:p>
    <w:p w14:paraId="0B537281" w14:textId="57B39D78" w:rsidR="00223546" w:rsidRPr="00A431D1" w:rsidRDefault="00223546" w:rsidP="00137752">
      <w:pPr>
        <w:pStyle w:val="BodyTextIndent"/>
        <w:ind w:firstLine="0"/>
        <w:jc w:val="left"/>
      </w:pPr>
      <w:r w:rsidRPr="00A431D1">
        <w:t xml:space="preserve">Where </w:t>
      </w:r>
      <w:r w:rsidRPr="00A431D1">
        <w:rPr>
          <w:i/>
          <w:iCs/>
        </w:rPr>
        <w:t>EE</w:t>
      </w:r>
      <w:r w:rsidRPr="00A431D1">
        <w:t xml:space="preserve"> represents energy expenditure in Watts. The energy expenditure is then normalized by weight for each </w:t>
      </w:r>
      <w:r w:rsidR="00F9175E" w:rsidRPr="00A431D1">
        <w:t>subject and</w:t>
      </w:r>
      <w:r w:rsidRPr="00A431D1">
        <w:t xml:space="preserve"> averaged across </w:t>
      </w:r>
      <w:r w:rsidR="00F9175E" w:rsidRPr="00A431D1">
        <w:t xml:space="preserve">the two trials of each condition to generate a single metabolic cost value per exo condition </w:t>
      </w:r>
      <w:r w:rsidR="00717F94" w:rsidRPr="00A431D1">
        <w:t>and</w:t>
      </w:r>
      <w:r w:rsidR="00F9175E" w:rsidRPr="00A431D1">
        <w:t xml:space="preserve"> subject.</w:t>
      </w:r>
    </w:p>
    <w:p w14:paraId="486F3836" w14:textId="0ADAD5CD" w:rsidR="00D96339" w:rsidRPr="00A431D1" w:rsidRDefault="003D3D66" w:rsidP="00D96339">
      <w:pPr>
        <w:pStyle w:val="BodyTextIndent"/>
      </w:pPr>
      <w:r w:rsidRPr="00A431D1">
        <w:t xml:space="preserve">Both total and peak muscle activations were calculated using surface EMG measurements taken during the lifting for both symmetric and asymmetric tasks. Raw surface EMG signals were first band-pass filtered between 20 Hz and 400 Hz using a zero-phase minimum-order </w:t>
      </w:r>
      <w:r w:rsidR="00DF553A">
        <w:t xml:space="preserve">infinite impulse response (IIR) </w:t>
      </w:r>
      <w:r w:rsidRPr="00A431D1">
        <w:t xml:space="preserve">Butterworth filter </w:t>
      </w:r>
      <w:r w:rsidR="00B83F82" w:rsidRPr="00A431D1">
        <w:t>to</w:t>
      </w:r>
      <w:r w:rsidR="00D96339" w:rsidRPr="00A431D1">
        <w:t xml:space="preserve"> eliminate high frequency noise and motion artifacts, full wave rectified, and low-pass filtered using a zero-lag 5th-order Butterworth filter with an effective order of 10 and a cutoff frequency of </w:t>
      </w:r>
      <w:r w:rsidR="00A74DE7">
        <w:t>5</w:t>
      </w:r>
      <w:r w:rsidR="00D96339" w:rsidRPr="00A431D1">
        <w:t>Hz to construct linear envelopes. The filtered signal is then normalized as a percentage of the measured maximum voluntary contraction (%</w:t>
      </w:r>
      <w:r w:rsidR="0092468F" w:rsidRPr="00A431D1">
        <w:t xml:space="preserve"> </w:t>
      </w:r>
      <w:r w:rsidR="00D96339" w:rsidRPr="00A431D1">
        <w:t>MVC) of each muscle to enable inter-muscle and inter-subject comparisons and divided into individual repetitions using 10 second fixed intervals.</w:t>
      </w:r>
      <w:r w:rsidR="0092468F" w:rsidRPr="00A431D1">
        <w:t xml:space="preserve"> Finally, </w:t>
      </w:r>
      <w:r w:rsidR="00EA3547" w:rsidRPr="00A431D1">
        <w:t>both</w:t>
      </w:r>
      <w:r w:rsidR="0092468F" w:rsidRPr="00A431D1">
        <w:t xml:space="preserve"> integral</w:t>
      </w:r>
      <w:r w:rsidR="0023173C" w:rsidRPr="00A431D1">
        <w:t xml:space="preserve"> (</w:t>
      </w:r>
      <m:oMath>
        <m:r>
          <m:rPr>
            <m:nor/>
          </m:rPr>
          <m:t>% MVC</m:t>
        </m:r>
        <m:r>
          <w:rPr>
            <w:rFonts w:ascii="Cambria Math" w:hAnsi="Cambria Math"/>
          </w:rPr>
          <m:t>⋅</m:t>
        </m:r>
        <m:r>
          <m:rPr>
            <m:nor/>
          </m:rPr>
          <m:t>s</m:t>
        </m:r>
      </m:oMath>
      <w:r w:rsidR="0023173C" w:rsidRPr="00A431D1">
        <w:t>)</w:t>
      </w:r>
      <w:r w:rsidR="0092468F" w:rsidRPr="00A431D1">
        <w:t xml:space="preserve"> and peak</w:t>
      </w:r>
      <w:r w:rsidR="0023173C" w:rsidRPr="00A431D1">
        <w:t xml:space="preserve"> (% MVC)</w:t>
      </w:r>
      <w:r w:rsidR="0092468F" w:rsidRPr="00A431D1">
        <w:t xml:space="preserve"> EMG activation magnitudes are computed for each repetition and averaged into single representative </w:t>
      </w:r>
      <w:r w:rsidR="002379E4" w:rsidRPr="00A431D1">
        <w:t xml:space="preserve">values </w:t>
      </w:r>
      <w:r w:rsidR="0092468F" w:rsidRPr="00A431D1">
        <w:t>per muscl</w:t>
      </w:r>
      <w:r w:rsidR="00DF5F4C" w:rsidRPr="00A431D1">
        <w:t>e</w:t>
      </w:r>
      <w:r w:rsidR="0092468F" w:rsidRPr="00A431D1">
        <w:t>. For symmetrical lifting tasks, only the last 20 out of 50 total repetitions</w:t>
      </w:r>
      <w:r w:rsidR="00A74DE7">
        <w:t xml:space="preserve"> of</w:t>
      </w:r>
      <w:r w:rsidR="0092468F" w:rsidRPr="00A431D1">
        <w:t xml:space="preserve"> each condition </w:t>
      </w:r>
      <w:r w:rsidR="00882337" w:rsidRPr="00A431D1">
        <w:t>are</w:t>
      </w:r>
      <w:r w:rsidR="0092468F" w:rsidRPr="00A431D1">
        <w:t xml:space="preserve"> </w:t>
      </w:r>
      <w:r w:rsidR="00882337" w:rsidRPr="00A431D1">
        <w:t>averaged</w:t>
      </w:r>
      <w:r w:rsidR="0092468F" w:rsidRPr="00A431D1">
        <w:t xml:space="preserve">, </w:t>
      </w:r>
      <w:r w:rsidR="00A74DE7">
        <w:t xml:space="preserve">and </w:t>
      </w:r>
      <w:r w:rsidR="0092468F" w:rsidRPr="00A431D1">
        <w:t xml:space="preserve">first 30 </w:t>
      </w:r>
      <w:r w:rsidR="00882337" w:rsidRPr="00A431D1">
        <w:t>repetitions</w:t>
      </w:r>
      <w:r w:rsidR="00A74DE7">
        <w:t xml:space="preserve"> of the </w:t>
      </w:r>
      <w:r w:rsidR="00D12DE7">
        <w:t xml:space="preserve">trial </w:t>
      </w:r>
      <w:r w:rsidR="0092468F" w:rsidRPr="00A431D1">
        <w:t xml:space="preserve">are treated as an extended acclimation period for the subject to </w:t>
      </w:r>
      <w:r w:rsidR="00882337" w:rsidRPr="00A431D1">
        <w:t>adapt their movement pattern and activation to the</w:t>
      </w:r>
      <w:r w:rsidR="0092468F" w:rsidRPr="00A431D1">
        <w:t xml:space="preserve"> assistance profile provided.</w:t>
      </w:r>
      <w:r w:rsidR="00A74DE7">
        <w:t xml:space="preserve"> For the same reason, the first trial of every condition is not used for EMG calculation to avoid penalizing exo conditions from lack of proper familiarization since participants had very little acclimation time before the first trail to minimize fatigue.</w:t>
      </w:r>
      <w:r w:rsidR="0092468F" w:rsidRPr="00A431D1">
        <w:t xml:space="preserve"> For </w:t>
      </w:r>
      <w:r w:rsidR="0038070F" w:rsidRPr="00A431D1">
        <w:t>asymmetric tasks, the last 15 out of 20 total repetitions are averaged</w:t>
      </w:r>
      <w:r w:rsidR="00E30EE2">
        <w:t xml:space="preserve"> since only one </w:t>
      </w:r>
      <w:r w:rsidR="008370FF">
        <w:rPr>
          <w:noProof/>
        </w:rPr>
        <w:lastRenderedPageBreak/>
        <mc:AlternateContent>
          <mc:Choice Requires="wps">
            <w:drawing>
              <wp:anchor distT="0" distB="0" distL="114300" distR="114300" simplePos="0" relativeHeight="251680768" behindDoc="0" locked="0" layoutInCell="1" allowOverlap="1" wp14:anchorId="0DE6E62F" wp14:editId="1DC6209F">
                <wp:simplePos x="0" y="0"/>
                <wp:positionH relativeFrom="margin">
                  <wp:align>right</wp:align>
                </wp:positionH>
                <wp:positionV relativeFrom="paragraph">
                  <wp:posOffset>2600960</wp:posOffset>
                </wp:positionV>
                <wp:extent cx="6858000" cy="1022350"/>
                <wp:effectExtent l="0" t="0" r="0" b="6350"/>
                <wp:wrapTopAndBottom/>
                <wp:docPr id="352745509" name="Text Box 1"/>
                <wp:cNvGraphicFramePr/>
                <a:graphic xmlns:a="http://schemas.openxmlformats.org/drawingml/2006/main">
                  <a:graphicData uri="http://schemas.microsoft.com/office/word/2010/wordprocessingShape">
                    <wps:wsp>
                      <wps:cNvSpPr txBox="1"/>
                      <wps:spPr>
                        <a:xfrm>
                          <a:off x="0" y="0"/>
                          <a:ext cx="6858000" cy="1022350"/>
                        </a:xfrm>
                        <a:prstGeom prst="rect">
                          <a:avLst/>
                        </a:prstGeom>
                        <a:solidFill>
                          <a:prstClr val="white"/>
                        </a:solidFill>
                        <a:ln>
                          <a:noFill/>
                        </a:ln>
                      </wps:spPr>
                      <wps:txbx>
                        <w:txbxContent>
                          <w:p w14:paraId="77336088" w14:textId="360DAF4E" w:rsidR="00B05553" w:rsidRPr="00B05553" w:rsidRDefault="00B05553" w:rsidP="00B05553">
                            <w:pPr>
                              <w:pStyle w:val="Caption"/>
                              <w:rPr>
                                <w:noProof/>
                                <w:sz w:val="16"/>
                                <w:szCs w:val="16"/>
                              </w:rPr>
                            </w:pPr>
                            <w:bookmarkStart w:id="6" w:name="_Ref237247102"/>
                            <w:r w:rsidRPr="00B05553">
                              <w:rPr>
                                <w:b/>
                                <w:bCs/>
                                <w:i w:val="0"/>
                                <w:iCs w:val="0"/>
                                <w:color w:val="000000" w:themeColor="text1"/>
                                <w:sz w:val="16"/>
                                <w:szCs w:val="16"/>
                              </w:rPr>
                              <w:t xml:space="preserve">Fig. </w:t>
                            </w:r>
                            <w:r w:rsidRPr="00B05553">
                              <w:rPr>
                                <w:b/>
                                <w:bCs/>
                                <w:i w:val="0"/>
                                <w:iCs w:val="0"/>
                                <w:color w:val="000000" w:themeColor="text1"/>
                                <w:sz w:val="16"/>
                                <w:szCs w:val="16"/>
                              </w:rPr>
                              <w:fldChar w:fldCharType="begin"/>
                            </w:r>
                            <w:r w:rsidRPr="00B05553">
                              <w:rPr>
                                <w:b/>
                                <w:bCs/>
                                <w:i w:val="0"/>
                                <w:iCs w:val="0"/>
                                <w:color w:val="000000" w:themeColor="text1"/>
                                <w:sz w:val="16"/>
                                <w:szCs w:val="16"/>
                              </w:rPr>
                              <w:instrText xml:space="preserve"> SEQ Figure \* ARABIC </w:instrText>
                            </w:r>
                            <w:r w:rsidRPr="00B05553">
                              <w:rPr>
                                <w:b/>
                                <w:bCs/>
                                <w:i w:val="0"/>
                                <w:iCs w:val="0"/>
                                <w:color w:val="000000" w:themeColor="text1"/>
                                <w:sz w:val="16"/>
                                <w:szCs w:val="16"/>
                              </w:rPr>
                              <w:fldChar w:fldCharType="separate"/>
                            </w:r>
                            <w:r w:rsidR="00D12DE7">
                              <w:rPr>
                                <w:b/>
                                <w:bCs/>
                                <w:i w:val="0"/>
                                <w:iCs w:val="0"/>
                                <w:noProof/>
                                <w:color w:val="000000" w:themeColor="text1"/>
                                <w:sz w:val="16"/>
                                <w:szCs w:val="16"/>
                              </w:rPr>
                              <w:t>7</w:t>
                            </w:r>
                            <w:r w:rsidRPr="00B05553">
                              <w:rPr>
                                <w:b/>
                                <w:bCs/>
                                <w:i w:val="0"/>
                                <w:iCs w:val="0"/>
                                <w:color w:val="000000" w:themeColor="text1"/>
                                <w:sz w:val="16"/>
                                <w:szCs w:val="16"/>
                              </w:rPr>
                              <w:fldChar w:fldCharType="end"/>
                            </w:r>
                            <w:bookmarkEnd w:id="6"/>
                            <w:r w:rsidRPr="00B05553">
                              <w:rPr>
                                <w:b/>
                                <w:bCs/>
                                <w:i w:val="0"/>
                                <w:iCs w:val="0"/>
                                <w:color w:val="000000" w:themeColor="text1"/>
                                <w:sz w:val="16"/>
                                <w:szCs w:val="16"/>
                              </w:rPr>
                              <w:t>.</w:t>
                            </w:r>
                            <w:r w:rsidRPr="00B05553">
                              <w:rPr>
                                <w:b/>
                                <w:i w:val="0"/>
                                <w:iCs w:val="0"/>
                                <w:color w:val="000000" w:themeColor="text1"/>
                                <w:sz w:val="16"/>
                                <w:szCs w:val="16"/>
                              </w:rPr>
                              <w:t xml:space="preserve"> Relative changes in Peak and Integrated EMG across 7 muscles during symmetric and asymmetric lifting under passive and hybrid exoskeleton assistance. </w:t>
                            </w:r>
                            <w:r w:rsidRPr="00B05553">
                              <w:rPr>
                                <w:bCs/>
                                <w:i w:val="0"/>
                                <w:iCs w:val="0"/>
                                <w:color w:val="000000" w:themeColor="text1"/>
                                <w:sz w:val="16"/>
                                <w:szCs w:val="16"/>
                              </w:rPr>
                              <w:t>(</w:t>
                            </w:r>
                            <w:r w:rsidRPr="00B05553">
                              <w:rPr>
                                <w:b/>
                                <w:i w:val="0"/>
                                <w:iCs w:val="0"/>
                                <w:color w:val="000000" w:themeColor="text1"/>
                                <w:sz w:val="16"/>
                                <w:szCs w:val="16"/>
                              </w:rPr>
                              <w:t>Top Row</w:t>
                            </w:r>
                            <w:r w:rsidRPr="00B05553">
                              <w:rPr>
                                <w:bCs/>
                                <w:i w:val="0"/>
                                <w:iCs w:val="0"/>
                                <w:color w:val="000000" w:themeColor="text1"/>
                                <w:sz w:val="16"/>
                                <w:szCs w:val="16"/>
                              </w:rPr>
                              <w:t>)</w:t>
                            </w:r>
                            <w:r w:rsidRPr="00B05553">
                              <w:rPr>
                                <w:i w:val="0"/>
                                <w:iCs w:val="0"/>
                                <w:color w:val="000000" w:themeColor="text1"/>
                                <w:sz w:val="16"/>
                                <w:szCs w:val="16"/>
                              </w:rPr>
                              <w:t xml:space="preserve"> Percentage change in </w:t>
                            </w:r>
                            <w:r w:rsidRPr="00B05553">
                              <w:rPr>
                                <w:bCs/>
                                <w:i w:val="0"/>
                                <w:iCs w:val="0"/>
                                <w:color w:val="000000" w:themeColor="text1"/>
                                <w:sz w:val="16"/>
                                <w:szCs w:val="16"/>
                              </w:rPr>
                              <w:t>Peak EMG</w:t>
                            </w:r>
                            <w:r w:rsidRPr="00B05553">
                              <w:rPr>
                                <w:i w:val="0"/>
                                <w:iCs w:val="0"/>
                                <w:color w:val="000000" w:themeColor="text1"/>
                                <w:sz w:val="16"/>
                                <w:szCs w:val="16"/>
                              </w:rPr>
                              <w:t xml:space="preserve"> relative to the unpowered exoskeleton baseline during </w:t>
                            </w:r>
                            <w:r w:rsidRPr="00B05553">
                              <w:rPr>
                                <w:bCs/>
                                <w:i w:val="0"/>
                                <w:iCs w:val="0"/>
                                <w:color w:val="000000" w:themeColor="text1"/>
                                <w:sz w:val="16"/>
                                <w:szCs w:val="16"/>
                              </w:rPr>
                              <w:t>(</w:t>
                            </w:r>
                            <w:r w:rsidRPr="00B05553">
                              <w:rPr>
                                <w:b/>
                                <w:i w:val="0"/>
                                <w:iCs w:val="0"/>
                                <w:color w:val="000000" w:themeColor="text1"/>
                                <w:sz w:val="16"/>
                                <w:szCs w:val="16"/>
                              </w:rPr>
                              <w:t>Left</w:t>
                            </w:r>
                            <w:r w:rsidRPr="00B05553">
                              <w:rPr>
                                <w:bCs/>
                                <w:i w:val="0"/>
                                <w:iCs w:val="0"/>
                                <w:color w:val="000000" w:themeColor="text1"/>
                                <w:sz w:val="16"/>
                                <w:szCs w:val="16"/>
                              </w:rPr>
                              <w:t>)</w:t>
                            </w:r>
                            <w:r w:rsidRPr="00B05553">
                              <w:rPr>
                                <w:i w:val="0"/>
                                <w:iCs w:val="0"/>
                                <w:color w:val="000000" w:themeColor="text1"/>
                                <w:sz w:val="16"/>
                                <w:szCs w:val="16"/>
                              </w:rPr>
                              <w:t xml:space="preserve"> symmetric lifting (</w:t>
                            </w:r>
                            <m:oMath>
                              <m:r>
                                <w:rPr>
                                  <w:rFonts w:ascii="Cambria Math" w:hAnsi="Cambria Math"/>
                                  <w:color w:val="000000" w:themeColor="text1"/>
                                  <w:sz w:val="16"/>
                                  <w:szCs w:val="16"/>
                                </w:rPr>
                                <m:t>N=11</m:t>
                              </m:r>
                            </m:oMath>
                            <w:r w:rsidRPr="00B05553">
                              <w:rPr>
                                <w:i w:val="0"/>
                                <w:iCs w:val="0"/>
                                <w:color w:val="000000" w:themeColor="text1"/>
                                <w:sz w:val="16"/>
                                <w:szCs w:val="16"/>
                              </w:rPr>
                              <w:t xml:space="preserve">) and </w:t>
                            </w:r>
                            <w:r w:rsidRPr="00B05553">
                              <w:rPr>
                                <w:bCs/>
                                <w:i w:val="0"/>
                                <w:iCs w:val="0"/>
                                <w:color w:val="000000" w:themeColor="text1"/>
                                <w:sz w:val="16"/>
                                <w:szCs w:val="16"/>
                              </w:rPr>
                              <w:t>(</w:t>
                            </w:r>
                            <w:r w:rsidRPr="00B05553">
                              <w:rPr>
                                <w:b/>
                                <w:i w:val="0"/>
                                <w:iCs w:val="0"/>
                                <w:color w:val="000000" w:themeColor="text1"/>
                                <w:sz w:val="16"/>
                                <w:szCs w:val="16"/>
                              </w:rPr>
                              <w:t>Right</w:t>
                            </w:r>
                            <w:r w:rsidRPr="00B05553">
                              <w:rPr>
                                <w:bCs/>
                                <w:i w:val="0"/>
                                <w:iCs w:val="0"/>
                                <w:color w:val="000000" w:themeColor="text1"/>
                                <w:sz w:val="16"/>
                                <w:szCs w:val="16"/>
                              </w:rPr>
                              <w:t>)</w:t>
                            </w:r>
                            <w:r w:rsidRPr="00B05553">
                              <w:rPr>
                                <w:i w:val="0"/>
                                <w:iCs w:val="0"/>
                                <w:color w:val="000000" w:themeColor="text1"/>
                                <w:sz w:val="16"/>
                                <w:szCs w:val="16"/>
                              </w:rPr>
                              <w:t xml:space="preserve"> asymmetric lifting (</w:t>
                            </w:r>
                            <m:oMath>
                              <m:r>
                                <w:rPr>
                                  <w:rFonts w:ascii="Cambria Math" w:hAnsi="Cambria Math"/>
                                  <w:color w:val="000000" w:themeColor="text1"/>
                                  <w:sz w:val="16"/>
                                  <w:szCs w:val="16"/>
                                </w:rPr>
                                <m:t>N=6</m:t>
                              </m:r>
                            </m:oMath>
                            <w:r w:rsidRPr="00B05553">
                              <w:rPr>
                                <w:i w:val="0"/>
                                <w:iCs w:val="0"/>
                                <w:color w:val="000000" w:themeColor="text1"/>
                                <w:sz w:val="16"/>
                                <w:szCs w:val="16"/>
                              </w:rPr>
                              <w:t xml:space="preserve">). </w:t>
                            </w:r>
                            <w:r w:rsidRPr="00B05553">
                              <w:rPr>
                                <w:bCs/>
                                <w:i w:val="0"/>
                                <w:iCs w:val="0"/>
                                <w:color w:val="000000" w:themeColor="text1"/>
                                <w:sz w:val="16"/>
                                <w:szCs w:val="16"/>
                              </w:rPr>
                              <w:t>(Bottom Row)</w:t>
                            </w:r>
                            <w:r w:rsidRPr="00B05553">
                              <w:rPr>
                                <w:i w:val="0"/>
                                <w:iCs w:val="0"/>
                                <w:color w:val="000000" w:themeColor="text1"/>
                                <w:sz w:val="16"/>
                                <w:szCs w:val="16"/>
                              </w:rPr>
                              <w:t xml:space="preserve"> Percentage change in </w:t>
                            </w:r>
                            <w:r w:rsidRPr="00B05553">
                              <w:rPr>
                                <w:bCs/>
                                <w:i w:val="0"/>
                                <w:iCs w:val="0"/>
                                <w:color w:val="000000" w:themeColor="text1"/>
                                <w:sz w:val="16"/>
                                <w:szCs w:val="16"/>
                              </w:rPr>
                              <w:t>Integrated EMG (</w:t>
                            </w:r>
                            <w:proofErr w:type="spellStart"/>
                            <w:r w:rsidRPr="00B05553">
                              <w:rPr>
                                <w:bCs/>
                                <w:i w:val="0"/>
                                <w:iCs w:val="0"/>
                                <w:color w:val="000000" w:themeColor="text1"/>
                                <w:sz w:val="16"/>
                                <w:szCs w:val="16"/>
                              </w:rPr>
                              <w:t>iEMG</w:t>
                            </w:r>
                            <w:proofErr w:type="spellEnd"/>
                            <w:r w:rsidRPr="00B05553">
                              <w:rPr>
                                <w:bCs/>
                                <w:i w:val="0"/>
                                <w:iCs w:val="0"/>
                                <w:color w:val="000000" w:themeColor="text1"/>
                                <w:sz w:val="16"/>
                                <w:szCs w:val="16"/>
                              </w:rPr>
                              <w:t>)</w:t>
                            </w:r>
                            <w:r w:rsidRPr="00B05553">
                              <w:rPr>
                                <w:i w:val="0"/>
                                <w:iCs w:val="0"/>
                                <w:color w:val="000000" w:themeColor="text1"/>
                                <w:sz w:val="16"/>
                                <w:szCs w:val="16"/>
                              </w:rPr>
                              <w:t xml:space="preserve"> relative to unpowered baseline during </w:t>
                            </w:r>
                            <w:r w:rsidRPr="00B05553">
                              <w:rPr>
                                <w:bCs/>
                                <w:i w:val="0"/>
                                <w:iCs w:val="0"/>
                                <w:color w:val="000000" w:themeColor="text1"/>
                                <w:sz w:val="16"/>
                                <w:szCs w:val="16"/>
                              </w:rPr>
                              <w:t>(</w:t>
                            </w:r>
                            <w:r w:rsidRPr="00B05553">
                              <w:rPr>
                                <w:b/>
                                <w:i w:val="0"/>
                                <w:iCs w:val="0"/>
                                <w:color w:val="000000" w:themeColor="text1"/>
                                <w:sz w:val="16"/>
                                <w:szCs w:val="16"/>
                              </w:rPr>
                              <w:t>Left</w:t>
                            </w:r>
                            <w:r w:rsidRPr="00B05553">
                              <w:rPr>
                                <w:bCs/>
                                <w:i w:val="0"/>
                                <w:iCs w:val="0"/>
                                <w:color w:val="000000" w:themeColor="text1"/>
                                <w:sz w:val="16"/>
                                <w:szCs w:val="16"/>
                              </w:rPr>
                              <w:t>)</w:t>
                            </w:r>
                            <w:r w:rsidRPr="00B05553">
                              <w:rPr>
                                <w:i w:val="0"/>
                                <w:iCs w:val="0"/>
                                <w:color w:val="000000" w:themeColor="text1"/>
                                <w:sz w:val="16"/>
                                <w:szCs w:val="16"/>
                              </w:rPr>
                              <w:t xml:space="preserve"> symmetric lifting (</w:t>
                            </w:r>
                            <m:oMath>
                              <m:r>
                                <w:rPr>
                                  <w:rFonts w:ascii="Cambria Math" w:hAnsi="Cambria Math"/>
                                  <w:color w:val="000000" w:themeColor="text1"/>
                                  <w:sz w:val="16"/>
                                  <w:szCs w:val="16"/>
                                </w:rPr>
                                <m:t>N=11</m:t>
                              </m:r>
                            </m:oMath>
                            <w:r w:rsidRPr="00B05553">
                              <w:rPr>
                                <w:i w:val="0"/>
                                <w:iCs w:val="0"/>
                                <w:color w:val="000000" w:themeColor="text1"/>
                                <w:sz w:val="16"/>
                                <w:szCs w:val="16"/>
                              </w:rPr>
                              <w:t xml:space="preserve">) and </w:t>
                            </w:r>
                            <w:r w:rsidRPr="00B05553">
                              <w:rPr>
                                <w:bCs/>
                                <w:i w:val="0"/>
                                <w:iCs w:val="0"/>
                                <w:color w:val="000000" w:themeColor="text1"/>
                                <w:sz w:val="16"/>
                                <w:szCs w:val="16"/>
                              </w:rPr>
                              <w:t>(</w:t>
                            </w:r>
                            <w:r w:rsidRPr="00B05553">
                              <w:rPr>
                                <w:b/>
                                <w:i w:val="0"/>
                                <w:iCs w:val="0"/>
                                <w:color w:val="000000" w:themeColor="text1"/>
                                <w:sz w:val="16"/>
                                <w:szCs w:val="16"/>
                              </w:rPr>
                              <w:t>Right</w:t>
                            </w:r>
                            <w:r w:rsidRPr="00B05553">
                              <w:rPr>
                                <w:bCs/>
                                <w:i w:val="0"/>
                                <w:iCs w:val="0"/>
                                <w:color w:val="000000" w:themeColor="text1"/>
                                <w:sz w:val="16"/>
                                <w:szCs w:val="16"/>
                              </w:rPr>
                              <w:t>)</w:t>
                            </w:r>
                            <w:r w:rsidRPr="00B05553">
                              <w:rPr>
                                <w:i w:val="0"/>
                                <w:iCs w:val="0"/>
                                <w:color w:val="000000" w:themeColor="text1"/>
                                <w:sz w:val="16"/>
                                <w:szCs w:val="16"/>
                              </w:rPr>
                              <w:t xml:space="preserve"> asymmetric lifting (</w:t>
                            </w:r>
                            <m:oMath>
                              <m:r>
                                <w:rPr>
                                  <w:rFonts w:ascii="Cambria Math" w:hAnsi="Cambria Math"/>
                                  <w:color w:val="000000" w:themeColor="text1"/>
                                  <w:sz w:val="16"/>
                                  <w:szCs w:val="16"/>
                                </w:rPr>
                                <m:t>N=6</m:t>
                              </m:r>
                            </m:oMath>
                            <w:r w:rsidRPr="00B05553">
                              <w:rPr>
                                <w:i w:val="0"/>
                                <w:iCs w:val="0"/>
                                <w:color w:val="000000" w:themeColor="text1"/>
                                <w:sz w:val="16"/>
                                <w:szCs w:val="16"/>
                              </w:rPr>
                              <w:t>). Muscles are categorized into three functional anatomical regions: Knee Extensors (VM: Vastus Medialis, RF: Rectus Femoris, VL: Vastus Lateralis), Back Extensors (ES(L): Left Erector Spinae, ES(R): Right Erector Spinae), and Knee Flexors (BF: Biceps Femoris, ST: Semitendinosus). Bars represent group mean percentage changes (</w:t>
                            </w:r>
                            <m:oMath>
                              <m:r>
                                <w:rPr>
                                  <w:rFonts w:ascii="Cambria Math" w:hAnsi="Cambria Math"/>
                                  <w:color w:val="000000" w:themeColor="text1"/>
                                  <w:sz w:val="16"/>
                                  <w:szCs w:val="16"/>
                                </w:rPr>
                                <m:t>±</m:t>
                              </m:r>
                              <m:r>
                                <m:rPr>
                                  <m:nor/>
                                </m:rPr>
                                <w:rPr>
                                  <w:i w:val="0"/>
                                  <w:iCs w:val="0"/>
                                  <w:color w:val="000000" w:themeColor="text1"/>
                                  <w:sz w:val="16"/>
                                  <w:szCs w:val="16"/>
                                </w:rPr>
                                <m:t>SE</m:t>
                              </m:r>
                            </m:oMath>
                            <w:r w:rsidRPr="00B05553">
                              <w:rPr>
                                <w:i w:val="0"/>
                                <w:iCs w:val="0"/>
                                <w:color w:val="000000" w:themeColor="text1"/>
                                <w:sz w:val="16"/>
                                <w:szCs w:val="16"/>
                              </w:rPr>
                              <w:t>) for Passive assistance (purple) and Hybrid assistance (green) relative to Exo unpowered (</w:t>
                            </w:r>
                            <m:oMath>
                              <m:r>
                                <w:rPr>
                                  <w:rFonts w:ascii="Cambria Math" w:hAnsi="Cambria Math"/>
                                  <w:color w:val="000000" w:themeColor="text1"/>
                                  <w:sz w:val="16"/>
                                  <w:szCs w:val="16"/>
                                </w:rPr>
                                <m:t>0%</m:t>
                              </m:r>
                            </m:oMath>
                            <w:r w:rsidRPr="00B05553">
                              <w:rPr>
                                <w:i w:val="0"/>
                                <w:iCs w:val="0"/>
                                <w:color w:val="000000" w:themeColor="text1"/>
                                <w:sz w:val="16"/>
                                <w:szCs w:val="16"/>
                              </w:rPr>
                              <w:t xml:space="preserve"> baseline). Statistically significant reductions relative to unpowered baseline are highlighted in </w:t>
                            </w:r>
                            <w:r w:rsidRPr="00B05553">
                              <w:rPr>
                                <w:b/>
                                <w:i w:val="0"/>
                                <w:iCs w:val="0"/>
                                <w:color w:val="000000" w:themeColor="text1"/>
                                <w:sz w:val="16"/>
                                <w:szCs w:val="16"/>
                              </w:rPr>
                              <w:t>bold red</w:t>
                            </w:r>
                            <w:r w:rsidRPr="00B05553">
                              <w:rPr>
                                <w:i w:val="0"/>
                                <w:iCs w:val="0"/>
                                <w:color w:val="000000" w:themeColor="text1"/>
                                <w:sz w:val="16"/>
                                <w:szCs w:val="16"/>
                              </w:rPr>
                              <w:t xml:space="preserve"> with leading asterisks (</w:t>
                            </w:r>
                            <m:oMath>
                              <m:sPre>
                                <m:sPrePr>
                                  <m:ctrlPr>
                                    <w:rPr>
                                      <w:rFonts w:ascii="Cambria Math" w:hAnsi="Cambria Math"/>
                                      <w:i w:val="0"/>
                                      <w:iCs w:val="0"/>
                                      <w:color w:val="000000" w:themeColor="text1"/>
                                      <w:sz w:val="16"/>
                                      <w:szCs w:val="16"/>
                                    </w:rPr>
                                  </m:ctrlPr>
                                </m:sPrePr>
                                <m:sub>
                                  <m:r>
                                    <w:rPr>
                                      <w:rFonts w:ascii="Cambria Math" w:hAnsi="Cambria Math"/>
                                      <w:color w:val="000000" w:themeColor="text1"/>
                                      <w:sz w:val="16"/>
                                      <w:szCs w:val="16"/>
                                    </w:rPr>
                                    <m:t>​</m:t>
                                  </m:r>
                                </m:sub>
                                <m:sup>
                                  <m:r>
                                    <w:rPr>
                                      <w:rFonts w:ascii="Cambria Math" w:hAnsi="Cambria Math"/>
                                      <w:color w:val="000000" w:themeColor="text1"/>
                                      <w:sz w:val="16"/>
                                      <w:szCs w:val="16"/>
                                    </w:rPr>
                                    <m:t>*</m:t>
                                  </m:r>
                                </m:sup>
                                <m:e>
                                  <m:r>
                                    <w:rPr>
                                      <w:rFonts w:ascii="Cambria Math" w:hAnsi="Cambria Math"/>
                                      <w:color w:val="000000" w:themeColor="text1"/>
                                      <w:sz w:val="16"/>
                                      <w:szCs w:val="16"/>
                                    </w:rPr>
                                    <m:t>p</m:t>
                                  </m:r>
                                </m:e>
                              </m:sPre>
                              <m:r>
                                <w:rPr>
                                  <w:rFonts w:ascii="Cambria Math" w:hAnsi="Cambria Math"/>
                                  <w:color w:val="000000" w:themeColor="text1"/>
                                  <w:sz w:val="16"/>
                                  <w:szCs w:val="16"/>
                                </w:rPr>
                                <m:t>&lt;0.05</m:t>
                              </m:r>
                            </m:oMath>
                            <w:r w:rsidRPr="00B05553">
                              <w:rPr>
                                <w:i w:val="0"/>
                                <w:iCs w:val="0"/>
                                <w:color w:val="000000" w:themeColor="text1"/>
                                <w:sz w:val="16"/>
                                <w:szCs w:val="16"/>
                              </w:rPr>
                              <w:t xml:space="preserve">, </w:t>
                            </w:r>
                            <m:oMath>
                              <m:sPre>
                                <m:sPrePr>
                                  <m:ctrlPr>
                                    <w:rPr>
                                      <w:rFonts w:ascii="Cambria Math" w:hAnsi="Cambria Math"/>
                                      <w:i w:val="0"/>
                                      <w:iCs w:val="0"/>
                                      <w:color w:val="000000" w:themeColor="text1"/>
                                      <w:sz w:val="16"/>
                                      <w:szCs w:val="16"/>
                                    </w:rPr>
                                  </m:ctrlPr>
                                </m:sPrePr>
                                <m:sub>
                                  <m:r>
                                    <w:rPr>
                                      <w:rFonts w:ascii="Cambria Math" w:hAnsi="Cambria Math"/>
                                      <w:color w:val="000000" w:themeColor="text1"/>
                                      <w:sz w:val="16"/>
                                      <w:szCs w:val="16"/>
                                    </w:rPr>
                                    <m:t>​</m:t>
                                  </m:r>
                                </m:sub>
                                <m:sup>
                                  <m:r>
                                    <w:rPr>
                                      <w:rFonts w:ascii="Cambria Math" w:hAnsi="Cambria Math"/>
                                      <w:color w:val="000000" w:themeColor="text1"/>
                                      <w:sz w:val="16"/>
                                      <w:szCs w:val="16"/>
                                    </w:rPr>
                                    <m:t>**</m:t>
                                  </m:r>
                                </m:sup>
                                <m:e>
                                  <m:r>
                                    <w:rPr>
                                      <w:rFonts w:ascii="Cambria Math" w:hAnsi="Cambria Math"/>
                                      <w:color w:val="000000" w:themeColor="text1"/>
                                      <w:sz w:val="16"/>
                                      <w:szCs w:val="16"/>
                                    </w:rPr>
                                    <m:t>p</m:t>
                                  </m:r>
                                </m:e>
                              </m:sPre>
                              <m:r>
                                <w:rPr>
                                  <w:rFonts w:ascii="Cambria Math" w:hAnsi="Cambria Math"/>
                                  <w:color w:val="000000" w:themeColor="text1"/>
                                  <w:sz w:val="16"/>
                                  <w:szCs w:val="16"/>
                                </w:rPr>
                                <m:t>&lt;0.01</m:t>
                              </m:r>
                            </m:oMath>
                            <w:r w:rsidRPr="00B05553">
                              <w:rPr>
                                <w:i w:val="0"/>
                                <w:iCs w:val="0"/>
                                <w:color w:val="000000" w:themeColor="text1"/>
                                <w:sz w:val="16"/>
                                <w:szCs w:val="16"/>
                              </w:rPr>
                              <w:t xml:space="preserve">, </w:t>
                            </w:r>
                            <m:oMath>
                              <m:sPre>
                                <m:sPrePr>
                                  <m:ctrlPr>
                                    <w:rPr>
                                      <w:rFonts w:ascii="Cambria Math" w:hAnsi="Cambria Math"/>
                                      <w:i w:val="0"/>
                                      <w:iCs w:val="0"/>
                                      <w:color w:val="000000" w:themeColor="text1"/>
                                      <w:sz w:val="16"/>
                                      <w:szCs w:val="16"/>
                                    </w:rPr>
                                  </m:ctrlPr>
                                </m:sPrePr>
                                <m:sub>
                                  <m:r>
                                    <w:rPr>
                                      <w:rFonts w:ascii="Cambria Math" w:hAnsi="Cambria Math"/>
                                      <w:color w:val="000000" w:themeColor="text1"/>
                                      <w:sz w:val="16"/>
                                      <w:szCs w:val="16"/>
                                    </w:rPr>
                                    <m:t>​</m:t>
                                  </m:r>
                                </m:sub>
                                <m:sup>
                                  <m:r>
                                    <w:rPr>
                                      <w:rFonts w:ascii="Cambria Math" w:hAnsi="Cambria Math"/>
                                      <w:color w:val="000000" w:themeColor="text1"/>
                                      <w:sz w:val="16"/>
                                      <w:szCs w:val="16"/>
                                    </w:rPr>
                                    <m:t>***</m:t>
                                  </m:r>
                                </m:sup>
                                <m:e>
                                  <m:r>
                                    <w:rPr>
                                      <w:rFonts w:ascii="Cambria Math" w:hAnsi="Cambria Math"/>
                                      <w:color w:val="000000" w:themeColor="text1"/>
                                      <w:sz w:val="16"/>
                                      <w:szCs w:val="16"/>
                                    </w:rPr>
                                    <m:t>p</m:t>
                                  </m:r>
                                </m:e>
                              </m:sPre>
                              <m:r>
                                <w:rPr>
                                  <w:rFonts w:ascii="Cambria Math" w:hAnsi="Cambria Math"/>
                                  <w:color w:val="000000" w:themeColor="text1"/>
                                  <w:sz w:val="16"/>
                                  <w:szCs w:val="16"/>
                                </w:rPr>
                                <m:t>&lt;0.001</m:t>
                              </m:r>
                            </m:oMath>
                            <w:r w:rsidRPr="00B05553">
                              <w:rPr>
                                <w:i w:val="0"/>
                                <w:iCs w:val="0"/>
                                <w:color w:val="000000" w:themeColor="text1"/>
                                <w:sz w:val="16"/>
                                <w:szCs w:val="16"/>
                              </w:rPr>
                              <w:t>; repeated-measures ANOVA with Bonferroni post-hoc adjustment). Overhead brackets indicate significant pairwise differences directly comparing Passive and Hybrid assistance conditions.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6E62F" id="_x0000_s1032" type="#_x0000_t202" style="position:absolute;left:0;text-align:left;margin-left:488.8pt;margin-top:204.8pt;width:540pt;height:80.5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GD3HgIAAEMEAAAOAAAAZHJzL2Uyb0RvYy54bWysU01v2zAMvQ/YfxB0X+xkaBEYcYosRYYB&#10;QVugLXpWZDkWIIsapcTOfv0oOU62bqdhF5kWKX6897i461vDjgq9Blvy6STnTFkJlbb7kr++bD7N&#10;OfNB2EoYsKrkJ+X53fLjh0XnCjWDBkylkFES64vOlbwJwRVZ5mWjWuEn4JQlZw3YikC/uM8qFB1l&#10;b002y/PbrAOsHIJU3tPt/eDky5S/rpUMj3XtVWCm5NRbSCemcxfPbLkQxR6Fa7Q8tyH+oYtWaEtF&#10;L6nuRRDsgPqPVK2WCB7qMJHQZlDXWqo0A00zzd9N89wIp9IsBI53F5j8/0srH47P7glZ6L9ATwRG&#10;QDrnC0+XcZ6+xjZ+qVNGfoLwdIFN9YFJuryd38zznFySfNN8Nvt8k4DNrs8d+vBVQcuiUXIkXhJc&#10;4rj1gUpS6BgSq3kwutpoY+JPdKwNsqMgDrtGBxWbpBe/RRkbYy3EV4M73mTXWaIV+l3PdEUtj3Pu&#10;oDrR+AiDMryTG031tsKHJ4EkBRqL5B0e6agNdCWHs8VZA/jjb/cxnhgiL2cdSavk/vtBoOLMfLPE&#10;XdThaOBo7EbDHto10KRTWhwnk0kPMJjRrBHaN1L9KlYhl7CSapU8jOY6DAKnrZFqtUpBpDYnwtY+&#10;OxlTj7i+9G8C3ZmVQIQ+wCg6UbwjZ4gdUF4dAtQ6MRdxHVA8w01KTfSctyquwq//Keq6+8ufAAAA&#10;//8DAFBLAwQUAAYACAAAACEA2MEypt4AAAAJAQAADwAAAGRycy9kb3ducmV2LnhtbEyPwU7DMBBE&#10;70j8g7VIXBC1qSCUkE0FLdzg0FL1vI1NEhGvI9tp0r/HPcFxdlYzb4rlZDtxND60jhHuZgqE4crp&#10;lmuE3df77QJEiMSaOscG4WQCLMvLi4Jy7UbemOM21iKFcMgJoYmxz6UMVWMshZnrDSfv23lLMUlf&#10;S+1pTOG2k3OlMmmp5dTQUG9Wjal+toNFyNZ+GDe8ulnv3j7os6/n+9fTHvH6anp5BhHNFP+e4Yyf&#10;0KFMTAc3sA6iQ0hDIsK9espAnG21UOl0QHh4VBnIspD/F5S/AAAA//8DAFBLAQItABQABgAIAAAA&#10;IQC2gziS/gAAAOEBAAATAAAAAAAAAAAAAAAAAAAAAABbQ29udGVudF9UeXBlc10ueG1sUEsBAi0A&#10;FAAGAAgAAAAhADj9If/WAAAAlAEAAAsAAAAAAAAAAAAAAAAALwEAAF9yZWxzLy5yZWxzUEsBAi0A&#10;FAAGAAgAAAAhABPYYPceAgAAQwQAAA4AAAAAAAAAAAAAAAAALgIAAGRycy9lMm9Eb2MueG1sUEsB&#10;Ai0AFAAGAAgAAAAhANjBMqbeAAAACQEAAA8AAAAAAAAAAAAAAAAAeAQAAGRycy9kb3ducmV2Lnht&#10;bFBLBQYAAAAABAAEAPMAAACDBQAAAAA=&#10;" stroked="f">
                <v:textbox inset="0,0,0,0">
                  <w:txbxContent>
                    <w:p w14:paraId="77336088" w14:textId="360DAF4E" w:rsidR="00B05553" w:rsidRPr="00B05553" w:rsidRDefault="00B05553" w:rsidP="00B05553">
                      <w:pPr>
                        <w:pStyle w:val="Caption"/>
                        <w:rPr>
                          <w:noProof/>
                          <w:sz w:val="16"/>
                          <w:szCs w:val="16"/>
                        </w:rPr>
                      </w:pPr>
                      <w:bookmarkStart w:id="7" w:name="_Ref237247102"/>
                      <w:r w:rsidRPr="00B05553">
                        <w:rPr>
                          <w:b/>
                          <w:bCs/>
                          <w:i w:val="0"/>
                          <w:iCs w:val="0"/>
                          <w:color w:val="000000" w:themeColor="text1"/>
                          <w:sz w:val="16"/>
                          <w:szCs w:val="16"/>
                        </w:rPr>
                        <w:t xml:space="preserve">Fig. </w:t>
                      </w:r>
                      <w:r w:rsidRPr="00B05553">
                        <w:rPr>
                          <w:b/>
                          <w:bCs/>
                          <w:i w:val="0"/>
                          <w:iCs w:val="0"/>
                          <w:color w:val="000000" w:themeColor="text1"/>
                          <w:sz w:val="16"/>
                          <w:szCs w:val="16"/>
                        </w:rPr>
                        <w:fldChar w:fldCharType="begin"/>
                      </w:r>
                      <w:r w:rsidRPr="00B05553">
                        <w:rPr>
                          <w:b/>
                          <w:bCs/>
                          <w:i w:val="0"/>
                          <w:iCs w:val="0"/>
                          <w:color w:val="000000" w:themeColor="text1"/>
                          <w:sz w:val="16"/>
                          <w:szCs w:val="16"/>
                        </w:rPr>
                        <w:instrText xml:space="preserve"> SEQ Figure \* ARABIC </w:instrText>
                      </w:r>
                      <w:r w:rsidRPr="00B05553">
                        <w:rPr>
                          <w:b/>
                          <w:bCs/>
                          <w:i w:val="0"/>
                          <w:iCs w:val="0"/>
                          <w:color w:val="000000" w:themeColor="text1"/>
                          <w:sz w:val="16"/>
                          <w:szCs w:val="16"/>
                        </w:rPr>
                        <w:fldChar w:fldCharType="separate"/>
                      </w:r>
                      <w:r w:rsidR="00D12DE7">
                        <w:rPr>
                          <w:b/>
                          <w:bCs/>
                          <w:i w:val="0"/>
                          <w:iCs w:val="0"/>
                          <w:noProof/>
                          <w:color w:val="000000" w:themeColor="text1"/>
                          <w:sz w:val="16"/>
                          <w:szCs w:val="16"/>
                        </w:rPr>
                        <w:t>7</w:t>
                      </w:r>
                      <w:r w:rsidRPr="00B05553">
                        <w:rPr>
                          <w:b/>
                          <w:bCs/>
                          <w:i w:val="0"/>
                          <w:iCs w:val="0"/>
                          <w:color w:val="000000" w:themeColor="text1"/>
                          <w:sz w:val="16"/>
                          <w:szCs w:val="16"/>
                        </w:rPr>
                        <w:fldChar w:fldCharType="end"/>
                      </w:r>
                      <w:bookmarkEnd w:id="7"/>
                      <w:r w:rsidRPr="00B05553">
                        <w:rPr>
                          <w:b/>
                          <w:bCs/>
                          <w:i w:val="0"/>
                          <w:iCs w:val="0"/>
                          <w:color w:val="000000" w:themeColor="text1"/>
                          <w:sz w:val="16"/>
                          <w:szCs w:val="16"/>
                        </w:rPr>
                        <w:t>.</w:t>
                      </w:r>
                      <w:r w:rsidRPr="00B05553">
                        <w:rPr>
                          <w:b/>
                          <w:i w:val="0"/>
                          <w:iCs w:val="0"/>
                          <w:color w:val="000000" w:themeColor="text1"/>
                          <w:sz w:val="16"/>
                          <w:szCs w:val="16"/>
                        </w:rPr>
                        <w:t xml:space="preserve"> Relative changes in Peak and Integrated EMG across 7 muscles during symmetric and asymmetric lifting under passive and hybrid exoskeleton assistance. </w:t>
                      </w:r>
                      <w:r w:rsidRPr="00B05553">
                        <w:rPr>
                          <w:bCs/>
                          <w:i w:val="0"/>
                          <w:iCs w:val="0"/>
                          <w:color w:val="000000" w:themeColor="text1"/>
                          <w:sz w:val="16"/>
                          <w:szCs w:val="16"/>
                        </w:rPr>
                        <w:t>(</w:t>
                      </w:r>
                      <w:r w:rsidRPr="00B05553">
                        <w:rPr>
                          <w:b/>
                          <w:i w:val="0"/>
                          <w:iCs w:val="0"/>
                          <w:color w:val="000000" w:themeColor="text1"/>
                          <w:sz w:val="16"/>
                          <w:szCs w:val="16"/>
                        </w:rPr>
                        <w:t>Top Row</w:t>
                      </w:r>
                      <w:r w:rsidRPr="00B05553">
                        <w:rPr>
                          <w:bCs/>
                          <w:i w:val="0"/>
                          <w:iCs w:val="0"/>
                          <w:color w:val="000000" w:themeColor="text1"/>
                          <w:sz w:val="16"/>
                          <w:szCs w:val="16"/>
                        </w:rPr>
                        <w:t>)</w:t>
                      </w:r>
                      <w:r w:rsidRPr="00B05553">
                        <w:rPr>
                          <w:i w:val="0"/>
                          <w:iCs w:val="0"/>
                          <w:color w:val="000000" w:themeColor="text1"/>
                          <w:sz w:val="16"/>
                          <w:szCs w:val="16"/>
                        </w:rPr>
                        <w:t xml:space="preserve"> Percentage change in </w:t>
                      </w:r>
                      <w:r w:rsidRPr="00B05553">
                        <w:rPr>
                          <w:bCs/>
                          <w:i w:val="0"/>
                          <w:iCs w:val="0"/>
                          <w:color w:val="000000" w:themeColor="text1"/>
                          <w:sz w:val="16"/>
                          <w:szCs w:val="16"/>
                        </w:rPr>
                        <w:t>Peak EMG</w:t>
                      </w:r>
                      <w:r w:rsidRPr="00B05553">
                        <w:rPr>
                          <w:i w:val="0"/>
                          <w:iCs w:val="0"/>
                          <w:color w:val="000000" w:themeColor="text1"/>
                          <w:sz w:val="16"/>
                          <w:szCs w:val="16"/>
                        </w:rPr>
                        <w:t xml:space="preserve"> relative to the unpowered exoskeleton baseline during </w:t>
                      </w:r>
                      <w:r w:rsidRPr="00B05553">
                        <w:rPr>
                          <w:bCs/>
                          <w:i w:val="0"/>
                          <w:iCs w:val="0"/>
                          <w:color w:val="000000" w:themeColor="text1"/>
                          <w:sz w:val="16"/>
                          <w:szCs w:val="16"/>
                        </w:rPr>
                        <w:t>(</w:t>
                      </w:r>
                      <w:r w:rsidRPr="00B05553">
                        <w:rPr>
                          <w:b/>
                          <w:i w:val="0"/>
                          <w:iCs w:val="0"/>
                          <w:color w:val="000000" w:themeColor="text1"/>
                          <w:sz w:val="16"/>
                          <w:szCs w:val="16"/>
                        </w:rPr>
                        <w:t>Left</w:t>
                      </w:r>
                      <w:r w:rsidRPr="00B05553">
                        <w:rPr>
                          <w:bCs/>
                          <w:i w:val="0"/>
                          <w:iCs w:val="0"/>
                          <w:color w:val="000000" w:themeColor="text1"/>
                          <w:sz w:val="16"/>
                          <w:szCs w:val="16"/>
                        </w:rPr>
                        <w:t>)</w:t>
                      </w:r>
                      <w:r w:rsidRPr="00B05553">
                        <w:rPr>
                          <w:i w:val="0"/>
                          <w:iCs w:val="0"/>
                          <w:color w:val="000000" w:themeColor="text1"/>
                          <w:sz w:val="16"/>
                          <w:szCs w:val="16"/>
                        </w:rPr>
                        <w:t xml:space="preserve"> symmetric lifting (</w:t>
                      </w:r>
                      <m:oMath>
                        <m:r>
                          <w:rPr>
                            <w:rFonts w:ascii="Cambria Math" w:hAnsi="Cambria Math"/>
                            <w:color w:val="000000" w:themeColor="text1"/>
                            <w:sz w:val="16"/>
                            <w:szCs w:val="16"/>
                          </w:rPr>
                          <m:t>N=11</m:t>
                        </m:r>
                      </m:oMath>
                      <w:r w:rsidRPr="00B05553">
                        <w:rPr>
                          <w:i w:val="0"/>
                          <w:iCs w:val="0"/>
                          <w:color w:val="000000" w:themeColor="text1"/>
                          <w:sz w:val="16"/>
                          <w:szCs w:val="16"/>
                        </w:rPr>
                        <w:t xml:space="preserve">) and </w:t>
                      </w:r>
                      <w:r w:rsidRPr="00B05553">
                        <w:rPr>
                          <w:bCs/>
                          <w:i w:val="0"/>
                          <w:iCs w:val="0"/>
                          <w:color w:val="000000" w:themeColor="text1"/>
                          <w:sz w:val="16"/>
                          <w:szCs w:val="16"/>
                        </w:rPr>
                        <w:t>(</w:t>
                      </w:r>
                      <w:r w:rsidRPr="00B05553">
                        <w:rPr>
                          <w:b/>
                          <w:i w:val="0"/>
                          <w:iCs w:val="0"/>
                          <w:color w:val="000000" w:themeColor="text1"/>
                          <w:sz w:val="16"/>
                          <w:szCs w:val="16"/>
                        </w:rPr>
                        <w:t>Right</w:t>
                      </w:r>
                      <w:r w:rsidRPr="00B05553">
                        <w:rPr>
                          <w:bCs/>
                          <w:i w:val="0"/>
                          <w:iCs w:val="0"/>
                          <w:color w:val="000000" w:themeColor="text1"/>
                          <w:sz w:val="16"/>
                          <w:szCs w:val="16"/>
                        </w:rPr>
                        <w:t>)</w:t>
                      </w:r>
                      <w:r w:rsidRPr="00B05553">
                        <w:rPr>
                          <w:i w:val="0"/>
                          <w:iCs w:val="0"/>
                          <w:color w:val="000000" w:themeColor="text1"/>
                          <w:sz w:val="16"/>
                          <w:szCs w:val="16"/>
                        </w:rPr>
                        <w:t xml:space="preserve"> asymmetric lifting (</w:t>
                      </w:r>
                      <m:oMath>
                        <m:r>
                          <w:rPr>
                            <w:rFonts w:ascii="Cambria Math" w:hAnsi="Cambria Math"/>
                            <w:color w:val="000000" w:themeColor="text1"/>
                            <w:sz w:val="16"/>
                            <w:szCs w:val="16"/>
                          </w:rPr>
                          <m:t>N=6</m:t>
                        </m:r>
                      </m:oMath>
                      <w:r w:rsidRPr="00B05553">
                        <w:rPr>
                          <w:i w:val="0"/>
                          <w:iCs w:val="0"/>
                          <w:color w:val="000000" w:themeColor="text1"/>
                          <w:sz w:val="16"/>
                          <w:szCs w:val="16"/>
                        </w:rPr>
                        <w:t xml:space="preserve">). </w:t>
                      </w:r>
                      <w:r w:rsidRPr="00B05553">
                        <w:rPr>
                          <w:bCs/>
                          <w:i w:val="0"/>
                          <w:iCs w:val="0"/>
                          <w:color w:val="000000" w:themeColor="text1"/>
                          <w:sz w:val="16"/>
                          <w:szCs w:val="16"/>
                        </w:rPr>
                        <w:t>(Bottom Row)</w:t>
                      </w:r>
                      <w:r w:rsidRPr="00B05553">
                        <w:rPr>
                          <w:i w:val="0"/>
                          <w:iCs w:val="0"/>
                          <w:color w:val="000000" w:themeColor="text1"/>
                          <w:sz w:val="16"/>
                          <w:szCs w:val="16"/>
                        </w:rPr>
                        <w:t xml:space="preserve"> Percentage change in </w:t>
                      </w:r>
                      <w:r w:rsidRPr="00B05553">
                        <w:rPr>
                          <w:bCs/>
                          <w:i w:val="0"/>
                          <w:iCs w:val="0"/>
                          <w:color w:val="000000" w:themeColor="text1"/>
                          <w:sz w:val="16"/>
                          <w:szCs w:val="16"/>
                        </w:rPr>
                        <w:t>Integrated EMG (</w:t>
                      </w:r>
                      <w:proofErr w:type="spellStart"/>
                      <w:r w:rsidRPr="00B05553">
                        <w:rPr>
                          <w:bCs/>
                          <w:i w:val="0"/>
                          <w:iCs w:val="0"/>
                          <w:color w:val="000000" w:themeColor="text1"/>
                          <w:sz w:val="16"/>
                          <w:szCs w:val="16"/>
                        </w:rPr>
                        <w:t>iEMG</w:t>
                      </w:r>
                      <w:proofErr w:type="spellEnd"/>
                      <w:r w:rsidRPr="00B05553">
                        <w:rPr>
                          <w:bCs/>
                          <w:i w:val="0"/>
                          <w:iCs w:val="0"/>
                          <w:color w:val="000000" w:themeColor="text1"/>
                          <w:sz w:val="16"/>
                          <w:szCs w:val="16"/>
                        </w:rPr>
                        <w:t>)</w:t>
                      </w:r>
                      <w:r w:rsidRPr="00B05553">
                        <w:rPr>
                          <w:i w:val="0"/>
                          <w:iCs w:val="0"/>
                          <w:color w:val="000000" w:themeColor="text1"/>
                          <w:sz w:val="16"/>
                          <w:szCs w:val="16"/>
                        </w:rPr>
                        <w:t xml:space="preserve"> relative to unpowered baseline during </w:t>
                      </w:r>
                      <w:r w:rsidRPr="00B05553">
                        <w:rPr>
                          <w:bCs/>
                          <w:i w:val="0"/>
                          <w:iCs w:val="0"/>
                          <w:color w:val="000000" w:themeColor="text1"/>
                          <w:sz w:val="16"/>
                          <w:szCs w:val="16"/>
                        </w:rPr>
                        <w:t>(</w:t>
                      </w:r>
                      <w:r w:rsidRPr="00B05553">
                        <w:rPr>
                          <w:b/>
                          <w:i w:val="0"/>
                          <w:iCs w:val="0"/>
                          <w:color w:val="000000" w:themeColor="text1"/>
                          <w:sz w:val="16"/>
                          <w:szCs w:val="16"/>
                        </w:rPr>
                        <w:t>Left</w:t>
                      </w:r>
                      <w:r w:rsidRPr="00B05553">
                        <w:rPr>
                          <w:bCs/>
                          <w:i w:val="0"/>
                          <w:iCs w:val="0"/>
                          <w:color w:val="000000" w:themeColor="text1"/>
                          <w:sz w:val="16"/>
                          <w:szCs w:val="16"/>
                        </w:rPr>
                        <w:t>)</w:t>
                      </w:r>
                      <w:r w:rsidRPr="00B05553">
                        <w:rPr>
                          <w:i w:val="0"/>
                          <w:iCs w:val="0"/>
                          <w:color w:val="000000" w:themeColor="text1"/>
                          <w:sz w:val="16"/>
                          <w:szCs w:val="16"/>
                        </w:rPr>
                        <w:t xml:space="preserve"> symmetric lifting (</w:t>
                      </w:r>
                      <m:oMath>
                        <m:r>
                          <w:rPr>
                            <w:rFonts w:ascii="Cambria Math" w:hAnsi="Cambria Math"/>
                            <w:color w:val="000000" w:themeColor="text1"/>
                            <w:sz w:val="16"/>
                            <w:szCs w:val="16"/>
                          </w:rPr>
                          <m:t>N=11</m:t>
                        </m:r>
                      </m:oMath>
                      <w:r w:rsidRPr="00B05553">
                        <w:rPr>
                          <w:i w:val="0"/>
                          <w:iCs w:val="0"/>
                          <w:color w:val="000000" w:themeColor="text1"/>
                          <w:sz w:val="16"/>
                          <w:szCs w:val="16"/>
                        </w:rPr>
                        <w:t xml:space="preserve">) and </w:t>
                      </w:r>
                      <w:r w:rsidRPr="00B05553">
                        <w:rPr>
                          <w:bCs/>
                          <w:i w:val="0"/>
                          <w:iCs w:val="0"/>
                          <w:color w:val="000000" w:themeColor="text1"/>
                          <w:sz w:val="16"/>
                          <w:szCs w:val="16"/>
                        </w:rPr>
                        <w:t>(</w:t>
                      </w:r>
                      <w:r w:rsidRPr="00B05553">
                        <w:rPr>
                          <w:b/>
                          <w:i w:val="0"/>
                          <w:iCs w:val="0"/>
                          <w:color w:val="000000" w:themeColor="text1"/>
                          <w:sz w:val="16"/>
                          <w:szCs w:val="16"/>
                        </w:rPr>
                        <w:t>Right</w:t>
                      </w:r>
                      <w:r w:rsidRPr="00B05553">
                        <w:rPr>
                          <w:bCs/>
                          <w:i w:val="0"/>
                          <w:iCs w:val="0"/>
                          <w:color w:val="000000" w:themeColor="text1"/>
                          <w:sz w:val="16"/>
                          <w:szCs w:val="16"/>
                        </w:rPr>
                        <w:t>)</w:t>
                      </w:r>
                      <w:r w:rsidRPr="00B05553">
                        <w:rPr>
                          <w:i w:val="0"/>
                          <w:iCs w:val="0"/>
                          <w:color w:val="000000" w:themeColor="text1"/>
                          <w:sz w:val="16"/>
                          <w:szCs w:val="16"/>
                        </w:rPr>
                        <w:t xml:space="preserve"> asymmetric lifting (</w:t>
                      </w:r>
                      <m:oMath>
                        <m:r>
                          <w:rPr>
                            <w:rFonts w:ascii="Cambria Math" w:hAnsi="Cambria Math"/>
                            <w:color w:val="000000" w:themeColor="text1"/>
                            <w:sz w:val="16"/>
                            <w:szCs w:val="16"/>
                          </w:rPr>
                          <m:t>N=6</m:t>
                        </m:r>
                      </m:oMath>
                      <w:r w:rsidRPr="00B05553">
                        <w:rPr>
                          <w:i w:val="0"/>
                          <w:iCs w:val="0"/>
                          <w:color w:val="000000" w:themeColor="text1"/>
                          <w:sz w:val="16"/>
                          <w:szCs w:val="16"/>
                        </w:rPr>
                        <w:t>). Muscles are categorized into three functional anatomical regions: Knee Extensors (VM: Vastus Medialis, RF: Rectus Femoris, VL: Vastus Lateralis), Back Extensors (ES(L): Left Erector Spinae, ES(R): Right Erector Spinae), and Knee Flexors (BF: Biceps Femoris, ST: Semitendinosus). Bars represent group mean percentage changes (</w:t>
                      </w:r>
                      <m:oMath>
                        <m:r>
                          <w:rPr>
                            <w:rFonts w:ascii="Cambria Math" w:hAnsi="Cambria Math"/>
                            <w:color w:val="000000" w:themeColor="text1"/>
                            <w:sz w:val="16"/>
                            <w:szCs w:val="16"/>
                          </w:rPr>
                          <m:t>±</m:t>
                        </m:r>
                        <m:r>
                          <m:rPr>
                            <m:nor/>
                          </m:rPr>
                          <w:rPr>
                            <w:i w:val="0"/>
                            <w:iCs w:val="0"/>
                            <w:color w:val="000000" w:themeColor="text1"/>
                            <w:sz w:val="16"/>
                            <w:szCs w:val="16"/>
                          </w:rPr>
                          <m:t>SE</m:t>
                        </m:r>
                      </m:oMath>
                      <w:r w:rsidRPr="00B05553">
                        <w:rPr>
                          <w:i w:val="0"/>
                          <w:iCs w:val="0"/>
                          <w:color w:val="000000" w:themeColor="text1"/>
                          <w:sz w:val="16"/>
                          <w:szCs w:val="16"/>
                        </w:rPr>
                        <w:t>) for Passive assistance (purple) and Hybrid assistance (green) relative to Exo unpowered (</w:t>
                      </w:r>
                      <m:oMath>
                        <m:r>
                          <w:rPr>
                            <w:rFonts w:ascii="Cambria Math" w:hAnsi="Cambria Math"/>
                            <w:color w:val="000000" w:themeColor="text1"/>
                            <w:sz w:val="16"/>
                            <w:szCs w:val="16"/>
                          </w:rPr>
                          <m:t>0%</m:t>
                        </m:r>
                      </m:oMath>
                      <w:r w:rsidRPr="00B05553">
                        <w:rPr>
                          <w:i w:val="0"/>
                          <w:iCs w:val="0"/>
                          <w:color w:val="000000" w:themeColor="text1"/>
                          <w:sz w:val="16"/>
                          <w:szCs w:val="16"/>
                        </w:rPr>
                        <w:t xml:space="preserve"> baseline). Statistically significant reductions relative to unpowered baseline are highlighted in </w:t>
                      </w:r>
                      <w:r w:rsidRPr="00B05553">
                        <w:rPr>
                          <w:b/>
                          <w:i w:val="0"/>
                          <w:iCs w:val="0"/>
                          <w:color w:val="000000" w:themeColor="text1"/>
                          <w:sz w:val="16"/>
                          <w:szCs w:val="16"/>
                        </w:rPr>
                        <w:t>bold red</w:t>
                      </w:r>
                      <w:r w:rsidRPr="00B05553">
                        <w:rPr>
                          <w:i w:val="0"/>
                          <w:iCs w:val="0"/>
                          <w:color w:val="000000" w:themeColor="text1"/>
                          <w:sz w:val="16"/>
                          <w:szCs w:val="16"/>
                        </w:rPr>
                        <w:t xml:space="preserve"> with leading asterisks (</w:t>
                      </w:r>
                      <m:oMath>
                        <m:sPre>
                          <m:sPrePr>
                            <m:ctrlPr>
                              <w:rPr>
                                <w:rFonts w:ascii="Cambria Math" w:hAnsi="Cambria Math"/>
                                <w:i w:val="0"/>
                                <w:iCs w:val="0"/>
                                <w:color w:val="000000" w:themeColor="text1"/>
                                <w:sz w:val="16"/>
                                <w:szCs w:val="16"/>
                              </w:rPr>
                            </m:ctrlPr>
                          </m:sPrePr>
                          <m:sub>
                            <m:r>
                              <w:rPr>
                                <w:rFonts w:ascii="Cambria Math" w:hAnsi="Cambria Math"/>
                                <w:color w:val="000000" w:themeColor="text1"/>
                                <w:sz w:val="16"/>
                                <w:szCs w:val="16"/>
                              </w:rPr>
                              <m:t>​</m:t>
                            </m:r>
                          </m:sub>
                          <m:sup>
                            <m:r>
                              <w:rPr>
                                <w:rFonts w:ascii="Cambria Math" w:hAnsi="Cambria Math"/>
                                <w:color w:val="000000" w:themeColor="text1"/>
                                <w:sz w:val="16"/>
                                <w:szCs w:val="16"/>
                              </w:rPr>
                              <m:t>*</m:t>
                            </m:r>
                          </m:sup>
                          <m:e>
                            <m:r>
                              <w:rPr>
                                <w:rFonts w:ascii="Cambria Math" w:hAnsi="Cambria Math"/>
                                <w:color w:val="000000" w:themeColor="text1"/>
                                <w:sz w:val="16"/>
                                <w:szCs w:val="16"/>
                              </w:rPr>
                              <m:t>p</m:t>
                            </m:r>
                          </m:e>
                        </m:sPre>
                        <m:r>
                          <w:rPr>
                            <w:rFonts w:ascii="Cambria Math" w:hAnsi="Cambria Math"/>
                            <w:color w:val="000000" w:themeColor="text1"/>
                            <w:sz w:val="16"/>
                            <w:szCs w:val="16"/>
                          </w:rPr>
                          <m:t>&lt;0.05</m:t>
                        </m:r>
                      </m:oMath>
                      <w:r w:rsidRPr="00B05553">
                        <w:rPr>
                          <w:i w:val="0"/>
                          <w:iCs w:val="0"/>
                          <w:color w:val="000000" w:themeColor="text1"/>
                          <w:sz w:val="16"/>
                          <w:szCs w:val="16"/>
                        </w:rPr>
                        <w:t xml:space="preserve">, </w:t>
                      </w:r>
                      <m:oMath>
                        <m:sPre>
                          <m:sPrePr>
                            <m:ctrlPr>
                              <w:rPr>
                                <w:rFonts w:ascii="Cambria Math" w:hAnsi="Cambria Math"/>
                                <w:i w:val="0"/>
                                <w:iCs w:val="0"/>
                                <w:color w:val="000000" w:themeColor="text1"/>
                                <w:sz w:val="16"/>
                                <w:szCs w:val="16"/>
                              </w:rPr>
                            </m:ctrlPr>
                          </m:sPrePr>
                          <m:sub>
                            <m:r>
                              <w:rPr>
                                <w:rFonts w:ascii="Cambria Math" w:hAnsi="Cambria Math"/>
                                <w:color w:val="000000" w:themeColor="text1"/>
                                <w:sz w:val="16"/>
                                <w:szCs w:val="16"/>
                              </w:rPr>
                              <m:t>​</m:t>
                            </m:r>
                          </m:sub>
                          <m:sup>
                            <m:r>
                              <w:rPr>
                                <w:rFonts w:ascii="Cambria Math" w:hAnsi="Cambria Math"/>
                                <w:color w:val="000000" w:themeColor="text1"/>
                                <w:sz w:val="16"/>
                                <w:szCs w:val="16"/>
                              </w:rPr>
                              <m:t>**</m:t>
                            </m:r>
                          </m:sup>
                          <m:e>
                            <m:r>
                              <w:rPr>
                                <w:rFonts w:ascii="Cambria Math" w:hAnsi="Cambria Math"/>
                                <w:color w:val="000000" w:themeColor="text1"/>
                                <w:sz w:val="16"/>
                                <w:szCs w:val="16"/>
                              </w:rPr>
                              <m:t>p</m:t>
                            </m:r>
                          </m:e>
                        </m:sPre>
                        <m:r>
                          <w:rPr>
                            <w:rFonts w:ascii="Cambria Math" w:hAnsi="Cambria Math"/>
                            <w:color w:val="000000" w:themeColor="text1"/>
                            <w:sz w:val="16"/>
                            <w:szCs w:val="16"/>
                          </w:rPr>
                          <m:t>&lt;0.01</m:t>
                        </m:r>
                      </m:oMath>
                      <w:r w:rsidRPr="00B05553">
                        <w:rPr>
                          <w:i w:val="0"/>
                          <w:iCs w:val="0"/>
                          <w:color w:val="000000" w:themeColor="text1"/>
                          <w:sz w:val="16"/>
                          <w:szCs w:val="16"/>
                        </w:rPr>
                        <w:t xml:space="preserve">, </w:t>
                      </w:r>
                      <m:oMath>
                        <m:sPre>
                          <m:sPrePr>
                            <m:ctrlPr>
                              <w:rPr>
                                <w:rFonts w:ascii="Cambria Math" w:hAnsi="Cambria Math"/>
                                <w:i w:val="0"/>
                                <w:iCs w:val="0"/>
                                <w:color w:val="000000" w:themeColor="text1"/>
                                <w:sz w:val="16"/>
                                <w:szCs w:val="16"/>
                              </w:rPr>
                            </m:ctrlPr>
                          </m:sPrePr>
                          <m:sub>
                            <m:r>
                              <w:rPr>
                                <w:rFonts w:ascii="Cambria Math" w:hAnsi="Cambria Math"/>
                                <w:color w:val="000000" w:themeColor="text1"/>
                                <w:sz w:val="16"/>
                                <w:szCs w:val="16"/>
                              </w:rPr>
                              <m:t>​</m:t>
                            </m:r>
                          </m:sub>
                          <m:sup>
                            <m:r>
                              <w:rPr>
                                <w:rFonts w:ascii="Cambria Math" w:hAnsi="Cambria Math"/>
                                <w:color w:val="000000" w:themeColor="text1"/>
                                <w:sz w:val="16"/>
                                <w:szCs w:val="16"/>
                              </w:rPr>
                              <m:t>***</m:t>
                            </m:r>
                          </m:sup>
                          <m:e>
                            <m:r>
                              <w:rPr>
                                <w:rFonts w:ascii="Cambria Math" w:hAnsi="Cambria Math"/>
                                <w:color w:val="000000" w:themeColor="text1"/>
                                <w:sz w:val="16"/>
                                <w:szCs w:val="16"/>
                              </w:rPr>
                              <m:t>p</m:t>
                            </m:r>
                          </m:e>
                        </m:sPre>
                        <m:r>
                          <w:rPr>
                            <w:rFonts w:ascii="Cambria Math" w:hAnsi="Cambria Math"/>
                            <w:color w:val="000000" w:themeColor="text1"/>
                            <w:sz w:val="16"/>
                            <w:szCs w:val="16"/>
                          </w:rPr>
                          <m:t>&lt;0.001</m:t>
                        </m:r>
                      </m:oMath>
                      <w:r w:rsidRPr="00B05553">
                        <w:rPr>
                          <w:i w:val="0"/>
                          <w:iCs w:val="0"/>
                          <w:color w:val="000000" w:themeColor="text1"/>
                          <w:sz w:val="16"/>
                          <w:szCs w:val="16"/>
                        </w:rPr>
                        <w:t>; repeated-measures ANOVA with Bonferroni post-hoc adjustment). Overhead brackets indicate significant pairwise differences directly comparing Passive and Hybrid assistance conditions.</w:t>
                      </w:r>
                    </w:p>
                  </w:txbxContent>
                </v:textbox>
                <w10:wrap type="topAndBottom" anchorx="margin"/>
              </v:shape>
            </w:pict>
          </mc:Fallback>
        </mc:AlternateContent>
      </w:r>
      <w:r w:rsidR="008370FF">
        <w:rPr>
          <w:noProof/>
        </w:rPr>
        <w:drawing>
          <wp:anchor distT="0" distB="0" distL="114300" distR="114300" simplePos="0" relativeHeight="251676672" behindDoc="0" locked="0" layoutInCell="1" allowOverlap="1" wp14:anchorId="3B13FE6E" wp14:editId="1A06F4AF">
            <wp:simplePos x="0" y="0"/>
            <wp:positionH relativeFrom="margin">
              <wp:posOffset>-114300</wp:posOffset>
            </wp:positionH>
            <wp:positionV relativeFrom="margin">
              <wp:posOffset>-527050</wp:posOffset>
            </wp:positionV>
            <wp:extent cx="7102475" cy="3108325"/>
            <wp:effectExtent l="0" t="0" r="3175" b="0"/>
            <wp:wrapTopAndBottom/>
            <wp:docPr id="1378445356"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45356" name="Graphic 1378445356"/>
                    <pic:cNvPicPr/>
                  </pic:nvPicPr>
                  <pic:blipFill>
                    <a:blip r:embed="rId20">
                      <a:extLst>
                        <a:ext uri="{96DAC541-7B7A-43D3-8B79-37D633B846F1}">
                          <asvg:svgBlip xmlns:asvg="http://schemas.microsoft.com/office/drawing/2016/SVG/main" r:embed="rId21"/>
                        </a:ext>
                      </a:extLst>
                    </a:blip>
                    <a:stretch>
                      <a:fillRect/>
                    </a:stretch>
                  </pic:blipFill>
                  <pic:spPr>
                    <a:xfrm>
                      <a:off x="0" y="0"/>
                      <a:ext cx="7102475" cy="3108325"/>
                    </a:xfrm>
                    <a:prstGeom prst="rect">
                      <a:avLst/>
                    </a:prstGeom>
                  </pic:spPr>
                </pic:pic>
              </a:graphicData>
            </a:graphic>
            <wp14:sizeRelH relativeFrom="page">
              <wp14:pctWidth>0</wp14:pctWidth>
            </wp14:sizeRelH>
            <wp14:sizeRelV relativeFrom="page">
              <wp14:pctHeight>0</wp14:pctHeight>
            </wp14:sizeRelV>
          </wp:anchor>
        </w:drawing>
      </w:r>
      <w:r w:rsidR="00E30EE2">
        <w:t>trail of each condition is taken, and asymmetric tasks are always performed after symmetric tasks</w:t>
      </w:r>
      <w:r w:rsidR="0038070F" w:rsidRPr="00A431D1">
        <w:t>.</w:t>
      </w:r>
    </w:p>
    <w:p w14:paraId="77B79968" w14:textId="18EE547A" w:rsidR="0023179E" w:rsidRPr="00A431D1" w:rsidRDefault="00581BE7" w:rsidP="00106817">
      <w:pPr>
        <w:pStyle w:val="BodyTextIndent"/>
      </w:pPr>
      <w:r w:rsidRPr="00A431D1">
        <w:t xml:space="preserve">Both perceived exertion and exo helpfulness ratings for symmetrical lifting are averaged </w:t>
      </w:r>
      <w:r w:rsidR="0076659A" w:rsidRPr="00A431D1">
        <w:t>across two trials of the same condition for all experiments conducted with double reversal to minimize fatigue induced bias in addition to having conditions orders randomized for every subject. Asymmetric tasks without double reversal relies solely on condition randomization to minimize this bias.</w:t>
      </w:r>
    </w:p>
    <w:p w14:paraId="0534C9F3" w14:textId="77777777" w:rsidR="001C1899" w:rsidRPr="00A431D1" w:rsidRDefault="001C1899" w:rsidP="001C1899">
      <w:pPr>
        <w:pStyle w:val="BodyTextIndent"/>
        <w:ind w:firstLine="0"/>
        <w:jc w:val="left"/>
      </w:pPr>
    </w:p>
    <w:p w14:paraId="35CED63E" w14:textId="5745F45E" w:rsidR="001C1899" w:rsidRPr="00A431D1" w:rsidRDefault="00602B3E" w:rsidP="001C1899">
      <w:pPr>
        <w:pStyle w:val="Heading2"/>
        <w:rPr>
          <w:rStyle w:val="SubtleEmphasis"/>
          <w:rFonts w:cs="Times New Roman"/>
        </w:rPr>
      </w:pPr>
      <w:r w:rsidRPr="00A431D1">
        <w:rPr>
          <w:rStyle w:val="SubtleEmphasis"/>
          <w:rFonts w:cs="Times New Roman"/>
          <w:i w:val="0"/>
          <w:iCs w:val="0"/>
        </w:rPr>
        <w:t>C</w:t>
      </w:r>
      <w:r w:rsidR="001C1899" w:rsidRPr="00A431D1">
        <w:rPr>
          <w:rStyle w:val="SubtleEmphasis"/>
          <w:rFonts w:cs="Times New Roman"/>
          <w:i w:val="0"/>
          <w:iCs w:val="0"/>
        </w:rPr>
        <w:t>.</w:t>
      </w:r>
      <w:r w:rsidR="001C1899" w:rsidRPr="00A431D1">
        <w:rPr>
          <w:rStyle w:val="SubtleEmphasis"/>
          <w:rFonts w:cs="Times New Roman"/>
        </w:rPr>
        <w:t xml:space="preserve"> Statistical Analysis</w:t>
      </w:r>
    </w:p>
    <w:p w14:paraId="36F13F97" w14:textId="77777777" w:rsidR="001C1899" w:rsidRPr="00A431D1" w:rsidRDefault="001C1899" w:rsidP="00B67BE8">
      <w:pPr>
        <w:pStyle w:val="BodyTextIndent"/>
      </w:pPr>
    </w:p>
    <w:p w14:paraId="0C76AEE5" w14:textId="56EF9807" w:rsidR="001C1899" w:rsidRPr="00A431D1" w:rsidRDefault="001C1899" w:rsidP="00151A65">
      <w:pPr>
        <w:pStyle w:val="BodyTextIndent"/>
      </w:pPr>
      <w:r w:rsidRPr="00A431D1">
        <w:t>To evaluate the effect of the exoskeleton assistance condition</w:t>
      </w:r>
      <w:r w:rsidR="00B83F82" w:rsidRPr="00A431D1">
        <w:t xml:space="preserve">s (exo unpowered, passive assistance, and hybrid assistance) </w:t>
      </w:r>
      <w:r w:rsidRPr="00A431D1">
        <w:t xml:space="preserve">across participants, a one-way Repeated Measures Analysis of Variance (RM-ANOVA) was executed for </w:t>
      </w:r>
      <w:r w:rsidR="00E07BD1" w:rsidRPr="00A431D1">
        <w:t>every outcome metric including weight-normalized energy expenditure (W/kg), peak EMG activation (</w:t>
      </w:r>
      <m:oMath>
        <m:r>
          <m:rPr>
            <m:nor/>
          </m:rPr>
          <m:t>%MVC</m:t>
        </m:r>
      </m:oMath>
      <w:r w:rsidR="00E07BD1" w:rsidRPr="00A431D1">
        <w:t>),</w:t>
      </w:r>
      <w:r w:rsidR="0093314B" w:rsidRPr="00A431D1">
        <w:t xml:space="preserve"> integral EMG activation (</w:t>
      </w:r>
      <m:oMath>
        <m:r>
          <m:rPr>
            <m:nor/>
          </m:rPr>
          <m:t>% MVC</m:t>
        </m:r>
        <m:r>
          <w:rPr>
            <w:rFonts w:ascii="Cambria Math" w:hAnsi="Cambria Math"/>
          </w:rPr>
          <m:t>⋅</m:t>
        </m:r>
        <m:r>
          <m:rPr>
            <m:nor/>
          </m:rPr>
          <m:t>s</m:t>
        </m:r>
      </m:oMath>
      <w:r w:rsidR="0093314B" w:rsidRPr="00A431D1">
        <w:t xml:space="preserve">), Borg RPE (rating from 6 to 20), and exo helpfulness (rating from -5 to +5). </w:t>
      </w:r>
      <w:r w:rsidRPr="00A431D1">
        <w:t>When a significant main effect was detected (</w:t>
      </w:r>
      <m:oMath>
        <m:r>
          <w:rPr>
            <w:rFonts w:ascii="Cambria Math" w:hAnsi="Cambria Math"/>
          </w:rPr>
          <m:t>α=0.05</m:t>
        </m:r>
      </m:oMath>
      <w:r w:rsidRPr="00A431D1">
        <w:t xml:space="preserve">), pairwise post-hoc comparisons were performed using Bonferroni corrections to adjust for multiple comparisons and control the family-wise Type I error rate. Statistical significance was defined as </w:t>
      </w:r>
      <m:oMath>
        <m:r>
          <w:rPr>
            <w:rFonts w:ascii="Cambria Math" w:hAnsi="Cambria Math"/>
          </w:rPr>
          <m:t>p&lt;0.05</m:t>
        </m:r>
      </m:oMath>
      <w:r w:rsidR="00151A65" w:rsidRPr="00A431D1">
        <w:t>.</w:t>
      </w:r>
      <w:r w:rsidRPr="00A431D1">
        <w:t xml:space="preserve"> </w:t>
      </w:r>
      <w:r w:rsidR="00151A65" w:rsidRPr="00A431D1">
        <w:t>Effect sizes were quantified using partial eta squared (</w:t>
      </w:r>
      <m:oMath>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oMath>
      <w:r w:rsidR="00151A65" w:rsidRPr="00A431D1">
        <w:t xml:space="preserve">) for all ANOVA main effects, and within-subject Cohen's </w:t>
      </w:r>
      <m:oMath>
        <m:sSub>
          <m:sSubPr>
            <m:ctrlPr>
              <w:rPr>
                <w:rFonts w:ascii="Cambria Math" w:hAnsi="Cambria Math"/>
              </w:rPr>
            </m:ctrlPr>
          </m:sSubPr>
          <m:e>
            <m:r>
              <w:rPr>
                <w:rFonts w:ascii="Cambria Math" w:hAnsi="Cambria Math"/>
              </w:rPr>
              <m:t>d</m:t>
            </m:r>
          </m:e>
          <m:sub>
            <m:r>
              <w:rPr>
                <w:rFonts w:ascii="Cambria Math" w:hAnsi="Cambria Math"/>
              </w:rPr>
              <m:t>z</m:t>
            </m:r>
          </m:sub>
        </m:sSub>
      </m:oMath>
      <w:r w:rsidR="00151A65" w:rsidRPr="00A431D1">
        <w:t xml:space="preserve"> was calculated for pairwise post-hoc comparisons to quantify the magnitude of differences between conditions regardless of statistical significance. </w:t>
      </w:r>
      <w:r w:rsidR="00B83F82" w:rsidRPr="00A431D1">
        <w:t>Descrip</w:t>
      </w:r>
      <w:r w:rsidR="00151A65" w:rsidRPr="00A431D1">
        <w:t>tive</w:t>
      </w:r>
      <w:r w:rsidR="00B83F82" w:rsidRPr="00A431D1">
        <w:t xml:space="preserve"> statistics are reported as mean </w:t>
      </w:r>
      <m:oMath>
        <m:r>
          <w:rPr>
            <w:rFonts w:ascii="Cambria Math" w:hAnsi="Cambria Math"/>
          </w:rPr>
          <m:t>±</m:t>
        </m:r>
      </m:oMath>
      <w:r w:rsidR="00B83F82" w:rsidRPr="00A431D1">
        <w:t xml:space="preserve"> standard deviation (</w:t>
      </w:r>
      <m:oMath>
        <m:r>
          <m:rPr>
            <m:nor/>
          </m:rPr>
          <m:t>SD</m:t>
        </m:r>
      </m:oMath>
      <w:r w:rsidR="00B83F82" w:rsidRPr="00A431D1">
        <w:t>). All statistical analyses were conducted using MATLAB r2025a (MathWorks, Natick, MA, USA).</w:t>
      </w:r>
    </w:p>
    <w:p w14:paraId="2B6A21DA" w14:textId="2BFC502D" w:rsidR="007714ED" w:rsidRPr="00A431D1" w:rsidRDefault="007714ED" w:rsidP="007714ED">
      <w:pPr>
        <w:pStyle w:val="Heading1"/>
        <w:jc w:val="center"/>
        <w:rPr>
          <w:rFonts w:cs="Times New Roman"/>
        </w:rPr>
      </w:pPr>
      <w:r w:rsidRPr="00A431D1">
        <w:rPr>
          <w:rFonts w:cs="Times New Roman"/>
        </w:rPr>
        <w:t>IV. RESULTS</w:t>
      </w:r>
    </w:p>
    <w:p w14:paraId="18F65F3A" w14:textId="0BA0E530" w:rsidR="007714ED" w:rsidRPr="00A431D1" w:rsidRDefault="007714ED" w:rsidP="007714ED">
      <w:pPr>
        <w:pStyle w:val="BodyTextIndent"/>
        <w:ind w:firstLine="0"/>
      </w:pPr>
    </w:p>
    <w:p w14:paraId="75463629" w14:textId="29E52D8A" w:rsidR="007714ED" w:rsidRPr="00A431D1" w:rsidRDefault="007714ED" w:rsidP="007714ED">
      <w:pPr>
        <w:pStyle w:val="Heading2"/>
        <w:rPr>
          <w:rStyle w:val="SubtleEmphasis"/>
          <w:rFonts w:cs="Times New Roman"/>
        </w:rPr>
      </w:pPr>
      <w:r w:rsidRPr="00A431D1">
        <w:rPr>
          <w:rStyle w:val="SubtleEmphasis"/>
          <w:rFonts w:cs="Times New Roman"/>
          <w:i w:val="0"/>
          <w:iCs w:val="0"/>
        </w:rPr>
        <w:t>A.</w:t>
      </w:r>
      <w:r w:rsidRPr="00A431D1">
        <w:rPr>
          <w:rStyle w:val="SubtleEmphasis"/>
          <w:rFonts w:cs="Times New Roman"/>
        </w:rPr>
        <w:t xml:space="preserve"> Metabolic Cost</w:t>
      </w:r>
    </w:p>
    <w:p w14:paraId="28BD0D44" w14:textId="4C13042C" w:rsidR="007714ED" w:rsidRPr="00A431D1" w:rsidRDefault="007714ED" w:rsidP="007714ED">
      <w:pPr>
        <w:pStyle w:val="BodyTextIndent"/>
        <w:ind w:firstLine="0"/>
      </w:pPr>
    </w:p>
    <w:p w14:paraId="3AF5935B" w14:textId="389805D2" w:rsidR="004D24A2" w:rsidRPr="00A431D1" w:rsidRDefault="00887C87" w:rsidP="004D24A2">
      <w:pPr>
        <w:pStyle w:val="BodyTextIndent"/>
      </w:pPr>
      <w:r w:rsidRPr="00A431D1">
        <w:t>A one-way repeated measures ANOVA revealed a statistically significant main effect of exoskeleton assistance condition on net steady-state metabolic power (</w:t>
      </w:r>
      <m:oMath>
        <m:r>
          <w:rPr>
            <w:rFonts w:ascii="Cambria Math" w:hAnsi="Cambria Math"/>
          </w:rPr>
          <m:t>F</m:t>
        </m:r>
        <m:d>
          <m:dPr>
            <m:ctrlPr>
              <w:rPr>
                <w:rFonts w:ascii="Cambria Math" w:hAnsi="Cambria Math"/>
              </w:rPr>
            </m:ctrlPr>
          </m:dPr>
          <m:e>
            <m:r>
              <w:rPr>
                <w:rFonts w:ascii="Cambria Math" w:hAnsi="Cambria Math"/>
              </w:rPr>
              <m:t>2,16</m:t>
            </m:r>
          </m:e>
        </m:d>
        <m:r>
          <w:rPr>
            <w:rFonts w:ascii="Cambria Math" w:hAnsi="Cambria Math"/>
          </w:rPr>
          <m:t>=10.59</m:t>
        </m:r>
      </m:oMath>
      <w:r w:rsidRPr="00A431D1">
        <w:t xml:space="preserve">, </w:t>
      </w:r>
      <m:oMath>
        <m:r>
          <w:rPr>
            <w:rFonts w:ascii="Cambria Math" w:hAnsi="Cambria Math"/>
          </w:rPr>
          <m:t>p=0.0012</m:t>
        </m:r>
      </m:oMath>
      <w:r w:rsidRPr="00A431D1">
        <w:t>)</w:t>
      </w:r>
      <w:r w:rsidR="00881075" w:rsidRPr="00A431D1">
        <w:t xml:space="preserve">. </w:t>
      </w:r>
      <w:r w:rsidRPr="00A431D1">
        <w:t xml:space="preserve">Mean metabolic power decreased from </w:t>
      </w:r>
      <m:oMath>
        <m:r>
          <w:rPr>
            <w:rFonts w:ascii="Cambria Math" w:hAnsi="Cambria Math"/>
          </w:rPr>
          <m:t>5.58±0.97</m:t>
        </m:r>
        <m:r>
          <m:rPr>
            <m:nor/>
          </m:rPr>
          <m:t> W/kg</m:t>
        </m:r>
      </m:oMath>
      <w:r w:rsidRPr="00A431D1">
        <w:t xml:space="preserve"> in the No-Exo condition to </w:t>
      </w:r>
      <m:oMath>
        <m:r>
          <w:rPr>
            <w:rFonts w:ascii="Cambria Math" w:hAnsi="Cambria Math"/>
          </w:rPr>
          <m:t>5.36±0.82</m:t>
        </m:r>
        <m:r>
          <m:rPr>
            <m:nor/>
          </m:rPr>
          <m:t> W/kg</m:t>
        </m:r>
      </m:oMath>
      <w:r w:rsidRPr="00A431D1">
        <w:t xml:space="preserve"> in the Passive condition and further decreased to </w:t>
      </w:r>
      <m:oMath>
        <m:r>
          <w:rPr>
            <w:rFonts w:ascii="Cambria Math" w:hAnsi="Cambria Math"/>
          </w:rPr>
          <m:t>5.05±1.03</m:t>
        </m:r>
        <m:r>
          <m:rPr>
            <m:nor/>
          </m:rPr>
          <m:t> W/kg</m:t>
        </m:r>
      </m:oMath>
      <w:r w:rsidRPr="00A431D1">
        <w:t xml:space="preserve"> in the Hybrid condition</w:t>
      </w:r>
      <w:r w:rsidR="00881075" w:rsidRPr="00A431D1">
        <w:t xml:space="preserve"> (</w:t>
      </w:r>
      <w:r w:rsidR="00532D0C" w:rsidRPr="00532D0C">
        <w:fldChar w:fldCharType="begin"/>
      </w:r>
      <w:r w:rsidR="00532D0C" w:rsidRPr="00532D0C">
        <w:instrText xml:space="preserve"> REF _Ref237247077 \h  \* MERGEFORMAT </w:instrText>
      </w:r>
      <w:r w:rsidR="00532D0C" w:rsidRPr="00532D0C">
        <w:fldChar w:fldCharType="separate"/>
      </w:r>
      <w:r w:rsidR="00532D0C" w:rsidRPr="00532D0C">
        <w:rPr>
          <w:b/>
          <w:bCs/>
          <w:color w:val="000000" w:themeColor="text1"/>
          <w:sz w:val="16"/>
          <w:szCs w:val="16"/>
        </w:rPr>
        <w:t xml:space="preserve">Fig. </w:t>
      </w:r>
      <w:r w:rsidR="00532D0C" w:rsidRPr="00532D0C">
        <w:rPr>
          <w:b/>
          <w:bCs/>
          <w:noProof/>
          <w:color w:val="000000" w:themeColor="text1"/>
          <w:sz w:val="16"/>
          <w:szCs w:val="16"/>
        </w:rPr>
        <w:t>6</w:t>
      </w:r>
      <w:r w:rsidR="00532D0C" w:rsidRPr="00532D0C">
        <w:fldChar w:fldCharType="end"/>
      </w:r>
      <w:r w:rsidR="00881075" w:rsidRPr="00A431D1">
        <w:t>)</w:t>
      </w:r>
      <w:r w:rsidRPr="00A431D1">
        <w:t>.</w:t>
      </w:r>
      <w:r w:rsidR="00881075" w:rsidRPr="00A431D1">
        <w:t xml:space="preserve"> </w:t>
      </w:r>
      <w:r w:rsidRPr="00A431D1">
        <w:t>Bonferroni-corrected post-hoc pairwise comparisons indicated that the Hybrid active-passive exoskeleton achieved significant metabolic savings</w:t>
      </w:r>
      <w:r w:rsidR="00881075" w:rsidRPr="00A431D1">
        <w:t xml:space="preserve"> of 9.48%</w:t>
      </w:r>
      <w:r w:rsidRPr="00A431D1">
        <w:t xml:space="preserve"> compared to the </w:t>
      </w:r>
      <w:r w:rsidR="00881075" w:rsidRPr="00A431D1">
        <w:t>exo unpowered</w:t>
      </w:r>
      <w:r w:rsidRPr="00A431D1">
        <w:t xml:space="preserve"> baseline (</w:t>
      </w:r>
      <m:oMath>
        <m:r>
          <w:rPr>
            <w:rFonts w:ascii="Cambria Math" w:hAnsi="Cambria Math"/>
          </w:rPr>
          <m:t xml:space="preserve">p=0.0109, </m:t>
        </m:r>
        <m:sSub>
          <m:sSubPr>
            <m:ctrlPr>
              <w:rPr>
                <w:rFonts w:ascii="Cambria Math" w:hAnsi="Cambria Math"/>
              </w:rPr>
            </m:ctrlPr>
          </m:sSubPr>
          <m:e>
            <m:r>
              <w:rPr>
                <w:rFonts w:ascii="Cambria Math" w:hAnsi="Cambria Math"/>
              </w:rPr>
              <m:t xml:space="preserve"> d</m:t>
            </m:r>
          </m:e>
          <m:sub>
            <m:r>
              <w:rPr>
                <w:rFonts w:ascii="Cambria Math" w:hAnsi="Cambria Math"/>
              </w:rPr>
              <m:t>z</m:t>
            </m:r>
          </m:sub>
        </m:sSub>
        <m:r>
          <w:rPr>
            <w:rFonts w:ascii="Cambria Math" w:hAnsi="Cambria Math"/>
          </w:rPr>
          <m:t>=1.353</m:t>
        </m:r>
      </m:oMath>
      <w:r w:rsidRPr="00A431D1">
        <w:t xml:space="preserve">) and </w:t>
      </w:r>
      <w:r w:rsidR="00881075" w:rsidRPr="00A431D1">
        <w:t>5.77% compared</w:t>
      </w:r>
      <w:r w:rsidRPr="00A431D1">
        <w:t xml:space="preserve"> </w:t>
      </w:r>
      <w:r w:rsidR="00881075" w:rsidRPr="00A431D1">
        <w:t>to p</w:t>
      </w:r>
      <w:r w:rsidRPr="00A431D1">
        <w:t xml:space="preserve">assive </w:t>
      </w:r>
      <w:r w:rsidR="00881075" w:rsidRPr="00A431D1">
        <w:t>only assistance</w:t>
      </w:r>
      <w:r w:rsidRPr="00A431D1">
        <w:t xml:space="preserve"> (</w:t>
      </w:r>
      <m:oMath>
        <m:r>
          <w:rPr>
            <w:rFonts w:ascii="Cambria Math" w:hAnsi="Cambria Math"/>
          </w:rPr>
          <m:t xml:space="preserve">p=0.0360,  </m:t>
        </m:r>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=1.353</m:t>
        </m:r>
      </m:oMath>
      <w:r w:rsidRPr="00A431D1">
        <w:t>).</w:t>
      </w:r>
      <w:r w:rsidR="00881075" w:rsidRPr="00A431D1">
        <w:t xml:space="preserve"> </w:t>
      </w:r>
      <w:r w:rsidRPr="00A431D1">
        <w:t xml:space="preserve">Although passive assistance alone produced a </w:t>
      </w:r>
      <m:oMath>
        <m:r>
          <w:rPr>
            <w:rFonts w:ascii="Cambria Math" w:hAnsi="Cambria Math"/>
          </w:rPr>
          <m:t>3.94%</m:t>
        </m:r>
      </m:oMath>
      <w:r w:rsidRPr="00A431D1">
        <w:t xml:space="preserve"> reduction compared to the No-Exo baseline (</w:t>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=0.621</m:t>
        </m:r>
      </m:oMath>
      <w:r w:rsidRPr="00A431D1">
        <w:t>), this pairwise difference did not reach</w:t>
      </w:r>
      <w:r w:rsidR="004E2A14" w:rsidRPr="00A431D1">
        <w:t xml:space="preserve"> </w:t>
      </w:r>
      <w:r w:rsidRPr="00A431D1">
        <w:t>statistical significance after Bonferroni correction (</w:t>
      </w:r>
      <m:oMath>
        <m:r>
          <w:rPr>
            <w:rFonts w:ascii="Cambria Math" w:hAnsi="Cambria Math"/>
          </w:rPr>
          <m:t>p=0.2978</m:t>
        </m:r>
      </m:oMath>
      <w:r w:rsidRPr="00A431D1">
        <w:t>)</w:t>
      </w:r>
      <w:r w:rsidR="004D24A2" w:rsidRPr="00A431D1">
        <w:t>.</w:t>
      </w:r>
    </w:p>
    <w:p w14:paraId="2CC3D5B7" w14:textId="393FDE2D" w:rsidR="009E2DC2" w:rsidRPr="00A431D1" w:rsidRDefault="009E2DC2" w:rsidP="004D24A2">
      <w:pPr>
        <w:pStyle w:val="BodyTextIndent"/>
      </w:pPr>
    </w:p>
    <w:p w14:paraId="0D11673E" w14:textId="20279C8D" w:rsidR="009E2DC2" w:rsidRPr="00A431D1" w:rsidRDefault="009E2DC2" w:rsidP="009E2DC2">
      <w:pPr>
        <w:pStyle w:val="Heading2"/>
        <w:rPr>
          <w:rStyle w:val="SubtleEmphasis"/>
          <w:rFonts w:cs="Times New Roman"/>
        </w:rPr>
      </w:pPr>
      <w:r w:rsidRPr="00A431D1">
        <w:rPr>
          <w:rStyle w:val="SubtleEmphasis"/>
          <w:rFonts w:cs="Times New Roman"/>
          <w:i w:val="0"/>
          <w:iCs w:val="0"/>
        </w:rPr>
        <w:t>B.</w:t>
      </w:r>
      <w:r w:rsidRPr="00A431D1">
        <w:rPr>
          <w:rStyle w:val="SubtleEmphasis"/>
          <w:rFonts w:cs="Times New Roman"/>
        </w:rPr>
        <w:t xml:space="preserve"> Electromyography</w:t>
      </w:r>
    </w:p>
    <w:p w14:paraId="1E9000F6" w14:textId="778F7F79" w:rsidR="009E2DC2" w:rsidRPr="00A431D1" w:rsidRDefault="009E2DC2" w:rsidP="009E2DC2"/>
    <w:p w14:paraId="666D1EB4" w14:textId="2F281A95" w:rsidR="009E2DC2" w:rsidRPr="00A431D1" w:rsidRDefault="009E2DC2" w:rsidP="009E2DC2">
      <w:pPr>
        <w:pStyle w:val="BodyTextIndent"/>
      </w:pPr>
      <w:r w:rsidRPr="00A431D1">
        <w:t xml:space="preserve">During symmetrical lifting tasks, exoskeleton assistance yielded significant reductions in peak and integral muscular activation within the primary target knee and back extensors, while non-target </w:t>
      </w:r>
      <w:r w:rsidR="003D0C6D">
        <w:t>knee flexors</w:t>
      </w:r>
      <w:r w:rsidRPr="00A431D1">
        <w:t xml:space="preserve"> remained largely unaffected</w:t>
      </w:r>
      <w:r w:rsidR="00AF1FBE" w:rsidRPr="00A431D1">
        <w:t xml:space="preserve"> (</w:t>
      </w:r>
      <w:r w:rsidR="00AD33AB" w:rsidRPr="00AD33AB">
        <w:fldChar w:fldCharType="begin"/>
      </w:r>
      <w:r w:rsidR="00AD33AB" w:rsidRPr="00AD33AB">
        <w:instrText xml:space="preserve"> REF _Ref237247102 \h  \* MERGEFORMAT </w:instrText>
      </w:r>
      <w:r w:rsidR="00AD33AB" w:rsidRPr="00AD33AB">
        <w:fldChar w:fldCharType="separate"/>
      </w:r>
      <w:r w:rsidR="00AD33AB" w:rsidRPr="00AD33AB">
        <w:rPr>
          <w:b/>
          <w:bCs/>
          <w:color w:val="000000" w:themeColor="text1"/>
          <w:sz w:val="16"/>
          <w:szCs w:val="16"/>
        </w:rPr>
        <w:t xml:space="preserve">Fig. </w:t>
      </w:r>
      <w:r w:rsidR="00AD33AB" w:rsidRPr="00AD33AB">
        <w:rPr>
          <w:b/>
          <w:bCs/>
          <w:noProof/>
          <w:color w:val="000000" w:themeColor="text1"/>
          <w:sz w:val="16"/>
          <w:szCs w:val="16"/>
        </w:rPr>
        <w:lastRenderedPageBreak/>
        <w:t>7</w:t>
      </w:r>
      <w:r w:rsidR="00AD33AB" w:rsidRPr="00AD33AB">
        <w:fldChar w:fldCharType="end"/>
      </w:r>
      <w:r w:rsidR="00AF1FBE" w:rsidRPr="00A431D1">
        <w:t>)</w:t>
      </w:r>
      <w:r w:rsidRPr="00A431D1">
        <w:t xml:space="preserve">. One-way repeated-measures ANOVAs revealed statistically significant main effects of assistance condition for the vastus medialis, vastus lateralis, and </w:t>
      </w:r>
      <w:r w:rsidR="00D82F12">
        <w:t>both left and right</w:t>
      </w:r>
      <w:r w:rsidRPr="00A431D1">
        <w:t xml:space="preserve"> erector spinae, all exhibiting large main effect sizes. Bonferroni-corrected post-hoc pairwise comparisons demonstrated that the hybrid active-passive condition provided the highest level of offloading: </w:t>
      </w:r>
      <w:r w:rsidR="001F6AB5">
        <w:t xml:space="preserve">both </w:t>
      </w:r>
      <w:r w:rsidRPr="00A431D1">
        <w:t>vastus medialis</w:t>
      </w:r>
      <w:r w:rsidR="001F6AB5">
        <w:t xml:space="preserve"> and vastus lateralis</w:t>
      </w:r>
      <w:r w:rsidRPr="00A431D1">
        <w:t xml:space="preserve"> </w:t>
      </w:r>
      <w:r w:rsidR="001F6AB5">
        <w:t xml:space="preserve">were shown to have significantly lower peak </w:t>
      </w:r>
      <w:r w:rsidR="00BB17D0">
        <w:t xml:space="preserve">(~ -30%) </w:t>
      </w:r>
      <w:r w:rsidR="001F6AB5">
        <w:t>and integral</w:t>
      </w:r>
      <w:r w:rsidR="00BB17D0">
        <w:t xml:space="preserve"> (~ -25%)</w:t>
      </w:r>
      <w:r w:rsidR="001F6AB5">
        <w:t xml:space="preserve"> </w:t>
      </w:r>
      <w:r w:rsidR="00BB17D0">
        <w:t>activation compared to baseline, and both left and right erector spinae muscles showed significantly reduced integral activation (~ -13%). Although passive assistance only caused significant peak integral activation in the right erector spinae, all knee and back extensors trended towards decrease with medium to large effect sizes.  The only major extensor probed that did not show significant change from baseline in any condition is the rectus femoris. Measured knee flexors in the hamstring muscles also showed no clear evidence of positive or negative effect from exoskeleton assistance.</w:t>
      </w:r>
    </w:p>
    <w:p w14:paraId="0C37B8E7" w14:textId="6FF8ACB7" w:rsidR="007176DF" w:rsidRPr="00A431D1" w:rsidRDefault="009E2DC2" w:rsidP="009E2DC2">
      <w:pPr>
        <w:pStyle w:val="BodyTextIndent"/>
      </w:pPr>
      <w:r w:rsidRPr="00A431D1">
        <w:t xml:space="preserve">EMG activation measurements in different exo conditions for asymmetrical lifting tasks did not yield reductions comparable to symmetric lifting tasks. Analysis of muscle </w:t>
      </w:r>
      <w:r w:rsidRPr="00A431D1">
        <w:t xml:space="preserve">activation patterns revealed no statistically significant main effects of exoskeleton assistance across any of the seven monitored muscles and exoskeleton conditions, largely due to a lower sample size and higher result variations between subjects. Notably, the passive assistance condition reduced quadriceps activations with large effect sizes but did not positively impact hip or back extensors, why the hybrid assistance condition lowered proximal side erector spinae activation at the cost of increasing quadriceps activity. </w:t>
      </w:r>
    </w:p>
    <w:p w14:paraId="0EDDA8A5" w14:textId="05FAD4EB" w:rsidR="00475B33" w:rsidRPr="00A431D1" w:rsidRDefault="00475B33" w:rsidP="00475B33">
      <w:pPr>
        <w:pStyle w:val="BodyTextIndent"/>
        <w:ind w:firstLine="0"/>
      </w:pPr>
    </w:p>
    <w:p w14:paraId="74C9C214" w14:textId="4D46331E" w:rsidR="009E2DC2" w:rsidRPr="00A431D1" w:rsidRDefault="009E2DC2" w:rsidP="009E2DC2">
      <w:pPr>
        <w:pStyle w:val="Heading2"/>
        <w:rPr>
          <w:rFonts w:ascii="Times New Roman" w:hAnsi="Times New Roman" w:cs="Times New Roman"/>
          <w:i/>
          <w:iCs/>
          <w:color w:val="000000" w:themeColor="text1"/>
          <w:sz w:val="20"/>
        </w:rPr>
      </w:pPr>
      <w:r w:rsidRPr="00A431D1">
        <w:rPr>
          <w:rStyle w:val="SubtleEmphasis"/>
          <w:rFonts w:cs="Times New Roman"/>
          <w:i w:val="0"/>
          <w:iCs w:val="0"/>
        </w:rPr>
        <w:t>C.</w:t>
      </w:r>
      <w:r w:rsidRPr="00A431D1">
        <w:rPr>
          <w:rStyle w:val="SubtleEmphasis"/>
          <w:rFonts w:cs="Times New Roman"/>
        </w:rPr>
        <w:t xml:space="preserve"> </w:t>
      </w:r>
      <w:r w:rsidR="005E24E7" w:rsidRPr="00A431D1">
        <w:rPr>
          <w:rStyle w:val="SubtleEmphasis"/>
          <w:rFonts w:cs="Times New Roman"/>
        </w:rPr>
        <w:t>Subject Reported Metrics</w:t>
      </w:r>
    </w:p>
    <w:p w14:paraId="73DD42B3" w14:textId="3DFB46CB" w:rsidR="009E2DC2" w:rsidRPr="00A431D1" w:rsidRDefault="009E2DC2" w:rsidP="00475B33">
      <w:pPr>
        <w:pStyle w:val="BodyTextIndent"/>
        <w:ind w:firstLine="0"/>
      </w:pPr>
    </w:p>
    <w:p w14:paraId="1683962D" w14:textId="0B188F6B" w:rsidR="00F9492C" w:rsidRPr="00A431D1" w:rsidRDefault="008370FF" w:rsidP="00F9492C">
      <w:pPr>
        <w:pStyle w:val="BodyTextIndent"/>
      </w:pPr>
      <w:r>
        <w:rPr>
          <w:noProof/>
        </w:rPr>
        <mc:AlternateContent>
          <mc:Choice Requires="wps">
            <w:drawing>
              <wp:anchor distT="0" distB="0" distL="114300" distR="114300" simplePos="0" relativeHeight="251683840" behindDoc="0" locked="0" layoutInCell="1" allowOverlap="1" wp14:anchorId="55837C41" wp14:editId="24D27526">
                <wp:simplePos x="0" y="0"/>
                <wp:positionH relativeFrom="margin">
                  <wp:align>left</wp:align>
                </wp:positionH>
                <wp:positionV relativeFrom="paragraph">
                  <wp:posOffset>-1407160</wp:posOffset>
                </wp:positionV>
                <wp:extent cx="3251200" cy="635"/>
                <wp:effectExtent l="0" t="0" r="6350" b="0"/>
                <wp:wrapTopAndBottom/>
                <wp:docPr id="877393687" name="Text Box 1"/>
                <wp:cNvGraphicFramePr/>
                <a:graphic xmlns:a="http://schemas.openxmlformats.org/drawingml/2006/main">
                  <a:graphicData uri="http://schemas.microsoft.com/office/word/2010/wordprocessingShape">
                    <wps:wsp>
                      <wps:cNvSpPr txBox="1"/>
                      <wps:spPr>
                        <a:xfrm>
                          <a:off x="0" y="0"/>
                          <a:ext cx="3251200" cy="635"/>
                        </a:xfrm>
                        <a:prstGeom prst="rect">
                          <a:avLst/>
                        </a:prstGeom>
                        <a:solidFill>
                          <a:prstClr val="white"/>
                        </a:solidFill>
                        <a:ln>
                          <a:noFill/>
                        </a:ln>
                      </wps:spPr>
                      <wps:txbx>
                        <w:txbxContent>
                          <w:p w14:paraId="55F85615" w14:textId="64F3A2DC" w:rsidR="000A79E4" w:rsidRPr="000A79E4" w:rsidRDefault="000A79E4" w:rsidP="000A79E4">
                            <w:pPr>
                              <w:pStyle w:val="Caption"/>
                              <w:rPr>
                                <w:i w:val="0"/>
                                <w:iCs w:val="0"/>
                                <w:color w:val="000000" w:themeColor="text1"/>
                              </w:rPr>
                            </w:pPr>
                            <w:bookmarkStart w:id="8" w:name="_Ref237247202"/>
                            <w:r w:rsidRPr="000A79E4">
                              <w:rPr>
                                <w:b/>
                                <w:bCs/>
                                <w:i w:val="0"/>
                                <w:iCs w:val="0"/>
                                <w:color w:val="000000" w:themeColor="text1"/>
                                <w:sz w:val="16"/>
                                <w:szCs w:val="16"/>
                              </w:rPr>
                              <w:t xml:space="preserve">Fig. </w:t>
                            </w:r>
                            <w:r w:rsidRPr="000A79E4">
                              <w:rPr>
                                <w:b/>
                                <w:bCs/>
                                <w:i w:val="0"/>
                                <w:iCs w:val="0"/>
                                <w:color w:val="000000" w:themeColor="text1"/>
                                <w:sz w:val="16"/>
                                <w:szCs w:val="16"/>
                              </w:rPr>
                              <w:fldChar w:fldCharType="begin"/>
                            </w:r>
                            <w:r w:rsidRPr="000A79E4">
                              <w:rPr>
                                <w:b/>
                                <w:bCs/>
                                <w:i w:val="0"/>
                                <w:iCs w:val="0"/>
                                <w:color w:val="000000" w:themeColor="text1"/>
                                <w:sz w:val="16"/>
                                <w:szCs w:val="16"/>
                              </w:rPr>
                              <w:instrText xml:space="preserve"> SEQ Figure \* ARABIC </w:instrText>
                            </w:r>
                            <w:r w:rsidRPr="000A79E4">
                              <w:rPr>
                                <w:b/>
                                <w:bCs/>
                                <w:i w:val="0"/>
                                <w:iCs w:val="0"/>
                                <w:color w:val="000000" w:themeColor="text1"/>
                                <w:sz w:val="16"/>
                                <w:szCs w:val="16"/>
                              </w:rPr>
                              <w:fldChar w:fldCharType="separate"/>
                            </w:r>
                            <w:r w:rsidR="00D12DE7">
                              <w:rPr>
                                <w:b/>
                                <w:bCs/>
                                <w:i w:val="0"/>
                                <w:iCs w:val="0"/>
                                <w:noProof/>
                                <w:color w:val="000000" w:themeColor="text1"/>
                                <w:sz w:val="16"/>
                                <w:szCs w:val="16"/>
                              </w:rPr>
                              <w:t>8</w:t>
                            </w:r>
                            <w:r w:rsidRPr="000A79E4">
                              <w:rPr>
                                <w:b/>
                                <w:bCs/>
                                <w:i w:val="0"/>
                                <w:iCs w:val="0"/>
                                <w:color w:val="000000" w:themeColor="text1"/>
                                <w:sz w:val="16"/>
                                <w:szCs w:val="16"/>
                              </w:rPr>
                              <w:fldChar w:fldCharType="end"/>
                            </w:r>
                            <w:bookmarkEnd w:id="8"/>
                            <w:r w:rsidRPr="000A79E4">
                              <w:rPr>
                                <w:b/>
                                <w:bCs/>
                                <w:i w:val="0"/>
                                <w:iCs w:val="0"/>
                                <w:color w:val="000000" w:themeColor="text1"/>
                                <w:sz w:val="16"/>
                                <w:szCs w:val="16"/>
                              </w:rPr>
                              <w:t>.</w:t>
                            </w:r>
                            <w:r>
                              <w:rPr>
                                <w:i w:val="0"/>
                                <w:iCs w:val="0"/>
                                <w:color w:val="000000" w:themeColor="text1"/>
                                <w:sz w:val="16"/>
                                <w:szCs w:val="16"/>
                              </w:rPr>
                              <w:t xml:space="preserve"> </w:t>
                            </w:r>
                            <w:r w:rsidRPr="000A79E4">
                              <w:rPr>
                                <w:i w:val="0"/>
                                <w:iCs w:val="0"/>
                                <w:color w:val="000000" w:themeColor="text1"/>
                                <w:sz w:val="16"/>
                                <w:szCs w:val="16"/>
                              </w:rPr>
                              <w:t>Subjective ratings of perceived exertion and exoskeleton helpfulness across lifting asymmetry protocols (</w:t>
                            </w:r>
                            <m:oMath>
                              <m:r>
                                <w:rPr>
                                  <w:rFonts w:ascii="Cambria Math" w:hAnsi="Cambria Math"/>
                                  <w:color w:val="000000" w:themeColor="text1"/>
                                  <w:sz w:val="16"/>
                                  <w:szCs w:val="16"/>
                                </w:rPr>
                                <m:t>N=11</m:t>
                              </m:r>
                            </m:oMath>
                            <w:r w:rsidRPr="000A79E4">
                              <w:rPr>
                                <w:i w:val="0"/>
                                <w:iCs w:val="0"/>
                                <w:color w:val="000000" w:themeColor="text1"/>
                                <w:sz w:val="16"/>
                                <w:szCs w:val="16"/>
                              </w:rPr>
                              <w:t xml:space="preserve"> for symmetric lifting, </w:t>
                            </w:r>
                            <m:oMath>
                              <m:r>
                                <w:rPr>
                                  <w:rFonts w:ascii="Cambria Math" w:hAnsi="Cambria Math"/>
                                  <w:color w:val="000000" w:themeColor="text1"/>
                                  <w:sz w:val="16"/>
                                  <w:szCs w:val="16"/>
                                </w:rPr>
                                <m:t>N=6</m:t>
                              </m:r>
                            </m:oMath>
                            <w:r w:rsidRPr="000A79E4">
                              <w:rPr>
                                <w:i w:val="0"/>
                                <w:iCs w:val="0"/>
                                <w:color w:val="000000" w:themeColor="text1"/>
                                <w:sz w:val="16"/>
                                <w:szCs w:val="16"/>
                              </w:rPr>
                              <w:t xml:space="preserve"> for asymmetric lifting). </w:t>
                            </w:r>
                            <w:r w:rsidRPr="000A79E4">
                              <w:rPr>
                                <w:b/>
                                <w:bCs/>
                                <w:i w:val="0"/>
                                <w:iCs w:val="0"/>
                                <w:color w:val="000000" w:themeColor="text1"/>
                                <w:sz w:val="16"/>
                                <w:szCs w:val="16"/>
                              </w:rPr>
                              <w:t>(Top Left)</w:t>
                            </w:r>
                            <w:r w:rsidRPr="000A79E4">
                              <w:rPr>
                                <w:i w:val="0"/>
                                <w:iCs w:val="0"/>
                                <w:color w:val="000000" w:themeColor="text1"/>
                                <w:sz w:val="16"/>
                                <w:szCs w:val="16"/>
                              </w:rPr>
                              <w:t xml:space="preserve"> Borg Rating of Perceived Exertion (RPE, 6–20 scale) during symmetric lifting across Exo Unpowered, Passive, and Hybrid conditions. </w:t>
                            </w:r>
                            <w:r w:rsidRPr="000A79E4">
                              <w:rPr>
                                <w:b/>
                                <w:bCs/>
                                <w:i w:val="0"/>
                                <w:iCs w:val="0"/>
                                <w:color w:val="000000" w:themeColor="text1"/>
                                <w:sz w:val="16"/>
                                <w:szCs w:val="16"/>
                              </w:rPr>
                              <w:t>(Top Right)</w:t>
                            </w:r>
                            <w:r w:rsidRPr="000A79E4">
                              <w:rPr>
                                <w:i w:val="0"/>
                                <w:iCs w:val="0"/>
                                <w:color w:val="000000" w:themeColor="text1"/>
                                <w:sz w:val="16"/>
                                <w:szCs w:val="16"/>
                              </w:rPr>
                              <w:t xml:space="preserve"> Exoskeleton helpfulness ratings (-5 to +5 scale) relative to unpowered baseline (</w:t>
                            </w:r>
                            <m:oMath>
                              <m:r>
                                <w:rPr>
                                  <w:rFonts w:ascii="Cambria Math" w:hAnsi="Cambria Math"/>
                                  <w:color w:val="000000" w:themeColor="text1"/>
                                  <w:sz w:val="16"/>
                                  <w:szCs w:val="16"/>
                                </w:rPr>
                                <m:t>0</m:t>
                              </m:r>
                            </m:oMath>
                            <w:r w:rsidRPr="000A79E4">
                              <w:rPr>
                                <w:i w:val="0"/>
                                <w:iCs w:val="0"/>
                                <w:color w:val="000000" w:themeColor="text1"/>
                                <w:sz w:val="16"/>
                                <w:szCs w:val="16"/>
                              </w:rPr>
                              <w:t xml:space="preserve">) during symmetric lifting. </w:t>
                            </w:r>
                            <w:r w:rsidRPr="000A79E4">
                              <w:rPr>
                                <w:b/>
                                <w:bCs/>
                                <w:i w:val="0"/>
                                <w:iCs w:val="0"/>
                                <w:color w:val="000000" w:themeColor="text1"/>
                                <w:sz w:val="16"/>
                                <w:szCs w:val="16"/>
                              </w:rPr>
                              <w:t>(Bottom Left)</w:t>
                            </w:r>
                            <w:r w:rsidRPr="000A79E4">
                              <w:rPr>
                                <w:i w:val="0"/>
                                <w:iCs w:val="0"/>
                                <w:color w:val="000000" w:themeColor="text1"/>
                                <w:sz w:val="16"/>
                                <w:szCs w:val="16"/>
                              </w:rPr>
                              <w:t xml:space="preserve"> Borg RPE during asymmetric lifting across assistance conditions. </w:t>
                            </w:r>
                            <w:r w:rsidRPr="000A79E4">
                              <w:rPr>
                                <w:b/>
                                <w:bCs/>
                                <w:i w:val="0"/>
                                <w:iCs w:val="0"/>
                                <w:color w:val="000000" w:themeColor="text1"/>
                                <w:sz w:val="16"/>
                                <w:szCs w:val="16"/>
                              </w:rPr>
                              <w:t>(Bottom Right)</w:t>
                            </w:r>
                            <w:r w:rsidRPr="000A79E4">
                              <w:rPr>
                                <w:i w:val="0"/>
                                <w:iCs w:val="0"/>
                                <w:color w:val="000000" w:themeColor="text1"/>
                                <w:sz w:val="16"/>
                                <w:szCs w:val="16"/>
                              </w:rPr>
                              <w:t xml:space="preserve"> Exoskeleton helpfulness ratings during asymmetric lifting. Bars depict group means, error bars denote </w:t>
                            </w:r>
                            <m:oMath>
                              <m:r>
                                <w:rPr>
                                  <w:rFonts w:ascii="Cambria Math" w:hAnsi="Cambria Math"/>
                                  <w:color w:val="000000" w:themeColor="text1"/>
                                  <w:sz w:val="16"/>
                                  <w:szCs w:val="16"/>
                                </w:rPr>
                                <m:t>±1</m:t>
                              </m:r>
                              <m:r>
                                <m:rPr>
                                  <m:nor/>
                                </m:rPr>
                                <w:rPr>
                                  <w:i w:val="0"/>
                                  <w:iCs w:val="0"/>
                                  <w:color w:val="000000" w:themeColor="text1"/>
                                  <w:sz w:val="16"/>
                                  <w:szCs w:val="16"/>
                                </w:rPr>
                                <m:t> SE</m:t>
                              </m:r>
                            </m:oMath>
                            <w:r w:rsidRPr="000A79E4">
                              <w:rPr>
                                <w:i w:val="0"/>
                                <w:iCs w:val="0"/>
                                <w:color w:val="000000" w:themeColor="text1"/>
                                <w:sz w:val="16"/>
                                <w:szCs w:val="16"/>
                              </w:rPr>
                              <w:t xml:space="preserve">, and colored connected markers trace individual subject trajectories across conditions. Horizontal brackets report Bonferroni-corrected post-hoc pairwise </w:t>
                            </w:r>
                            <m:oMath>
                              <m:r>
                                <w:rPr>
                                  <w:rFonts w:ascii="Cambria Math" w:hAnsi="Cambria Math"/>
                                  <w:color w:val="000000" w:themeColor="text1"/>
                                  <w:sz w:val="16"/>
                                  <w:szCs w:val="16"/>
                                </w:rPr>
                                <m:t>p</m:t>
                              </m:r>
                            </m:oMath>
                            <w:r w:rsidRPr="000A79E4">
                              <w:rPr>
                                <w:i w:val="0"/>
                                <w:iCs w:val="0"/>
                                <w:color w:val="000000" w:themeColor="text1"/>
                                <w:sz w:val="16"/>
                                <w:szCs w:val="16"/>
                              </w:rPr>
                              <w:t>-values and mean percentage reductions relative to the Exo Unpowered baseline (</w:t>
                            </w:r>
                            <m:oMath>
                              <m:sPre>
                                <m:sPrePr>
                                  <m:ctrlPr>
                                    <w:rPr>
                                      <w:rFonts w:ascii="Cambria Math" w:hAnsi="Cambria Math"/>
                                      <w:i w:val="0"/>
                                      <w:iCs w:val="0"/>
                                      <w:color w:val="000000" w:themeColor="text1"/>
                                      <w:sz w:val="16"/>
                                      <w:szCs w:val="16"/>
                                    </w:rPr>
                                  </m:ctrlPr>
                                </m:sPrePr>
                                <m:sub>
                                  <m:r>
                                    <w:rPr>
                                      <w:rFonts w:ascii="Cambria Math" w:hAnsi="Cambria Math"/>
                                      <w:color w:val="000000" w:themeColor="text1"/>
                                      <w:sz w:val="16"/>
                                      <w:szCs w:val="16"/>
                                    </w:rPr>
                                    <m:t>​</m:t>
                                  </m:r>
                                </m:sub>
                                <m:sup>
                                  <m:r>
                                    <w:rPr>
                                      <w:rFonts w:ascii="Cambria Math" w:hAnsi="Cambria Math"/>
                                      <w:color w:val="000000" w:themeColor="text1"/>
                                      <w:sz w:val="16"/>
                                      <w:szCs w:val="16"/>
                                    </w:rPr>
                                    <m:t>*</m:t>
                                  </m:r>
                                </m:sup>
                                <m:e>
                                  <m:r>
                                    <w:rPr>
                                      <w:rFonts w:ascii="Cambria Math" w:hAnsi="Cambria Math"/>
                                      <w:color w:val="000000" w:themeColor="text1"/>
                                      <w:sz w:val="16"/>
                                      <w:szCs w:val="16"/>
                                    </w:rPr>
                                    <m:t>p</m:t>
                                  </m:r>
                                </m:e>
                              </m:sPre>
                              <m:r>
                                <w:rPr>
                                  <w:rFonts w:ascii="Cambria Math" w:hAnsi="Cambria Math"/>
                                  <w:color w:val="000000" w:themeColor="text1"/>
                                  <w:sz w:val="16"/>
                                  <w:szCs w:val="16"/>
                                </w:rPr>
                                <m:t>&lt;0.05</m:t>
                              </m:r>
                            </m:oMath>
                            <w:r w:rsidRPr="000A79E4">
                              <w:rPr>
                                <w:i w:val="0"/>
                                <w:iCs w:val="0"/>
                                <w:color w:val="000000" w:themeColor="text1"/>
                                <w:sz w:val="16"/>
                                <w:szCs w:val="16"/>
                              </w:rPr>
                              <w:t xml:space="preserve">, </w:t>
                            </w:r>
                            <m:oMath>
                              <m:sPre>
                                <m:sPrePr>
                                  <m:ctrlPr>
                                    <w:rPr>
                                      <w:rFonts w:ascii="Cambria Math" w:hAnsi="Cambria Math"/>
                                      <w:i w:val="0"/>
                                      <w:iCs w:val="0"/>
                                      <w:color w:val="000000" w:themeColor="text1"/>
                                      <w:sz w:val="16"/>
                                      <w:szCs w:val="16"/>
                                    </w:rPr>
                                  </m:ctrlPr>
                                </m:sPrePr>
                                <m:sub>
                                  <m:r>
                                    <w:rPr>
                                      <w:rFonts w:ascii="Cambria Math" w:hAnsi="Cambria Math"/>
                                      <w:color w:val="000000" w:themeColor="text1"/>
                                      <w:sz w:val="16"/>
                                      <w:szCs w:val="16"/>
                                    </w:rPr>
                                    <m:t>​</m:t>
                                  </m:r>
                                </m:sub>
                                <m:sup>
                                  <m:r>
                                    <w:rPr>
                                      <w:rFonts w:ascii="Cambria Math" w:hAnsi="Cambria Math"/>
                                      <w:color w:val="000000" w:themeColor="text1"/>
                                      <w:sz w:val="16"/>
                                      <w:szCs w:val="16"/>
                                    </w:rPr>
                                    <m:t>**</m:t>
                                  </m:r>
                                </m:sup>
                                <m:e>
                                  <m:r>
                                    <w:rPr>
                                      <w:rFonts w:ascii="Cambria Math" w:hAnsi="Cambria Math"/>
                                      <w:color w:val="000000" w:themeColor="text1"/>
                                      <w:sz w:val="16"/>
                                      <w:szCs w:val="16"/>
                                    </w:rPr>
                                    <m:t>p</m:t>
                                  </m:r>
                                </m:e>
                              </m:sPre>
                              <m:r>
                                <w:rPr>
                                  <w:rFonts w:ascii="Cambria Math" w:hAnsi="Cambria Math"/>
                                  <w:color w:val="000000" w:themeColor="text1"/>
                                  <w:sz w:val="16"/>
                                  <w:szCs w:val="16"/>
                                </w:rPr>
                                <m:t>&lt;0.01</m:t>
                              </m:r>
                            </m:oMath>
                            <w:r w:rsidRPr="000A79E4">
                              <w:rPr>
                                <w:i w:val="0"/>
                                <w:iCs w:val="0"/>
                                <w:color w:val="000000" w:themeColor="text1"/>
                                <w:sz w:val="16"/>
                                <w:szCs w:val="16"/>
                              </w:rPr>
                              <w:t xml:space="preserve">, </w:t>
                            </w:r>
                            <m:oMath>
                              <m:sPre>
                                <m:sPrePr>
                                  <m:ctrlPr>
                                    <w:rPr>
                                      <w:rFonts w:ascii="Cambria Math" w:hAnsi="Cambria Math"/>
                                      <w:i w:val="0"/>
                                      <w:iCs w:val="0"/>
                                      <w:color w:val="000000" w:themeColor="text1"/>
                                      <w:sz w:val="16"/>
                                      <w:szCs w:val="16"/>
                                    </w:rPr>
                                  </m:ctrlPr>
                                </m:sPrePr>
                                <m:sub>
                                  <m:r>
                                    <w:rPr>
                                      <w:rFonts w:ascii="Cambria Math" w:hAnsi="Cambria Math"/>
                                      <w:color w:val="000000" w:themeColor="text1"/>
                                      <w:sz w:val="16"/>
                                      <w:szCs w:val="16"/>
                                    </w:rPr>
                                    <m:t>​</m:t>
                                  </m:r>
                                </m:sub>
                                <m:sup>
                                  <m:r>
                                    <w:rPr>
                                      <w:rFonts w:ascii="Cambria Math" w:hAnsi="Cambria Math"/>
                                      <w:color w:val="000000" w:themeColor="text1"/>
                                      <w:sz w:val="16"/>
                                      <w:szCs w:val="16"/>
                                    </w:rPr>
                                    <m:t>***</m:t>
                                  </m:r>
                                </m:sup>
                                <m:e>
                                  <m:r>
                                    <w:rPr>
                                      <w:rFonts w:ascii="Cambria Math" w:hAnsi="Cambria Math"/>
                                      <w:color w:val="000000" w:themeColor="text1"/>
                                      <w:sz w:val="16"/>
                                      <w:szCs w:val="16"/>
                                    </w:rPr>
                                    <m:t>p</m:t>
                                  </m:r>
                                </m:e>
                              </m:sPre>
                              <m:r>
                                <w:rPr>
                                  <w:rFonts w:ascii="Cambria Math" w:hAnsi="Cambria Math"/>
                                  <w:color w:val="000000" w:themeColor="text1"/>
                                  <w:sz w:val="16"/>
                                  <w:szCs w:val="16"/>
                                </w:rPr>
                                <m:t>&lt;0.001</m:t>
                              </m:r>
                            </m:oMath>
                            <w:r w:rsidRPr="000A79E4">
                              <w:rPr>
                                <w:i w:val="0"/>
                                <w:iCs w:val="0"/>
                                <w:color w:val="000000" w:themeColor="text1"/>
                                <w:sz w:val="16"/>
                                <w:szCs w:val="16"/>
                              </w:rPr>
                              <w:t xml:space="preserve">, </w:t>
                            </w:r>
                            <m:oMath>
                              <m:r>
                                <w:rPr>
                                  <w:rFonts w:ascii="Cambria Math" w:hAnsi="Cambria Math"/>
                                  <w:color w:val="000000" w:themeColor="text1"/>
                                  <w:sz w:val="16"/>
                                  <w:szCs w:val="16"/>
                                </w:rPr>
                                <m:t>n.s.=</m:t>
                              </m:r>
                              <m:r>
                                <m:rPr>
                                  <m:nor/>
                                </m:rPr>
                                <w:rPr>
                                  <w:i w:val="0"/>
                                  <w:iCs w:val="0"/>
                                  <w:color w:val="000000" w:themeColor="text1"/>
                                  <w:sz w:val="16"/>
                                  <w:szCs w:val="16"/>
                                </w:rPr>
                                <m:t>not significant</m:t>
                              </m:r>
                            </m:oMath>
                            <w:r w:rsidRPr="000A79E4">
                              <w:rPr>
                                <w:i w:val="0"/>
                                <w:iCs w:val="0"/>
                                <w:color w:val="000000" w:themeColor="text1"/>
                                <w:sz w:val="16"/>
                                <w:szCs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837C41" id="_x0000_s1033" type="#_x0000_t202" style="position:absolute;left:0;text-align:left;margin-left:0;margin-top:-110.8pt;width:256pt;height:.05pt;z-index:2516838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Gs5GQIAAD8EAAAOAAAAZHJzL2Uyb0RvYy54bWysU8Fu2zAMvQ/YPwi6L05StBu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b+e2MuOBMUuzu5jbWyK5XHfrwRUHDolFwJE4SVOK0&#10;9aFPHVNiJw9GlxttTPyJgbVBdhLEX1vroIbiv2UZG3MtxFt9wejJrnNEK3T7jumy4B/HGfdQnml0&#10;hF4V3smNpn5b4cOzQJIBjUTSDk90VAbagsNgcVYD/vibP+YTOxTlrCVZFdx/PwpUnJmvlniLGhwN&#10;HI39aNhjswaadEZL42Qy6QIGM5oVQvNKil/FLhQSVlKvgofRXIde3LQxUq1WKYmU5kTY2p2TsfSI&#10;60v3KtANrAQi8xFGwYn8DTl9bqLHrY6BkE7MRVx7FAe4SaWJ+2Gj4hr8+p+yrnu//AkAAP//AwBQ&#10;SwMEFAAGAAgAAAAhAEq5w1DgAAAACgEAAA8AAABkcnMvZG93bnJldi54bWxMj8FOwzAQRO9I/IO1&#10;SFxQ6yS0EUrjVFUFB7hUDb1wc2M3TonXke204e9ZxAGOOzOafVOuJ9uzi/ahcyggnSfANDZOddgK&#10;OLy/zJ6AhShRyd6hFvClA6yr25tSFspdca8vdWwZlWAopAAT41BwHhqjrQxzN2gk7+S8lZFO33Ll&#10;5ZXKbc+zJMm5lR3SByMHvTW6+axHK2C3+NiZh/H0/LZZPPrXw7jNz20txP3dtFkBi3qKf2H4wSd0&#10;qIjp6EZUgfUCaEgUMMuyNAdG/jLNSDr+SkvgVcn/T6i+AQAA//8DAFBLAQItABQABgAIAAAAIQC2&#10;gziS/gAAAOEBAAATAAAAAAAAAAAAAAAAAAAAAABbQ29udGVudF9UeXBlc10ueG1sUEsBAi0AFAAG&#10;AAgAAAAhADj9If/WAAAAlAEAAAsAAAAAAAAAAAAAAAAALwEAAF9yZWxzLy5yZWxzUEsBAi0AFAAG&#10;AAgAAAAhAOdAazkZAgAAPwQAAA4AAAAAAAAAAAAAAAAALgIAAGRycy9lMm9Eb2MueG1sUEsBAi0A&#10;FAAGAAgAAAAhAEq5w1DgAAAACgEAAA8AAAAAAAAAAAAAAAAAcwQAAGRycy9kb3ducmV2LnhtbFBL&#10;BQYAAAAABAAEAPMAAACABQAAAAA=&#10;" stroked="f">
                <v:textbox style="mso-fit-shape-to-text:t" inset="0,0,0,0">
                  <w:txbxContent>
                    <w:p w14:paraId="55F85615" w14:textId="64F3A2DC" w:rsidR="000A79E4" w:rsidRPr="000A79E4" w:rsidRDefault="000A79E4" w:rsidP="000A79E4">
                      <w:pPr>
                        <w:pStyle w:val="Caption"/>
                        <w:rPr>
                          <w:i w:val="0"/>
                          <w:iCs w:val="0"/>
                          <w:color w:val="000000" w:themeColor="text1"/>
                        </w:rPr>
                      </w:pPr>
                      <w:bookmarkStart w:id="9" w:name="_Ref237247202"/>
                      <w:r w:rsidRPr="000A79E4">
                        <w:rPr>
                          <w:b/>
                          <w:bCs/>
                          <w:i w:val="0"/>
                          <w:iCs w:val="0"/>
                          <w:color w:val="000000" w:themeColor="text1"/>
                          <w:sz w:val="16"/>
                          <w:szCs w:val="16"/>
                        </w:rPr>
                        <w:t xml:space="preserve">Fig. </w:t>
                      </w:r>
                      <w:r w:rsidRPr="000A79E4">
                        <w:rPr>
                          <w:b/>
                          <w:bCs/>
                          <w:i w:val="0"/>
                          <w:iCs w:val="0"/>
                          <w:color w:val="000000" w:themeColor="text1"/>
                          <w:sz w:val="16"/>
                          <w:szCs w:val="16"/>
                        </w:rPr>
                        <w:fldChar w:fldCharType="begin"/>
                      </w:r>
                      <w:r w:rsidRPr="000A79E4">
                        <w:rPr>
                          <w:b/>
                          <w:bCs/>
                          <w:i w:val="0"/>
                          <w:iCs w:val="0"/>
                          <w:color w:val="000000" w:themeColor="text1"/>
                          <w:sz w:val="16"/>
                          <w:szCs w:val="16"/>
                        </w:rPr>
                        <w:instrText xml:space="preserve"> SEQ Figure \* ARABIC </w:instrText>
                      </w:r>
                      <w:r w:rsidRPr="000A79E4">
                        <w:rPr>
                          <w:b/>
                          <w:bCs/>
                          <w:i w:val="0"/>
                          <w:iCs w:val="0"/>
                          <w:color w:val="000000" w:themeColor="text1"/>
                          <w:sz w:val="16"/>
                          <w:szCs w:val="16"/>
                        </w:rPr>
                        <w:fldChar w:fldCharType="separate"/>
                      </w:r>
                      <w:r w:rsidR="00D12DE7">
                        <w:rPr>
                          <w:b/>
                          <w:bCs/>
                          <w:i w:val="0"/>
                          <w:iCs w:val="0"/>
                          <w:noProof/>
                          <w:color w:val="000000" w:themeColor="text1"/>
                          <w:sz w:val="16"/>
                          <w:szCs w:val="16"/>
                        </w:rPr>
                        <w:t>8</w:t>
                      </w:r>
                      <w:r w:rsidRPr="000A79E4">
                        <w:rPr>
                          <w:b/>
                          <w:bCs/>
                          <w:i w:val="0"/>
                          <w:iCs w:val="0"/>
                          <w:color w:val="000000" w:themeColor="text1"/>
                          <w:sz w:val="16"/>
                          <w:szCs w:val="16"/>
                        </w:rPr>
                        <w:fldChar w:fldCharType="end"/>
                      </w:r>
                      <w:bookmarkEnd w:id="9"/>
                      <w:r w:rsidRPr="000A79E4">
                        <w:rPr>
                          <w:b/>
                          <w:bCs/>
                          <w:i w:val="0"/>
                          <w:iCs w:val="0"/>
                          <w:color w:val="000000" w:themeColor="text1"/>
                          <w:sz w:val="16"/>
                          <w:szCs w:val="16"/>
                        </w:rPr>
                        <w:t>.</w:t>
                      </w:r>
                      <w:r>
                        <w:rPr>
                          <w:i w:val="0"/>
                          <w:iCs w:val="0"/>
                          <w:color w:val="000000" w:themeColor="text1"/>
                          <w:sz w:val="16"/>
                          <w:szCs w:val="16"/>
                        </w:rPr>
                        <w:t xml:space="preserve"> </w:t>
                      </w:r>
                      <w:r w:rsidRPr="000A79E4">
                        <w:rPr>
                          <w:i w:val="0"/>
                          <w:iCs w:val="0"/>
                          <w:color w:val="000000" w:themeColor="text1"/>
                          <w:sz w:val="16"/>
                          <w:szCs w:val="16"/>
                        </w:rPr>
                        <w:t>Subjective ratings of perceived exertion and exoskeleton helpfulness across lifting asymmetry protocols (</w:t>
                      </w:r>
                      <m:oMath>
                        <m:r>
                          <w:rPr>
                            <w:rFonts w:ascii="Cambria Math" w:hAnsi="Cambria Math"/>
                            <w:color w:val="000000" w:themeColor="text1"/>
                            <w:sz w:val="16"/>
                            <w:szCs w:val="16"/>
                          </w:rPr>
                          <m:t>N=11</m:t>
                        </m:r>
                      </m:oMath>
                      <w:r w:rsidRPr="000A79E4">
                        <w:rPr>
                          <w:i w:val="0"/>
                          <w:iCs w:val="0"/>
                          <w:color w:val="000000" w:themeColor="text1"/>
                          <w:sz w:val="16"/>
                          <w:szCs w:val="16"/>
                        </w:rPr>
                        <w:t xml:space="preserve"> for symmetric lifting, </w:t>
                      </w:r>
                      <m:oMath>
                        <m:r>
                          <w:rPr>
                            <w:rFonts w:ascii="Cambria Math" w:hAnsi="Cambria Math"/>
                            <w:color w:val="000000" w:themeColor="text1"/>
                            <w:sz w:val="16"/>
                            <w:szCs w:val="16"/>
                          </w:rPr>
                          <m:t>N=6</m:t>
                        </m:r>
                      </m:oMath>
                      <w:r w:rsidRPr="000A79E4">
                        <w:rPr>
                          <w:i w:val="0"/>
                          <w:iCs w:val="0"/>
                          <w:color w:val="000000" w:themeColor="text1"/>
                          <w:sz w:val="16"/>
                          <w:szCs w:val="16"/>
                        </w:rPr>
                        <w:t xml:space="preserve"> for asymmetric lifting). </w:t>
                      </w:r>
                      <w:r w:rsidRPr="000A79E4">
                        <w:rPr>
                          <w:b/>
                          <w:bCs/>
                          <w:i w:val="0"/>
                          <w:iCs w:val="0"/>
                          <w:color w:val="000000" w:themeColor="text1"/>
                          <w:sz w:val="16"/>
                          <w:szCs w:val="16"/>
                        </w:rPr>
                        <w:t>(Top Left)</w:t>
                      </w:r>
                      <w:r w:rsidRPr="000A79E4">
                        <w:rPr>
                          <w:i w:val="0"/>
                          <w:iCs w:val="0"/>
                          <w:color w:val="000000" w:themeColor="text1"/>
                          <w:sz w:val="16"/>
                          <w:szCs w:val="16"/>
                        </w:rPr>
                        <w:t xml:space="preserve"> Borg Rating of Perceived Exertion (RPE, 6–20 scale) during symmetric lifting across Exo Unpowered, Passive, and Hybrid conditions. </w:t>
                      </w:r>
                      <w:r w:rsidRPr="000A79E4">
                        <w:rPr>
                          <w:b/>
                          <w:bCs/>
                          <w:i w:val="0"/>
                          <w:iCs w:val="0"/>
                          <w:color w:val="000000" w:themeColor="text1"/>
                          <w:sz w:val="16"/>
                          <w:szCs w:val="16"/>
                        </w:rPr>
                        <w:t>(Top Right)</w:t>
                      </w:r>
                      <w:r w:rsidRPr="000A79E4">
                        <w:rPr>
                          <w:i w:val="0"/>
                          <w:iCs w:val="0"/>
                          <w:color w:val="000000" w:themeColor="text1"/>
                          <w:sz w:val="16"/>
                          <w:szCs w:val="16"/>
                        </w:rPr>
                        <w:t xml:space="preserve"> Exoskeleton helpfulness ratings (-5 to +5 scale) relative to unpowered baseline (</w:t>
                      </w:r>
                      <m:oMath>
                        <m:r>
                          <w:rPr>
                            <w:rFonts w:ascii="Cambria Math" w:hAnsi="Cambria Math"/>
                            <w:color w:val="000000" w:themeColor="text1"/>
                            <w:sz w:val="16"/>
                            <w:szCs w:val="16"/>
                          </w:rPr>
                          <m:t>0</m:t>
                        </m:r>
                      </m:oMath>
                      <w:r w:rsidRPr="000A79E4">
                        <w:rPr>
                          <w:i w:val="0"/>
                          <w:iCs w:val="0"/>
                          <w:color w:val="000000" w:themeColor="text1"/>
                          <w:sz w:val="16"/>
                          <w:szCs w:val="16"/>
                        </w:rPr>
                        <w:t xml:space="preserve">) during symmetric lifting. </w:t>
                      </w:r>
                      <w:r w:rsidRPr="000A79E4">
                        <w:rPr>
                          <w:b/>
                          <w:bCs/>
                          <w:i w:val="0"/>
                          <w:iCs w:val="0"/>
                          <w:color w:val="000000" w:themeColor="text1"/>
                          <w:sz w:val="16"/>
                          <w:szCs w:val="16"/>
                        </w:rPr>
                        <w:t>(Bottom Left)</w:t>
                      </w:r>
                      <w:r w:rsidRPr="000A79E4">
                        <w:rPr>
                          <w:i w:val="0"/>
                          <w:iCs w:val="0"/>
                          <w:color w:val="000000" w:themeColor="text1"/>
                          <w:sz w:val="16"/>
                          <w:szCs w:val="16"/>
                        </w:rPr>
                        <w:t xml:space="preserve"> Borg RPE during asymmetric lifting across assistance conditions. </w:t>
                      </w:r>
                      <w:r w:rsidRPr="000A79E4">
                        <w:rPr>
                          <w:b/>
                          <w:bCs/>
                          <w:i w:val="0"/>
                          <w:iCs w:val="0"/>
                          <w:color w:val="000000" w:themeColor="text1"/>
                          <w:sz w:val="16"/>
                          <w:szCs w:val="16"/>
                        </w:rPr>
                        <w:t>(Bottom Right)</w:t>
                      </w:r>
                      <w:r w:rsidRPr="000A79E4">
                        <w:rPr>
                          <w:i w:val="0"/>
                          <w:iCs w:val="0"/>
                          <w:color w:val="000000" w:themeColor="text1"/>
                          <w:sz w:val="16"/>
                          <w:szCs w:val="16"/>
                        </w:rPr>
                        <w:t xml:space="preserve"> Exoskeleton helpfulness ratings during asymmetric lifting. Bars depict group means, error bars denote </w:t>
                      </w:r>
                      <m:oMath>
                        <m:r>
                          <w:rPr>
                            <w:rFonts w:ascii="Cambria Math" w:hAnsi="Cambria Math"/>
                            <w:color w:val="000000" w:themeColor="text1"/>
                            <w:sz w:val="16"/>
                            <w:szCs w:val="16"/>
                          </w:rPr>
                          <m:t>±1</m:t>
                        </m:r>
                        <m:r>
                          <m:rPr>
                            <m:nor/>
                          </m:rPr>
                          <w:rPr>
                            <w:i w:val="0"/>
                            <w:iCs w:val="0"/>
                            <w:color w:val="000000" w:themeColor="text1"/>
                            <w:sz w:val="16"/>
                            <w:szCs w:val="16"/>
                          </w:rPr>
                          <m:t> SE</m:t>
                        </m:r>
                      </m:oMath>
                      <w:r w:rsidRPr="000A79E4">
                        <w:rPr>
                          <w:i w:val="0"/>
                          <w:iCs w:val="0"/>
                          <w:color w:val="000000" w:themeColor="text1"/>
                          <w:sz w:val="16"/>
                          <w:szCs w:val="16"/>
                        </w:rPr>
                        <w:t xml:space="preserve">, and colored connected markers trace individual subject trajectories across conditions. Horizontal brackets report Bonferroni-corrected post-hoc pairwise </w:t>
                      </w:r>
                      <m:oMath>
                        <m:r>
                          <w:rPr>
                            <w:rFonts w:ascii="Cambria Math" w:hAnsi="Cambria Math"/>
                            <w:color w:val="000000" w:themeColor="text1"/>
                            <w:sz w:val="16"/>
                            <w:szCs w:val="16"/>
                          </w:rPr>
                          <m:t>p</m:t>
                        </m:r>
                      </m:oMath>
                      <w:r w:rsidRPr="000A79E4">
                        <w:rPr>
                          <w:i w:val="0"/>
                          <w:iCs w:val="0"/>
                          <w:color w:val="000000" w:themeColor="text1"/>
                          <w:sz w:val="16"/>
                          <w:szCs w:val="16"/>
                        </w:rPr>
                        <w:t>-values and mean percentage reductions relative to the Exo Unpowered baseline (</w:t>
                      </w:r>
                      <m:oMath>
                        <m:sPre>
                          <m:sPrePr>
                            <m:ctrlPr>
                              <w:rPr>
                                <w:rFonts w:ascii="Cambria Math" w:hAnsi="Cambria Math"/>
                                <w:i w:val="0"/>
                                <w:iCs w:val="0"/>
                                <w:color w:val="000000" w:themeColor="text1"/>
                                <w:sz w:val="16"/>
                                <w:szCs w:val="16"/>
                              </w:rPr>
                            </m:ctrlPr>
                          </m:sPrePr>
                          <m:sub>
                            <m:r>
                              <w:rPr>
                                <w:rFonts w:ascii="Cambria Math" w:hAnsi="Cambria Math"/>
                                <w:color w:val="000000" w:themeColor="text1"/>
                                <w:sz w:val="16"/>
                                <w:szCs w:val="16"/>
                              </w:rPr>
                              <m:t>​</m:t>
                            </m:r>
                          </m:sub>
                          <m:sup>
                            <m:r>
                              <w:rPr>
                                <w:rFonts w:ascii="Cambria Math" w:hAnsi="Cambria Math"/>
                                <w:color w:val="000000" w:themeColor="text1"/>
                                <w:sz w:val="16"/>
                                <w:szCs w:val="16"/>
                              </w:rPr>
                              <m:t>*</m:t>
                            </m:r>
                          </m:sup>
                          <m:e>
                            <m:r>
                              <w:rPr>
                                <w:rFonts w:ascii="Cambria Math" w:hAnsi="Cambria Math"/>
                                <w:color w:val="000000" w:themeColor="text1"/>
                                <w:sz w:val="16"/>
                                <w:szCs w:val="16"/>
                              </w:rPr>
                              <m:t>p</m:t>
                            </m:r>
                          </m:e>
                        </m:sPre>
                        <m:r>
                          <w:rPr>
                            <w:rFonts w:ascii="Cambria Math" w:hAnsi="Cambria Math"/>
                            <w:color w:val="000000" w:themeColor="text1"/>
                            <w:sz w:val="16"/>
                            <w:szCs w:val="16"/>
                          </w:rPr>
                          <m:t>&lt;0.05</m:t>
                        </m:r>
                      </m:oMath>
                      <w:r w:rsidRPr="000A79E4">
                        <w:rPr>
                          <w:i w:val="0"/>
                          <w:iCs w:val="0"/>
                          <w:color w:val="000000" w:themeColor="text1"/>
                          <w:sz w:val="16"/>
                          <w:szCs w:val="16"/>
                        </w:rPr>
                        <w:t xml:space="preserve">, </w:t>
                      </w:r>
                      <m:oMath>
                        <m:sPre>
                          <m:sPrePr>
                            <m:ctrlPr>
                              <w:rPr>
                                <w:rFonts w:ascii="Cambria Math" w:hAnsi="Cambria Math"/>
                                <w:i w:val="0"/>
                                <w:iCs w:val="0"/>
                                <w:color w:val="000000" w:themeColor="text1"/>
                                <w:sz w:val="16"/>
                                <w:szCs w:val="16"/>
                              </w:rPr>
                            </m:ctrlPr>
                          </m:sPrePr>
                          <m:sub>
                            <m:r>
                              <w:rPr>
                                <w:rFonts w:ascii="Cambria Math" w:hAnsi="Cambria Math"/>
                                <w:color w:val="000000" w:themeColor="text1"/>
                                <w:sz w:val="16"/>
                                <w:szCs w:val="16"/>
                              </w:rPr>
                              <m:t>​</m:t>
                            </m:r>
                          </m:sub>
                          <m:sup>
                            <m:r>
                              <w:rPr>
                                <w:rFonts w:ascii="Cambria Math" w:hAnsi="Cambria Math"/>
                                <w:color w:val="000000" w:themeColor="text1"/>
                                <w:sz w:val="16"/>
                                <w:szCs w:val="16"/>
                              </w:rPr>
                              <m:t>**</m:t>
                            </m:r>
                          </m:sup>
                          <m:e>
                            <m:r>
                              <w:rPr>
                                <w:rFonts w:ascii="Cambria Math" w:hAnsi="Cambria Math"/>
                                <w:color w:val="000000" w:themeColor="text1"/>
                                <w:sz w:val="16"/>
                                <w:szCs w:val="16"/>
                              </w:rPr>
                              <m:t>p</m:t>
                            </m:r>
                          </m:e>
                        </m:sPre>
                        <m:r>
                          <w:rPr>
                            <w:rFonts w:ascii="Cambria Math" w:hAnsi="Cambria Math"/>
                            <w:color w:val="000000" w:themeColor="text1"/>
                            <w:sz w:val="16"/>
                            <w:szCs w:val="16"/>
                          </w:rPr>
                          <m:t>&lt;0.01</m:t>
                        </m:r>
                      </m:oMath>
                      <w:r w:rsidRPr="000A79E4">
                        <w:rPr>
                          <w:i w:val="0"/>
                          <w:iCs w:val="0"/>
                          <w:color w:val="000000" w:themeColor="text1"/>
                          <w:sz w:val="16"/>
                          <w:szCs w:val="16"/>
                        </w:rPr>
                        <w:t xml:space="preserve">, </w:t>
                      </w:r>
                      <m:oMath>
                        <m:sPre>
                          <m:sPrePr>
                            <m:ctrlPr>
                              <w:rPr>
                                <w:rFonts w:ascii="Cambria Math" w:hAnsi="Cambria Math"/>
                                <w:i w:val="0"/>
                                <w:iCs w:val="0"/>
                                <w:color w:val="000000" w:themeColor="text1"/>
                                <w:sz w:val="16"/>
                                <w:szCs w:val="16"/>
                              </w:rPr>
                            </m:ctrlPr>
                          </m:sPrePr>
                          <m:sub>
                            <m:r>
                              <w:rPr>
                                <w:rFonts w:ascii="Cambria Math" w:hAnsi="Cambria Math"/>
                                <w:color w:val="000000" w:themeColor="text1"/>
                                <w:sz w:val="16"/>
                                <w:szCs w:val="16"/>
                              </w:rPr>
                              <m:t>​</m:t>
                            </m:r>
                          </m:sub>
                          <m:sup>
                            <m:r>
                              <w:rPr>
                                <w:rFonts w:ascii="Cambria Math" w:hAnsi="Cambria Math"/>
                                <w:color w:val="000000" w:themeColor="text1"/>
                                <w:sz w:val="16"/>
                                <w:szCs w:val="16"/>
                              </w:rPr>
                              <m:t>***</m:t>
                            </m:r>
                          </m:sup>
                          <m:e>
                            <m:r>
                              <w:rPr>
                                <w:rFonts w:ascii="Cambria Math" w:hAnsi="Cambria Math"/>
                                <w:color w:val="000000" w:themeColor="text1"/>
                                <w:sz w:val="16"/>
                                <w:szCs w:val="16"/>
                              </w:rPr>
                              <m:t>p</m:t>
                            </m:r>
                          </m:e>
                        </m:sPre>
                        <m:r>
                          <w:rPr>
                            <w:rFonts w:ascii="Cambria Math" w:hAnsi="Cambria Math"/>
                            <w:color w:val="000000" w:themeColor="text1"/>
                            <w:sz w:val="16"/>
                            <w:szCs w:val="16"/>
                          </w:rPr>
                          <m:t>&lt;0.001</m:t>
                        </m:r>
                      </m:oMath>
                      <w:r w:rsidRPr="000A79E4">
                        <w:rPr>
                          <w:i w:val="0"/>
                          <w:iCs w:val="0"/>
                          <w:color w:val="000000" w:themeColor="text1"/>
                          <w:sz w:val="16"/>
                          <w:szCs w:val="16"/>
                        </w:rPr>
                        <w:t xml:space="preserve">, </w:t>
                      </w:r>
                      <m:oMath>
                        <m:r>
                          <w:rPr>
                            <w:rFonts w:ascii="Cambria Math" w:hAnsi="Cambria Math"/>
                            <w:color w:val="000000" w:themeColor="text1"/>
                            <w:sz w:val="16"/>
                            <w:szCs w:val="16"/>
                          </w:rPr>
                          <m:t>n.s.=</m:t>
                        </m:r>
                        <m:r>
                          <m:rPr>
                            <m:nor/>
                          </m:rPr>
                          <w:rPr>
                            <w:i w:val="0"/>
                            <w:iCs w:val="0"/>
                            <w:color w:val="000000" w:themeColor="text1"/>
                            <w:sz w:val="16"/>
                            <w:szCs w:val="16"/>
                          </w:rPr>
                          <m:t>not significant</m:t>
                        </m:r>
                      </m:oMath>
                      <w:r w:rsidRPr="000A79E4">
                        <w:rPr>
                          <w:i w:val="0"/>
                          <w:iCs w:val="0"/>
                          <w:color w:val="000000" w:themeColor="text1"/>
                          <w:sz w:val="16"/>
                          <w:szCs w:val="16"/>
                        </w:rPr>
                        <w:t>).</w:t>
                      </w:r>
                    </w:p>
                  </w:txbxContent>
                </v:textbox>
                <w10:wrap type="topAndBottom" anchorx="margin"/>
              </v:shape>
            </w:pict>
          </mc:Fallback>
        </mc:AlternateContent>
      </w:r>
      <w:r w:rsidR="003009D9" w:rsidRPr="00A431D1">
        <w:t>E</w:t>
      </w:r>
      <w:r w:rsidR="00F9492C" w:rsidRPr="00A431D1">
        <w:t>xoskeleton assistance significantly influenced both participants' ratings of perceived exertion (Borg RPE) and</w:t>
      </w:r>
      <w:r w:rsidR="003009D9" w:rsidRPr="00A431D1">
        <w:t xml:space="preserve"> </w:t>
      </w:r>
      <w:r w:rsidR="002C404E">
        <w:t>exo</w:t>
      </w:r>
      <w:r w:rsidR="00F9492C" w:rsidRPr="00A431D1">
        <w:t xml:space="preserve"> helpfulness</w:t>
      </w:r>
      <w:r w:rsidR="003009D9" w:rsidRPr="00A431D1">
        <w:t xml:space="preserve"> </w:t>
      </w:r>
      <w:r w:rsidR="007B77C3" w:rsidRPr="00A431D1">
        <w:t xml:space="preserve">during </w:t>
      </w:r>
      <w:r w:rsidR="00505804" w:rsidRPr="00A431D1">
        <w:t xml:space="preserve">both </w:t>
      </w:r>
      <w:r w:rsidR="007B77C3" w:rsidRPr="00A431D1">
        <w:t>symmetric</w:t>
      </w:r>
      <w:r w:rsidR="00505804" w:rsidRPr="00A431D1">
        <w:t xml:space="preserve"> and asymmetric</w:t>
      </w:r>
      <w:r w:rsidR="007B77C3" w:rsidRPr="00A431D1">
        <w:t xml:space="preserve"> lifting</w:t>
      </w:r>
      <w:r w:rsidR="002C404E">
        <w:t xml:space="preserve"> (</w:t>
      </w:r>
      <w:r w:rsidR="002C404E" w:rsidRPr="002C404E">
        <w:fldChar w:fldCharType="begin"/>
      </w:r>
      <w:r w:rsidR="002C404E" w:rsidRPr="002C404E">
        <w:instrText xml:space="preserve"> REF _Ref237247202 \h  \* MERGEFORMAT </w:instrText>
      </w:r>
      <w:r w:rsidR="002C404E" w:rsidRPr="002C404E">
        <w:fldChar w:fldCharType="separate"/>
      </w:r>
      <w:r w:rsidR="002C404E" w:rsidRPr="002C404E">
        <w:rPr>
          <w:b/>
          <w:bCs/>
          <w:color w:val="000000" w:themeColor="text1"/>
          <w:sz w:val="16"/>
          <w:szCs w:val="16"/>
        </w:rPr>
        <w:t xml:space="preserve">Fig. </w:t>
      </w:r>
      <w:r w:rsidR="002C404E" w:rsidRPr="002C404E">
        <w:rPr>
          <w:b/>
          <w:bCs/>
          <w:noProof/>
          <w:color w:val="000000" w:themeColor="text1"/>
          <w:sz w:val="16"/>
          <w:szCs w:val="16"/>
        </w:rPr>
        <w:t>8</w:t>
      </w:r>
      <w:r w:rsidR="002C404E" w:rsidRPr="002C404E">
        <w:fldChar w:fldCharType="end"/>
      </w:r>
      <w:r w:rsidR="002C404E">
        <w:t>)</w:t>
      </w:r>
      <w:r w:rsidR="00F9492C" w:rsidRPr="00A431D1">
        <w:t xml:space="preserve">. A one-way repeated measures ANOVA revealed a significant main effect of assistance condition on Borg RPE </w:t>
      </w:r>
      <w:r w:rsidR="00505804" w:rsidRPr="00A431D1">
        <w:t xml:space="preserve">for symmetric </w:t>
      </w:r>
      <w:r w:rsidR="005D0D45" w:rsidRPr="00A431D1">
        <w:t>lifting</w:t>
      </w:r>
      <w:r w:rsidR="00505804" w:rsidRPr="00A431D1">
        <w:t xml:space="preserve"> </w:t>
      </w:r>
      <w:r w:rsidR="00F9492C" w:rsidRPr="00A431D1">
        <w:t>(</w:t>
      </w:r>
      <m:oMath>
        <m:r>
          <w:rPr>
            <w:rFonts w:ascii="Cambria Math" w:hAnsi="Cambria Math"/>
          </w:rPr>
          <m:t>F</m:t>
        </m:r>
        <m:d>
          <m:dPr>
            <m:ctrlPr>
              <w:rPr>
                <w:rFonts w:ascii="Cambria Math" w:hAnsi="Cambria Math"/>
              </w:rPr>
            </m:ctrlPr>
          </m:dPr>
          <m:e>
            <m:r>
              <w:rPr>
                <w:rFonts w:ascii="Cambria Math" w:hAnsi="Cambria Math"/>
              </w:rPr>
              <m:t>2,20</m:t>
            </m:r>
          </m:e>
        </m:d>
        <m:r>
          <w:rPr>
            <w:rFonts w:ascii="Cambria Math" w:hAnsi="Cambria Math"/>
          </w:rPr>
          <m:t>=12.43</m:t>
        </m:r>
      </m:oMath>
      <w:r w:rsidR="00F9492C" w:rsidRPr="00A431D1">
        <w:t xml:space="preserve">, </w:t>
      </w:r>
      <m:oMath>
        <m:r>
          <w:rPr>
            <w:rFonts w:ascii="Cambria Math" w:hAnsi="Cambria Math"/>
          </w:rPr>
          <m:t>p=0.0003</m:t>
        </m:r>
      </m:oMath>
      <w:r w:rsidR="00F9492C" w:rsidRPr="00A431D1">
        <w:t>)</w:t>
      </w:r>
      <w:r w:rsidR="002A4DFE" w:rsidRPr="00A431D1">
        <w:t xml:space="preserve">. </w:t>
      </w:r>
      <w:r w:rsidR="00F9492C" w:rsidRPr="00A431D1">
        <w:t>Post-hoc pairwise comparisons with Bonferroni adjustments indicated that while the Passive condition yielded a small reduction in perceived exertion relative to the No-Exo baseline</w:t>
      </w:r>
      <w:r w:rsidR="002A4DFE" w:rsidRPr="00A431D1">
        <w:t xml:space="preserve">, </w:t>
      </w:r>
      <w:r w:rsidR="00F9492C" w:rsidRPr="00A431D1">
        <w:t>this</w:t>
      </w:r>
      <w:r w:rsidR="002A4DFE" w:rsidRPr="00A431D1">
        <w:t xml:space="preserve"> </w:t>
      </w:r>
      <w:r w:rsidR="00F9492C" w:rsidRPr="00A431D1">
        <w:t>decrease was not statistically significant (</w:t>
      </w:r>
      <w:r w:rsidR="00F93649" w:rsidRPr="00A431D1">
        <w:t xml:space="preserve">5.9% reduction, </w:t>
      </w:r>
      <m:oMath>
        <m:r>
          <w:rPr>
            <w:rFonts w:ascii="Cambria Math" w:hAnsi="Cambria Math"/>
          </w:rPr>
          <m:t>p=0.349</m:t>
        </m:r>
      </m:oMath>
      <w:r w:rsidR="00F9492C" w:rsidRPr="00A431D1">
        <w:t xml:space="preserve">, </w:t>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=0.518</m:t>
        </m:r>
      </m:oMath>
      <w:r w:rsidR="00F9492C" w:rsidRPr="00A431D1">
        <w:t>). In contrast, the Hybrid active-passive mode significantly reduced exertion compared to both the No-Exo baseline (</w:t>
      </w:r>
      <m:oMath>
        <m:r>
          <w:rPr>
            <w:rFonts w:ascii="Cambria Math" w:hAnsi="Cambria Math"/>
          </w:rPr>
          <m:t>17.6%</m:t>
        </m:r>
      </m:oMath>
      <w:r w:rsidR="00F9492C" w:rsidRPr="00A431D1">
        <w:t xml:space="preserve"> reduction, </w:t>
      </w:r>
      <m:oMath>
        <m:r>
          <w:rPr>
            <w:rFonts w:ascii="Cambria Math" w:hAnsi="Cambria Math"/>
          </w:rPr>
          <m:t>p=0.010</m:t>
        </m:r>
      </m:oMath>
      <w:r w:rsidR="00F9492C" w:rsidRPr="00A431D1">
        <w:t xml:space="preserve">, </w:t>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=1.156</m:t>
        </m:r>
      </m:oMath>
      <w:r w:rsidR="00F9492C" w:rsidRPr="00A431D1">
        <w:t>) and the Passive condition (</w:t>
      </w:r>
      <m:oMath>
        <m:r>
          <w:rPr>
            <w:rFonts w:ascii="Cambria Math" w:hAnsi="Cambria Math"/>
          </w:rPr>
          <m:t>p=0.002</m:t>
        </m:r>
      </m:oMath>
      <w:r w:rsidR="00F9492C" w:rsidRPr="00A431D1">
        <w:t xml:space="preserve">, </w:t>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=1.438</m:t>
        </m:r>
      </m:oMath>
      <w:r w:rsidR="00F9492C" w:rsidRPr="00A431D1">
        <w:t xml:space="preserve">). Consistent with </w:t>
      </w:r>
      <w:r w:rsidR="00F93649" w:rsidRPr="00A431D1">
        <w:t xml:space="preserve">perceived </w:t>
      </w:r>
      <w:r w:rsidR="00F9492C" w:rsidRPr="00A431D1">
        <w:t xml:space="preserve">exertion outcomes, exoskeleton helpfulness </w:t>
      </w:r>
      <w:r w:rsidR="00F93649" w:rsidRPr="00A431D1">
        <w:t xml:space="preserve">ratings </w:t>
      </w:r>
      <w:r w:rsidR="00F9492C" w:rsidRPr="00A431D1">
        <w:t>varied significantly across conditions (</w:t>
      </w:r>
      <m:oMath>
        <m:r>
          <w:rPr>
            <w:rFonts w:ascii="Cambria Math" w:hAnsi="Cambria Math"/>
          </w:rPr>
          <m:t>F</m:t>
        </m:r>
        <m:d>
          <m:dPr>
            <m:ctrlPr>
              <w:rPr>
                <w:rFonts w:ascii="Cambria Math" w:hAnsi="Cambria Math"/>
              </w:rPr>
            </m:ctrlPr>
          </m:dPr>
          <m:e>
            <m:r>
              <w:rPr>
                <w:rFonts w:ascii="Cambria Math" w:hAnsi="Cambria Math"/>
              </w:rPr>
              <m:t>2,20</m:t>
            </m:r>
          </m:e>
        </m:d>
        <m:r>
          <w:rPr>
            <w:rFonts w:ascii="Cambria Math" w:hAnsi="Cambria Math"/>
          </w:rPr>
          <m:t>=70.60</m:t>
        </m:r>
      </m:oMath>
      <w:r w:rsidR="00F9492C" w:rsidRPr="00A431D1">
        <w:t xml:space="preserve">, </w:t>
      </w:r>
      <m:oMath>
        <m:r>
          <w:rPr>
            <w:rFonts w:ascii="Cambria Math" w:hAnsi="Cambria Math"/>
          </w:rPr>
          <m:t>p&lt;0.0001</m:t>
        </m:r>
      </m:oMath>
      <w:r w:rsidR="00F9492C" w:rsidRPr="00A431D1">
        <w:t xml:space="preserve">). Both active and passive </w:t>
      </w:r>
      <w:r w:rsidR="00BA4C9D">
        <w:t>assistance</w:t>
      </w:r>
      <w:r w:rsidR="00F9492C" w:rsidRPr="00A431D1">
        <w:t xml:space="preserve"> were rated as significantly more helpful than the unpowered baseline</w:t>
      </w:r>
      <w:r w:rsidR="00E21687" w:rsidRPr="00A431D1">
        <w:t xml:space="preserve">. </w:t>
      </w:r>
      <w:r w:rsidR="00F9492C" w:rsidRPr="00A431D1">
        <w:t>The Passive condition provided a baseline level of perceived assistance</w:t>
      </w:r>
      <w:r w:rsidR="00E21687" w:rsidRPr="00A431D1">
        <w:t xml:space="preserve"> compared to exo unpowered</w:t>
      </w:r>
      <w:r w:rsidR="00F9492C" w:rsidRPr="00A431D1">
        <w:t xml:space="preserve"> (</w:t>
      </w:r>
      <m:oMath>
        <m:r>
          <w:rPr>
            <w:rFonts w:ascii="Cambria Math" w:hAnsi="Cambria Math"/>
          </w:rPr>
          <m:t>p=0.001</m:t>
        </m:r>
      </m:oMath>
      <w:r w:rsidR="00F9492C" w:rsidRPr="00A431D1">
        <w:t xml:space="preserve">), but the Hybrid condition was rated </w:t>
      </w:r>
      <w:r w:rsidR="000A79E4">
        <w:rPr>
          <w:noProof/>
        </w:rPr>
        <w:drawing>
          <wp:anchor distT="0" distB="0" distL="114300" distR="114300" simplePos="0" relativeHeight="251681792" behindDoc="0" locked="0" layoutInCell="1" allowOverlap="1" wp14:anchorId="6B69691D" wp14:editId="7C169B6D">
            <wp:simplePos x="0" y="0"/>
            <wp:positionH relativeFrom="margin">
              <wp:align>left</wp:align>
            </wp:positionH>
            <wp:positionV relativeFrom="margin">
              <wp:align>top</wp:align>
            </wp:positionV>
            <wp:extent cx="3120390" cy="3399155"/>
            <wp:effectExtent l="0" t="0" r="3810" b="0"/>
            <wp:wrapTopAndBottom/>
            <wp:docPr id="475848771"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48771" name="Graphic 475848771"/>
                    <pic:cNvPicPr/>
                  </pic:nvPicPr>
                  <pic:blipFill>
                    <a:blip r:embed="rId22">
                      <a:extLst>
                        <a:ext uri="{96DAC541-7B7A-43D3-8B79-37D633B846F1}">
                          <asvg:svgBlip xmlns:asvg="http://schemas.microsoft.com/office/drawing/2016/SVG/main" r:embed="rId23"/>
                        </a:ext>
                      </a:extLst>
                    </a:blip>
                    <a:stretch>
                      <a:fillRect/>
                    </a:stretch>
                  </pic:blipFill>
                  <pic:spPr>
                    <a:xfrm>
                      <a:off x="0" y="0"/>
                      <a:ext cx="3120390" cy="3399155"/>
                    </a:xfrm>
                    <a:prstGeom prst="rect">
                      <a:avLst/>
                    </a:prstGeom>
                  </pic:spPr>
                </pic:pic>
              </a:graphicData>
            </a:graphic>
            <wp14:sizeRelH relativeFrom="page">
              <wp14:pctWidth>0</wp14:pctWidth>
            </wp14:sizeRelH>
            <wp14:sizeRelV relativeFrom="page">
              <wp14:pctHeight>0</wp14:pctHeight>
            </wp14:sizeRelV>
          </wp:anchor>
        </w:drawing>
      </w:r>
      <w:r w:rsidR="00F9492C" w:rsidRPr="00A431D1">
        <w:t>as significantly more helpful overall</w:t>
      </w:r>
      <w:r w:rsidR="0021290D" w:rsidRPr="00A431D1">
        <w:t xml:space="preserve">, </w:t>
      </w:r>
      <w:r w:rsidR="00F9492C" w:rsidRPr="00A431D1">
        <w:t>outperforming both the unpowered baseline (</w:t>
      </w:r>
      <m:oMath>
        <m:r>
          <w:rPr>
            <w:rFonts w:ascii="Cambria Math" w:hAnsi="Cambria Math"/>
          </w:rPr>
          <m:t>p&lt;0.0001</m:t>
        </m:r>
      </m:oMath>
      <w:r w:rsidR="00F9492C" w:rsidRPr="00A431D1">
        <w:t>) and the Passive-only assistance mode (</w:t>
      </w:r>
      <m:oMath>
        <m:r>
          <w:rPr>
            <w:rFonts w:ascii="Cambria Math" w:hAnsi="Cambria Math"/>
          </w:rPr>
          <m:t>p=0.0005</m:t>
        </m:r>
      </m:oMath>
      <w:r w:rsidR="00F9492C" w:rsidRPr="00A431D1">
        <w:t>).</w:t>
      </w:r>
    </w:p>
    <w:p w14:paraId="20F41EB0" w14:textId="0998F587" w:rsidR="009D1D50" w:rsidRPr="00A431D1" w:rsidRDefault="009D1D50" w:rsidP="009D1D50">
      <w:pPr>
        <w:pStyle w:val="BodyTextIndent"/>
      </w:pPr>
      <w:r w:rsidRPr="00A431D1">
        <w:t>Despite mixed results</w:t>
      </w:r>
      <w:r w:rsidR="004E1049" w:rsidRPr="00A431D1">
        <w:t xml:space="preserve"> in EMG activation, subjective outcome metrics for asymmetric lifting yielded very similar trends compared to symmetrical tasks. </w:t>
      </w:r>
      <w:r w:rsidRPr="00A431D1">
        <w:t>During asymmetric lifting, exoskeleton assistance significantly reduced perceived exertion (</w:t>
      </w:r>
      <m:oMath>
        <m:r>
          <w:rPr>
            <w:rFonts w:ascii="Cambria Math" w:hAnsi="Cambria Math"/>
          </w:rPr>
          <m:t>F</m:t>
        </m:r>
        <m:d>
          <m:dPr>
            <m:ctrlPr>
              <w:rPr>
                <w:rFonts w:ascii="Cambria Math" w:hAnsi="Cambria Math"/>
              </w:rPr>
            </m:ctrlPr>
          </m:dPr>
          <m:e>
            <m:r>
              <w:rPr>
                <w:rFonts w:ascii="Cambria Math" w:hAnsi="Cambria Math"/>
              </w:rPr>
              <m:t>2,10</m:t>
            </m:r>
          </m:e>
        </m:d>
        <m:r>
          <w:rPr>
            <w:rFonts w:ascii="Cambria Math" w:hAnsi="Cambria Math"/>
          </w:rPr>
          <m:t>=7.95</m:t>
        </m:r>
      </m:oMath>
      <w:r w:rsidRPr="00A431D1">
        <w:t xml:space="preserve">, </w:t>
      </w:r>
      <m:oMath>
        <m:r>
          <w:rPr>
            <w:rFonts w:ascii="Cambria Math" w:hAnsi="Cambria Math"/>
          </w:rPr>
          <m:t>p=0.0086</m:t>
        </m:r>
      </m:oMath>
      <w:r w:rsidRPr="00A431D1">
        <w:t xml:space="preserve">). The Passive condition significantly lowered exertion by </w:t>
      </w:r>
      <m:oMath>
        <m:r>
          <w:rPr>
            <w:rFonts w:ascii="Cambria Math" w:hAnsi="Cambria Math"/>
          </w:rPr>
          <m:t>6.8%</m:t>
        </m:r>
      </m:oMath>
      <w:r w:rsidRPr="00A431D1">
        <w:t xml:space="preserve"> compared to the unpowered baseline (</w:t>
      </w:r>
      <m:oMath>
        <m:r>
          <w:rPr>
            <w:rFonts w:ascii="Cambria Math" w:hAnsi="Cambria Math"/>
          </w:rPr>
          <m:t>p=0.012</m:t>
        </m:r>
      </m:oMath>
      <w:r w:rsidRPr="00A431D1">
        <w:t xml:space="preserve">, </w:t>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=2.041</m:t>
        </m:r>
      </m:oMath>
      <w:r w:rsidRPr="00A431D1">
        <w:t xml:space="preserve">), whereas the Hybrid condition yielded a </w:t>
      </w:r>
      <m:oMath>
        <m:r>
          <w:rPr>
            <w:rFonts w:ascii="Cambria Math" w:hAnsi="Cambria Math"/>
          </w:rPr>
          <m:t>19.2%</m:t>
        </m:r>
      </m:oMath>
      <w:r w:rsidRPr="00A431D1">
        <w:t xml:space="preserve"> reduction </w:t>
      </w:r>
      <w:r w:rsidR="00164EF2" w:rsidRPr="00A431D1">
        <w:t xml:space="preserve">but missed statistical significance </w:t>
      </w:r>
      <w:r w:rsidRPr="00A431D1">
        <w:t>(</w:t>
      </w:r>
      <m:oMath>
        <m:r>
          <w:rPr>
            <w:rFonts w:ascii="Cambria Math" w:hAnsi="Cambria Math"/>
          </w:rPr>
          <m:t>p=0.052</m:t>
        </m:r>
      </m:oMath>
      <w:r w:rsidRPr="00A431D1">
        <w:t xml:space="preserve">, </w:t>
      </w:r>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=1.429</m:t>
        </m:r>
      </m:oMath>
      <w:r w:rsidRPr="00A431D1">
        <w:t xml:space="preserve">). </w:t>
      </w:r>
      <w:r w:rsidR="00164EF2" w:rsidRPr="00A431D1">
        <w:t>Exo</w:t>
      </w:r>
      <w:r w:rsidRPr="00A431D1">
        <w:t xml:space="preserve"> helpfulness ratings also varied significantly across conditions (</w:t>
      </w:r>
      <m:oMath>
        <m:r>
          <w:rPr>
            <w:rFonts w:ascii="Cambria Math" w:hAnsi="Cambria Math"/>
          </w:rPr>
          <m:t>F</m:t>
        </m:r>
        <m:d>
          <m:dPr>
            <m:ctrlPr>
              <w:rPr>
                <w:rFonts w:ascii="Cambria Math" w:hAnsi="Cambria Math"/>
              </w:rPr>
            </m:ctrlPr>
          </m:dPr>
          <m:e>
            <m:r>
              <w:rPr>
                <w:rFonts w:ascii="Cambria Math" w:hAnsi="Cambria Math"/>
              </w:rPr>
              <m:t>2,10</m:t>
            </m:r>
          </m:e>
        </m:d>
        <m:r>
          <w:rPr>
            <w:rFonts w:ascii="Cambria Math" w:hAnsi="Cambria Math"/>
          </w:rPr>
          <m:t>=19.00</m:t>
        </m:r>
      </m:oMath>
      <w:r w:rsidRPr="00A431D1">
        <w:t xml:space="preserve">, </w:t>
      </w:r>
      <m:oMath>
        <m:r>
          <w:rPr>
            <w:rFonts w:ascii="Cambria Math" w:hAnsi="Cambria Math"/>
          </w:rPr>
          <m:t>p=0.0004</m:t>
        </m:r>
      </m:oMath>
      <w:r w:rsidRPr="00A431D1">
        <w:t xml:space="preserve">, </w:t>
      </w:r>
      <m:oMath>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=0.792</m:t>
        </m:r>
      </m:oMath>
      <w:r w:rsidRPr="00A431D1">
        <w:t>). The Hybrid active-passive system was rated significantly more helpful than both the baseline (</w:t>
      </w:r>
      <m:oMath>
        <m:r>
          <w:rPr>
            <w:rFonts w:ascii="Cambria Math" w:hAnsi="Cambria Math"/>
          </w:rPr>
          <m:t>p=0.006</m:t>
        </m:r>
      </m:oMath>
      <w:r w:rsidRPr="00A431D1">
        <w:t>) and the Passive mode (</w:t>
      </w:r>
      <m:oMath>
        <m:r>
          <w:rPr>
            <w:rFonts w:ascii="Cambria Math" w:hAnsi="Cambria Math"/>
          </w:rPr>
          <m:t>p=0.021</m:t>
        </m:r>
      </m:oMath>
      <w:r w:rsidRPr="00A431D1">
        <w:t>), while the Passive mode did not differ significantly from baseline (</w:t>
      </w:r>
      <m:oMath>
        <m:r>
          <w:rPr>
            <w:rFonts w:ascii="Cambria Math" w:hAnsi="Cambria Math"/>
          </w:rPr>
          <m:t>p=0.227</m:t>
        </m:r>
      </m:oMath>
      <w:r w:rsidRPr="00A431D1">
        <w:t>).</w:t>
      </w:r>
    </w:p>
    <w:p w14:paraId="526D62E0" w14:textId="204086EC" w:rsidR="009D1D50" w:rsidRPr="00A431D1" w:rsidRDefault="009D1D50" w:rsidP="001F6AB5">
      <w:pPr>
        <w:pStyle w:val="BodyTextIndent"/>
        <w:ind w:firstLine="0"/>
      </w:pPr>
    </w:p>
    <w:p w14:paraId="12732D29" w14:textId="6684DB62" w:rsidR="00862A6E" w:rsidRPr="00A431D1" w:rsidRDefault="001F6AB5" w:rsidP="00862A6E">
      <w:pPr>
        <w:pStyle w:val="Heading2"/>
        <w:rPr>
          <w:rFonts w:ascii="Times New Roman" w:hAnsi="Times New Roman" w:cs="Times New Roman"/>
          <w:i/>
          <w:iCs/>
          <w:color w:val="000000" w:themeColor="text1"/>
          <w:sz w:val="20"/>
        </w:rPr>
      </w:pPr>
      <w:r>
        <w:rPr>
          <w:noProof/>
        </w:rPr>
        <w:lastRenderedPageBreak/>
        <mc:AlternateContent>
          <mc:Choice Requires="wps">
            <w:drawing>
              <wp:anchor distT="0" distB="0" distL="114300" distR="114300" simplePos="0" relativeHeight="251686912" behindDoc="0" locked="0" layoutInCell="1" allowOverlap="1" wp14:anchorId="35F2C123" wp14:editId="11E11BAA">
                <wp:simplePos x="0" y="0"/>
                <wp:positionH relativeFrom="margin">
                  <wp:align>right</wp:align>
                </wp:positionH>
                <wp:positionV relativeFrom="paragraph">
                  <wp:posOffset>3195922</wp:posOffset>
                </wp:positionV>
                <wp:extent cx="3120390" cy="635"/>
                <wp:effectExtent l="0" t="0" r="3810" b="5715"/>
                <wp:wrapTopAndBottom/>
                <wp:docPr id="1538166692" name="Text Box 1"/>
                <wp:cNvGraphicFramePr/>
                <a:graphic xmlns:a="http://schemas.openxmlformats.org/drawingml/2006/main">
                  <a:graphicData uri="http://schemas.microsoft.com/office/word/2010/wordprocessingShape">
                    <wps:wsp>
                      <wps:cNvSpPr txBox="1"/>
                      <wps:spPr>
                        <a:xfrm>
                          <a:off x="0" y="0"/>
                          <a:ext cx="3120390" cy="635"/>
                        </a:xfrm>
                        <a:prstGeom prst="rect">
                          <a:avLst/>
                        </a:prstGeom>
                        <a:solidFill>
                          <a:prstClr val="white"/>
                        </a:solidFill>
                        <a:ln>
                          <a:noFill/>
                        </a:ln>
                      </wps:spPr>
                      <wps:txbx>
                        <w:txbxContent>
                          <w:p w14:paraId="2B2FEAD2" w14:textId="6CFA7F51" w:rsidR="00D12DE7" w:rsidRPr="00D12DE7" w:rsidRDefault="00D12DE7" w:rsidP="00D12DE7">
                            <w:pPr>
                              <w:pStyle w:val="Caption"/>
                              <w:rPr>
                                <w:i w:val="0"/>
                                <w:iCs w:val="0"/>
                                <w:noProof/>
                                <w:color w:val="000000" w:themeColor="text1"/>
                              </w:rPr>
                            </w:pPr>
                            <w:bookmarkStart w:id="10" w:name="_Ref237247226"/>
                            <w:r w:rsidRPr="00D12DE7">
                              <w:rPr>
                                <w:b/>
                                <w:bCs/>
                                <w:i w:val="0"/>
                                <w:iCs w:val="0"/>
                                <w:color w:val="000000" w:themeColor="text1"/>
                                <w:sz w:val="16"/>
                                <w:szCs w:val="16"/>
                              </w:rPr>
                              <w:t xml:space="preserve">Fig. </w:t>
                            </w:r>
                            <w:r w:rsidRPr="00D12DE7">
                              <w:rPr>
                                <w:b/>
                                <w:bCs/>
                                <w:i w:val="0"/>
                                <w:iCs w:val="0"/>
                                <w:color w:val="000000" w:themeColor="text1"/>
                                <w:sz w:val="16"/>
                                <w:szCs w:val="16"/>
                              </w:rPr>
                              <w:fldChar w:fldCharType="begin"/>
                            </w:r>
                            <w:r w:rsidRPr="00D12DE7">
                              <w:rPr>
                                <w:b/>
                                <w:bCs/>
                                <w:i w:val="0"/>
                                <w:iCs w:val="0"/>
                                <w:color w:val="000000" w:themeColor="text1"/>
                                <w:sz w:val="16"/>
                                <w:szCs w:val="16"/>
                              </w:rPr>
                              <w:instrText xml:space="preserve"> SEQ Figure \* ARABIC </w:instrText>
                            </w:r>
                            <w:r w:rsidRPr="00D12DE7">
                              <w:rPr>
                                <w:b/>
                                <w:bCs/>
                                <w:i w:val="0"/>
                                <w:iCs w:val="0"/>
                                <w:color w:val="000000" w:themeColor="text1"/>
                                <w:sz w:val="16"/>
                                <w:szCs w:val="16"/>
                              </w:rPr>
                              <w:fldChar w:fldCharType="separate"/>
                            </w:r>
                            <w:r w:rsidRPr="00D12DE7">
                              <w:rPr>
                                <w:b/>
                                <w:bCs/>
                                <w:i w:val="0"/>
                                <w:iCs w:val="0"/>
                                <w:noProof/>
                                <w:color w:val="000000" w:themeColor="text1"/>
                                <w:sz w:val="16"/>
                                <w:szCs w:val="16"/>
                              </w:rPr>
                              <w:t>9</w:t>
                            </w:r>
                            <w:r w:rsidRPr="00D12DE7">
                              <w:rPr>
                                <w:b/>
                                <w:bCs/>
                                <w:i w:val="0"/>
                                <w:iCs w:val="0"/>
                                <w:color w:val="000000" w:themeColor="text1"/>
                                <w:sz w:val="16"/>
                                <w:szCs w:val="16"/>
                              </w:rPr>
                              <w:fldChar w:fldCharType="end"/>
                            </w:r>
                            <w:bookmarkEnd w:id="10"/>
                            <w:r w:rsidRPr="00D12DE7">
                              <w:rPr>
                                <w:b/>
                                <w:bCs/>
                                <w:i w:val="0"/>
                                <w:iCs w:val="0"/>
                                <w:color w:val="000000" w:themeColor="text1"/>
                                <w:sz w:val="16"/>
                                <w:szCs w:val="16"/>
                              </w:rPr>
                              <w:t>.</w:t>
                            </w:r>
                            <w:r w:rsidRPr="00D12DE7">
                              <w:rPr>
                                <w:i w:val="0"/>
                                <w:iCs w:val="0"/>
                                <w:color w:val="000000" w:themeColor="text1"/>
                                <w:sz w:val="16"/>
                                <w:szCs w:val="16"/>
                              </w:rPr>
                              <w:t xml:space="preserve"> Comparison of net steady-state metabolic power (</w:t>
                            </w:r>
                            <m:oMath>
                              <m:sSub>
                                <m:sSubPr>
                                  <m:ctrlPr>
                                    <w:rPr>
                                      <w:rFonts w:ascii="Cambria Math" w:hAnsi="Cambria Math"/>
                                      <w:i w:val="0"/>
                                      <w:iCs w:val="0"/>
                                      <w:color w:val="000000" w:themeColor="text1"/>
                                      <w:sz w:val="16"/>
                                      <w:szCs w:val="16"/>
                                    </w:rPr>
                                  </m:ctrlPr>
                                </m:sSubPr>
                                <m:e>
                                  <m:r>
                                    <w:rPr>
                                      <w:rFonts w:ascii="Cambria Math" w:hAnsi="Cambria Math"/>
                                      <w:color w:val="000000" w:themeColor="text1"/>
                                      <w:sz w:val="16"/>
                                      <w:szCs w:val="16"/>
                                    </w:rPr>
                                    <m:t>W</m:t>
                                  </m:r>
                                </m:e>
                                <m:sub>
                                  <m:r>
                                    <m:rPr>
                                      <m:nor/>
                                    </m:rPr>
                                    <w:rPr>
                                      <w:i w:val="0"/>
                                      <w:iCs w:val="0"/>
                                      <w:color w:val="000000" w:themeColor="text1"/>
                                      <w:sz w:val="16"/>
                                      <w:szCs w:val="16"/>
                                    </w:rPr>
                                    <m:t>ss</m:t>
                                  </m:r>
                                </m:sub>
                              </m:sSub>
                            </m:oMath>
                            <w:r w:rsidRPr="00D12DE7">
                              <w:rPr>
                                <w:i w:val="0"/>
                                <w:iCs w:val="0"/>
                                <w:color w:val="000000" w:themeColor="text1"/>
                                <w:sz w:val="16"/>
                                <w:szCs w:val="16"/>
                              </w:rPr>
                              <w:t>) between the unassisted baseline (No-Exo) and unpowered exoskeleton (Exo Unpowered) conditions (</w:t>
                            </w:r>
                            <m:oMath>
                              <m:r>
                                <w:rPr>
                                  <w:rFonts w:ascii="Cambria Math" w:hAnsi="Cambria Math"/>
                                  <w:color w:val="000000" w:themeColor="text1"/>
                                  <w:sz w:val="16"/>
                                  <w:szCs w:val="16"/>
                                </w:rPr>
                                <m:t>N=3</m:t>
                              </m:r>
                            </m:oMath>
                            <w:r w:rsidRPr="00D12DE7">
                              <w:rPr>
                                <w:i w:val="0"/>
                                <w:iCs w:val="0"/>
                                <w:color w:val="000000" w:themeColor="text1"/>
                                <w:sz w:val="16"/>
                                <w:szCs w:val="16"/>
                              </w:rPr>
                              <w:t xml:space="preserve">). Solid bar heights and error bars denote the group mean and </w:t>
                            </w:r>
                            <m:oMath>
                              <m:r>
                                <w:rPr>
                                  <w:rFonts w:ascii="Cambria Math" w:hAnsi="Cambria Math"/>
                                  <w:color w:val="000000" w:themeColor="text1"/>
                                  <w:sz w:val="16"/>
                                  <w:szCs w:val="16"/>
                                </w:rPr>
                                <m:t>±1</m:t>
                              </m:r>
                              <m:r>
                                <m:rPr>
                                  <m:nor/>
                                </m:rPr>
                                <w:rPr>
                                  <w:i w:val="0"/>
                                  <w:iCs w:val="0"/>
                                  <w:color w:val="000000" w:themeColor="text1"/>
                                  <w:sz w:val="16"/>
                                  <w:szCs w:val="16"/>
                                </w:rPr>
                                <m:t> SE</m:t>
                              </m:r>
                            </m:oMath>
                            <w:r w:rsidRPr="00D12DE7">
                              <w:rPr>
                                <w:i w:val="0"/>
                                <w:iCs w:val="0"/>
                                <w:color w:val="000000" w:themeColor="text1"/>
                                <w:sz w:val="16"/>
                                <w:szCs w:val="16"/>
                              </w:rPr>
                              <w:t>, respectively. Individual subject trajectories are represented by colored line traces (AB0</w:t>
                            </w:r>
                            <w:r>
                              <w:rPr>
                                <w:i w:val="0"/>
                                <w:iCs w:val="0"/>
                                <w:color w:val="000000" w:themeColor="text1"/>
                                <w:sz w:val="16"/>
                                <w:szCs w:val="16"/>
                              </w:rPr>
                              <w:t>1</w:t>
                            </w:r>
                            <w:r w:rsidRPr="00D12DE7">
                              <w:rPr>
                                <w:i w:val="0"/>
                                <w:iCs w:val="0"/>
                                <w:color w:val="000000" w:themeColor="text1"/>
                                <w:sz w:val="16"/>
                                <w:szCs w:val="16"/>
                              </w:rPr>
                              <w:t>, AB0</w:t>
                            </w:r>
                            <w:r>
                              <w:rPr>
                                <w:i w:val="0"/>
                                <w:iCs w:val="0"/>
                                <w:color w:val="000000" w:themeColor="text1"/>
                                <w:sz w:val="16"/>
                                <w:szCs w:val="16"/>
                              </w:rPr>
                              <w:t>7</w:t>
                            </w:r>
                            <w:r w:rsidRPr="00D12DE7">
                              <w:rPr>
                                <w:i w:val="0"/>
                                <w:iCs w:val="0"/>
                                <w:color w:val="000000" w:themeColor="text1"/>
                                <w:sz w:val="16"/>
                                <w:szCs w:val="16"/>
                              </w:rPr>
                              <w:t>, AB1</w:t>
                            </w:r>
                            <w:r>
                              <w:rPr>
                                <w:i w:val="0"/>
                                <w:iCs w:val="0"/>
                                <w:color w:val="000000" w:themeColor="text1"/>
                                <w:sz w:val="16"/>
                                <w:szCs w:val="16"/>
                              </w:rPr>
                              <w:t>1</w:t>
                            </w:r>
                            <w:r w:rsidRPr="00D12DE7">
                              <w:rPr>
                                <w:i w:val="0"/>
                                <w:iCs w:val="0"/>
                                <w:color w:val="000000" w:themeColor="text1"/>
                                <w:sz w:val="16"/>
                                <w:szCs w:val="16"/>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F2C123" id="_x0000_s1034" type="#_x0000_t202" style="position:absolute;left:0;text-align:left;margin-left:194.5pt;margin-top:251.65pt;width:245.7pt;height:.05pt;z-index:2516869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0gDGgIAAD8EAAAOAAAAZHJzL2Uyb0RvYy54bWysU01v2zAMvQ/YfxB0X5wPrOiMOEWWIsOA&#10;oC2QDj0rshwLkEWNUmJ3v36UbCdbt9Owi0yTFCm+97i86xrDzgq9Blvw2WTKmbISSm2PBf/2vP1w&#10;y5kPwpbCgFUFf1We363ev1u2LldzqMGUChkVsT5vXcHrEFyeZV7WqhF+Ak5ZClaAjQj0i8esRNFS&#10;9cZk8+n0JmsBS4cglffkve+DfJXqV5WS4bGqvArMFJzeFtKJ6TzEM1stRX5E4Woth2eIf3hFI7Sl&#10;ppdS9yIIdkL9R6lGSwQPVZhIaDKoKi1VmoGmmU3fTLOvhVNpFgLHuwtM/v+VlQ/nvXtCFrrP0BGB&#10;EZDW+dyTM87TVdjEL72UUZwgfL3AprrAJDkXs/l08YlCkmI3i4+xRna96tCHLwoaFo2CI3GSoBLn&#10;nQ996pgSO3kwutxqY+JPDGwMsrMg/tpaBzUU/y3L2JhrId7qC0ZPdp0jWqE7dEyXBb8dZzxA+Uqj&#10;I/Sq8E5uNfXbCR+eBJIMaCSSdnikozLQFhwGi7Ma8Mff/DGf2KEoZy3JquD++0mg4sx8tcRb1OBo&#10;4GgcRsOemg3QpDNaGieTSRcwmNGsEJoXUvw6dqGQsJJ6FTyM5ib04qaNkWq9TkmkNCfCzu6djKVH&#10;XJ+7F4FuYCUQmQ8wCk7kb8jpcxM9bn0KhHRiLuLaozjATSpN3A8bFdfg1/+Udd371U8AAAD//wMA&#10;UEsDBBQABgAIAAAAIQDZPTrB3wAAAAgBAAAPAAAAZHJzL2Rvd25yZXYueG1sTI/BTsMwEETvSPyD&#10;tUhcEHVKTNWGOFVVwQEuFaEXbm68jQPxOrKdNvw9hgscZ2c186ZcT7ZnJ/ShcyRhPsuAITVOd9RK&#10;2L893S6BhahIq94RSvjCAOvq8qJUhXZnesVTHVuWQigUSoKJcSg4D41Bq8LMDUjJOzpvVUzSt1x7&#10;dU7htud3WbbgVnWUGowacGuw+axHK2En3nfmZjw+vmxE7p/343bx0dZSXl9NmwdgEaf49ww/+Akd&#10;qsR0cCPpwHoJaUiUcJ/lObBki9VcADv8XgTwquT/B1TfAAAA//8DAFBLAQItABQABgAIAAAAIQC2&#10;gziS/gAAAOEBAAATAAAAAAAAAAAAAAAAAAAAAABbQ29udGVudF9UeXBlc10ueG1sUEsBAi0AFAAG&#10;AAgAAAAhADj9If/WAAAAlAEAAAsAAAAAAAAAAAAAAAAALwEAAF9yZWxzLy5yZWxzUEsBAi0AFAAG&#10;AAgAAAAhAIaTSAMaAgAAPwQAAA4AAAAAAAAAAAAAAAAALgIAAGRycy9lMm9Eb2MueG1sUEsBAi0A&#10;FAAGAAgAAAAhANk9OsHfAAAACAEAAA8AAAAAAAAAAAAAAAAAdAQAAGRycy9kb3ducmV2LnhtbFBL&#10;BQYAAAAABAAEAPMAAACABQAAAAA=&#10;" stroked="f">
                <v:textbox style="mso-fit-shape-to-text:t" inset="0,0,0,0">
                  <w:txbxContent>
                    <w:p w14:paraId="2B2FEAD2" w14:textId="6CFA7F51" w:rsidR="00D12DE7" w:rsidRPr="00D12DE7" w:rsidRDefault="00D12DE7" w:rsidP="00D12DE7">
                      <w:pPr>
                        <w:pStyle w:val="Caption"/>
                        <w:rPr>
                          <w:i w:val="0"/>
                          <w:iCs w:val="0"/>
                          <w:noProof/>
                          <w:color w:val="000000" w:themeColor="text1"/>
                        </w:rPr>
                      </w:pPr>
                      <w:bookmarkStart w:id="11" w:name="_Ref237247226"/>
                      <w:r w:rsidRPr="00D12DE7">
                        <w:rPr>
                          <w:b/>
                          <w:bCs/>
                          <w:i w:val="0"/>
                          <w:iCs w:val="0"/>
                          <w:color w:val="000000" w:themeColor="text1"/>
                          <w:sz w:val="16"/>
                          <w:szCs w:val="16"/>
                        </w:rPr>
                        <w:t xml:space="preserve">Fig. </w:t>
                      </w:r>
                      <w:r w:rsidRPr="00D12DE7">
                        <w:rPr>
                          <w:b/>
                          <w:bCs/>
                          <w:i w:val="0"/>
                          <w:iCs w:val="0"/>
                          <w:color w:val="000000" w:themeColor="text1"/>
                          <w:sz w:val="16"/>
                          <w:szCs w:val="16"/>
                        </w:rPr>
                        <w:fldChar w:fldCharType="begin"/>
                      </w:r>
                      <w:r w:rsidRPr="00D12DE7">
                        <w:rPr>
                          <w:b/>
                          <w:bCs/>
                          <w:i w:val="0"/>
                          <w:iCs w:val="0"/>
                          <w:color w:val="000000" w:themeColor="text1"/>
                          <w:sz w:val="16"/>
                          <w:szCs w:val="16"/>
                        </w:rPr>
                        <w:instrText xml:space="preserve"> SEQ Figure \* ARABIC </w:instrText>
                      </w:r>
                      <w:r w:rsidRPr="00D12DE7">
                        <w:rPr>
                          <w:b/>
                          <w:bCs/>
                          <w:i w:val="0"/>
                          <w:iCs w:val="0"/>
                          <w:color w:val="000000" w:themeColor="text1"/>
                          <w:sz w:val="16"/>
                          <w:szCs w:val="16"/>
                        </w:rPr>
                        <w:fldChar w:fldCharType="separate"/>
                      </w:r>
                      <w:r w:rsidRPr="00D12DE7">
                        <w:rPr>
                          <w:b/>
                          <w:bCs/>
                          <w:i w:val="0"/>
                          <w:iCs w:val="0"/>
                          <w:noProof/>
                          <w:color w:val="000000" w:themeColor="text1"/>
                          <w:sz w:val="16"/>
                          <w:szCs w:val="16"/>
                        </w:rPr>
                        <w:t>9</w:t>
                      </w:r>
                      <w:r w:rsidRPr="00D12DE7">
                        <w:rPr>
                          <w:b/>
                          <w:bCs/>
                          <w:i w:val="0"/>
                          <w:iCs w:val="0"/>
                          <w:color w:val="000000" w:themeColor="text1"/>
                          <w:sz w:val="16"/>
                          <w:szCs w:val="16"/>
                        </w:rPr>
                        <w:fldChar w:fldCharType="end"/>
                      </w:r>
                      <w:bookmarkEnd w:id="11"/>
                      <w:r w:rsidRPr="00D12DE7">
                        <w:rPr>
                          <w:b/>
                          <w:bCs/>
                          <w:i w:val="0"/>
                          <w:iCs w:val="0"/>
                          <w:color w:val="000000" w:themeColor="text1"/>
                          <w:sz w:val="16"/>
                          <w:szCs w:val="16"/>
                        </w:rPr>
                        <w:t>.</w:t>
                      </w:r>
                      <w:r w:rsidRPr="00D12DE7">
                        <w:rPr>
                          <w:i w:val="0"/>
                          <w:iCs w:val="0"/>
                          <w:color w:val="000000" w:themeColor="text1"/>
                          <w:sz w:val="16"/>
                          <w:szCs w:val="16"/>
                        </w:rPr>
                        <w:t xml:space="preserve"> Comparison of net steady-state metabolic power (</w:t>
                      </w:r>
                      <m:oMath>
                        <m:sSub>
                          <m:sSubPr>
                            <m:ctrlPr>
                              <w:rPr>
                                <w:rFonts w:ascii="Cambria Math" w:hAnsi="Cambria Math"/>
                                <w:i w:val="0"/>
                                <w:iCs w:val="0"/>
                                <w:color w:val="000000" w:themeColor="text1"/>
                                <w:sz w:val="16"/>
                                <w:szCs w:val="16"/>
                              </w:rPr>
                            </m:ctrlPr>
                          </m:sSubPr>
                          <m:e>
                            <m:r>
                              <w:rPr>
                                <w:rFonts w:ascii="Cambria Math" w:hAnsi="Cambria Math"/>
                                <w:color w:val="000000" w:themeColor="text1"/>
                                <w:sz w:val="16"/>
                                <w:szCs w:val="16"/>
                              </w:rPr>
                              <m:t>W</m:t>
                            </m:r>
                          </m:e>
                          <m:sub>
                            <m:r>
                              <m:rPr>
                                <m:nor/>
                              </m:rPr>
                              <w:rPr>
                                <w:i w:val="0"/>
                                <w:iCs w:val="0"/>
                                <w:color w:val="000000" w:themeColor="text1"/>
                                <w:sz w:val="16"/>
                                <w:szCs w:val="16"/>
                              </w:rPr>
                              <m:t>ss</m:t>
                            </m:r>
                          </m:sub>
                        </m:sSub>
                      </m:oMath>
                      <w:r w:rsidRPr="00D12DE7">
                        <w:rPr>
                          <w:i w:val="0"/>
                          <w:iCs w:val="0"/>
                          <w:color w:val="000000" w:themeColor="text1"/>
                          <w:sz w:val="16"/>
                          <w:szCs w:val="16"/>
                        </w:rPr>
                        <w:t>) between the unassisted baseline (No-Exo) and unpowered exoskeleton (Exo Unpowered) conditions (</w:t>
                      </w:r>
                      <m:oMath>
                        <m:r>
                          <w:rPr>
                            <w:rFonts w:ascii="Cambria Math" w:hAnsi="Cambria Math"/>
                            <w:color w:val="000000" w:themeColor="text1"/>
                            <w:sz w:val="16"/>
                            <w:szCs w:val="16"/>
                          </w:rPr>
                          <m:t>N=3</m:t>
                        </m:r>
                      </m:oMath>
                      <w:r w:rsidRPr="00D12DE7">
                        <w:rPr>
                          <w:i w:val="0"/>
                          <w:iCs w:val="0"/>
                          <w:color w:val="000000" w:themeColor="text1"/>
                          <w:sz w:val="16"/>
                          <w:szCs w:val="16"/>
                        </w:rPr>
                        <w:t xml:space="preserve">). Solid bar heights and error bars denote the group mean and </w:t>
                      </w:r>
                      <m:oMath>
                        <m:r>
                          <w:rPr>
                            <w:rFonts w:ascii="Cambria Math" w:hAnsi="Cambria Math"/>
                            <w:color w:val="000000" w:themeColor="text1"/>
                            <w:sz w:val="16"/>
                            <w:szCs w:val="16"/>
                          </w:rPr>
                          <m:t>±1</m:t>
                        </m:r>
                        <m:r>
                          <m:rPr>
                            <m:nor/>
                          </m:rPr>
                          <w:rPr>
                            <w:i w:val="0"/>
                            <w:iCs w:val="0"/>
                            <w:color w:val="000000" w:themeColor="text1"/>
                            <w:sz w:val="16"/>
                            <w:szCs w:val="16"/>
                          </w:rPr>
                          <m:t> SE</m:t>
                        </m:r>
                      </m:oMath>
                      <w:r w:rsidRPr="00D12DE7">
                        <w:rPr>
                          <w:i w:val="0"/>
                          <w:iCs w:val="0"/>
                          <w:color w:val="000000" w:themeColor="text1"/>
                          <w:sz w:val="16"/>
                          <w:szCs w:val="16"/>
                        </w:rPr>
                        <w:t>, respectively. Individual subject trajectories are represented by colored line traces (AB0</w:t>
                      </w:r>
                      <w:r>
                        <w:rPr>
                          <w:i w:val="0"/>
                          <w:iCs w:val="0"/>
                          <w:color w:val="000000" w:themeColor="text1"/>
                          <w:sz w:val="16"/>
                          <w:szCs w:val="16"/>
                        </w:rPr>
                        <w:t>1</w:t>
                      </w:r>
                      <w:r w:rsidRPr="00D12DE7">
                        <w:rPr>
                          <w:i w:val="0"/>
                          <w:iCs w:val="0"/>
                          <w:color w:val="000000" w:themeColor="text1"/>
                          <w:sz w:val="16"/>
                          <w:szCs w:val="16"/>
                        </w:rPr>
                        <w:t>, AB0</w:t>
                      </w:r>
                      <w:r>
                        <w:rPr>
                          <w:i w:val="0"/>
                          <w:iCs w:val="0"/>
                          <w:color w:val="000000" w:themeColor="text1"/>
                          <w:sz w:val="16"/>
                          <w:szCs w:val="16"/>
                        </w:rPr>
                        <w:t>7</w:t>
                      </w:r>
                      <w:r w:rsidRPr="00D12DE7">
                        <w:rPr>
                          <w:i w:val="0"/>
                          <w:iCs w:val="0"/>
                          <w:color w:val="000000" w:themeColor="text1"/>
                          <w:sz w:val="16"/>
                          <w:szCs w:val="16"/>
                        </w:rPr>
                        <w:t>, AB1</w:t>
                      </w:r>
                      <w:r>
                        <w:rPr>
                          <w:i w:val="0"/>
                          <w:iCs w:val="0"/>
                          <w:color w:val="000000" w:themeColor="text1"/>
                          <w:sz w:val="16"/>
                          <w:szCs w:val="16"/>
                        </w:rPr>
                        <w:t>1</w:t>
                      </w:r>
                      <w:r w:rsidRPr="00D12DE7">
                        <w:rPr>
                          <w:i w:val="0"/>
                          <w:iCs w:val="0"/>
                          <w:color w:val="000000" w:themeColor="text1"/>
                          <w:sz w:val="16"/>
                          <w:szCs w:val="16"/>
                        </w:rPr>
                        <w:t xml:space="preserve">). </w:t>
                      </w:r>
                    </w:p>
                  </w:txbxContent>
                </v:textbox>
                <w10:wrap type="topAndBottom" anchorx="margin"/>
              </v:shape>
            </w:pict>
          </mc:Fallback>
        </mc:AlternateContent>
      </w:r>
      <w:r>
        <w:rPr>
          <w:noProof/>
        </w:rPr>
        <w:drawing>
          <wp:anchor distT="0" distB="0" distL="114300" distR="114300" simplePos="0" relativeHeight="251684864" behindDoc="0" locked="0" layoutInCell="1" allowOverlap="1" wp14:anchorId="2CC4B612" wp14:editId="1C0D979A">
            <wp:simplePos x="0" y="0"/>
            <wp:positionH relativeFrom="margin">
              <wp:align>right</wp:align>
            </wp:positionH>
            <wp:positionV relativeFrom="paragraph">
              <wp:align>top</wp:align>
            </wp:positionV>
            <wp:extent cx="3120390" cy="3251835"/>
            <wp:effectExtent l="0" t="0" r="3810" b="5715"/>
            <wp:wrapTopAndBottom/>
            <wp:docPr id="480597010"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97010" name="Graphic 480597010"/>
                    <pic:cNvPicPr/>
                  </pic:nvPicPr>
                  <pic:blipFill>
                    <a:blip r:embed="rId24">
                      <a:extLst>
                        <a:ext uri="{96DAC541-7B7A-43D3-8B79-37D633B846F1}">
                          <asvg:svgBlip xmlns:asvg="http://schemas.microsoft.com/office/drawing/2016/SVG/main" r:embed="rId25"/>
                        </a:ext>
                      </a:extLst>
                    </a:blip>
                    <a:stretch>
                      <a:fillRect/>
                    </a:stretch>
                  </pic:blipFill>
                  <pic:spPr>
                    <a:xfrm>
                      <a:off x="0" y="0"/>
                      <a:ext cx="3120390" cy="3251835"/>
                    </a:xfrm>
                    <a:prstGeom prst="rect">
                      <a:avLst/>
                    </a:prstGeom>
                  </pic:spPr>
                </pic:pic>
              </a:graphicData>
            </a:graphic>
            <wp14:sizeRelH relativeFrom="page">
              <wp14:pctWidth>0</wp14:pctWidth>
            </wp14:sizeRelH>
            <wp14:sizeRelV relativeFrom="page">
              <wp14:pctHeight>0</wp14:pctHeight>
            </wp14:sizeRelV>
          </wp:anchor>
        </w:drawing>
      </w:r>
      <w:r w:rsidR="00862A6E" w:rsidRPr="00A431D1">
        <w:rPr>
          <w:rStyle w:val="SubtleEmphasis"/>
          <w:rFonts w:cs="Times New Roman"/>
          <w:i w:val="0"/>
          <w:iCs w:val="0"/>
        </w:rPr>
        <w:t>D.</w:t>
      </w:r>
      <w:r w:rsidR="00862A6E" w:rsidRPr="00A431D1">
        <w:rPr>
          <w:rStyle w:val="SubtleEmphasis"/>
          <w:rFonts w:cs="Times New Roman"/>
        </w:rPr>
        <w:t xml:space="preserve"> No Exoskeleton Comparison</w:t>
      </w:r>
    </w:p>
    <w:p w14:paraId="58A97161" w14:textId="025A4391" w:rsidR="00475B33" w:rsidRPr="00A431D1" w:rsidRDefault="00475B33" w:rsidP="00475B33">
      <w:pPr>
        <w:pStyle w:val="BodyTextIndent"/>
        <w:ind w:firstLine="0"/>
      </w:pPr>
    </w:p>
    <w:p w14:paraId="5EE9F51C" w14:textId="733C6150" w:rsidR="00C427B0" w:rsidRDefault="00F333D5" w:rsidP="00CC795E">
      <w:pPr>
        <w:pStyle w:val="BodyTextIndent"/>
      </w:pPr>
      <w:r>
        <w:t>A separate N = 3 study conducted to compare the exo unpowered condition to the no-exo baseline showed no significant difference between the two conditions</w:t>
      </w:r>
      <w:r w:rsidR="004B6EAC">
        <w:t xml:space="preserve"> (</w:t>
      </w:r>
      <w:r w:rsidR="004B6EAC" w:rsidRPr="004B6EAC">
        <w:fldChar w:fldCharType="begin"/>
      </w:r>
      <w:r w:rsidR="004B6EAC" w:rsidRPr="004B6EAC">
        <w:instrText xml:space="preserve"> REF _Ref237247226 \h  \* MERGEFORMAT </w:instrText>
      </w:r>
      <w:r w:rsidR="004B6EAC" w:rsidRPr="004B6EAC">
        <w:fldChar w:fldCharType="separate"/>
      </w:r>
      <w:r w:rsidR="004B6EAC" w:rsidRPr="004B6EAC">
        <w:rPr>
          <w:b/>
          <w:bCs/>
          <w:color w:val="000000" w:themeColor="text1"/>
          <w:sz w:val="16"/>
          <w:szCs w:val="16"/>
        </w:rPr>
        <w:t xml:space="preserve">Fig. </w:t>
      </w:r>
      <w:r w:rsidR="004B6EAC" w:rsidRPr="004B6EAC">
        <w:rPr>
          <w:b/>
          <w:bCs/>
          <w:noProof/>
          <w:color w:val="000000" w:themeColor="text1"/>
          <w:sz w:val="16"/>
          <w:szCs w:val="16"/>
        </w:rPr>
        <w:t>9</w:t>
      </w:r>
      <w:r w:rsidR="004B6EAC" w:rsidRPr="004B6EAC">
        <w:fldChar w:fldCharType="end"/>
      </w:r>
      <w:r w:rsidR="004B6EAC">
        <w:t>)</w:t>
      </w:r>
      <w:r>
        <w:t xml:space="preserve">, with the exo unpowered condition incurring an additional 1.8% of steady state energy expenditure during repeated lifting. This figure is </w:t>
      </w:r>
      <w:r w:rsidR="00FC0D17">
        <w:t>comparable</w:t>
      </w:r>
      <w:r w:rsidR="00700C47">
        <w:t xml:space="preserve"> </w:t>
      </w:r>
      <w:r w:rsidR="00FC0D17">
        <w:t xml:space="preserve">to </w:t>
      </w:r>
      <w:r w:rsidR="00700C47">
        <w:t xml:space="preserve">the </w:t>
      </w:r>
      <w:r w:rsidR="00FC0D17">
        <w:t>measured</w:t>
      </w:r>
      <w:r w:rsidR="008A7421">
        <w:t xml:space="preserve"> uncertainty of </w:t>
      </w:r>
      <w:r w:rsidR="00FC0D17">
        <w:t xml:space="preserve">the COSMED K5 system </w:t>
      </w:r>
      <w:r w:rsidR="008A7421">
        <w:t>of ±</w:t>
      </w:r>
      <w:r w:rsidR="00FC0D17">
        <w:t>1.34</w:t>
      </w:r>
      <w:r w:rsidR="008A7421">
        <w:t xml:space="preserve">% </w:t>
      </w:r>
      <w:r w:rsidR="008A7421">
        <w:fldChar w:fldCharType="begin"/>
      </w:r>
      <w:r w:rsidR="00600AA7">
        <w:instrText xml:space="preserve"> ADDIN ZOTERO_ITEM CSL_CITATION {"citationID":"oo060pAG","properties":{"unsorted":false,"formattedCitation":"[51]","plainCitation":"[51]","noteIndex":0},"citationItems":[{"id":474,"uris":["http://zotero.org/users/14985560/items/WV54BDKW"],"itemData":{"id":474,"type":"article-journal","abstract":"Purpose This study aimed to examine the validity, reliability and minimum detectable change (MDC) of the Cosmed K5 in breath by breath (BxB) mode, against VacuMed metabolic simulator. Intra and inter-units reliability was also assessed.","container-title":"PLOS ONE","DOI":"10.1371/journal.pone.0209925","ISSN":"1932-6203","issue":"12","journalAbbreviation":"PLoS ONE","language":"en","page":"e0209925","source":"DOI.org (Crossref)","title":"Validity, reliability and minimum detectable change of COSMED K5 portable gas exchange system in breath-by-breath mode","volume":"13","author":[{"family":"Guidetti","given":"Laura"},{"family":"Meucci","given":"Marco"},{"family":"Bolletta","given":"Francesco"},{"family":"Emerenziani","given":"Gian Pietro"},{"family":"Gallotta","given":"Maria Chiara"},{"family":"Baldari","given":"Carlo"}],"editor":[{"family":"Zagatto","given":"Alessandro Moura"}],"issued":{"date-parts":[["2018",12,31]]}}}],"schema":"https://github.com/citation-style-language/schema/raw/master/csl-citation.json"} </w:instrText>
      </w:r>
      <w:r w:rsidR="008A7421">
        <w:fldChar w:fldCharType="separate"/>
      </w:r>
      <w:r w:rsidR="00600AA7" w:rsidRPr="00600AA7">
        <w:t>[51]</w:t>
      </w:r>
      <w:r w:rsidR="008A7421">
        <w:fldChar w:fldCharType="end"/>
      </w:r>
      <w:r w:rsidR="0019034B">
        <w:t>.</w:t>
      </w:r>
    </w:p>
    <w:p w14:paraId="1C4E3AA6" w14:textId="77777777" w:rsidR="00CC795E" w:rsidRDefault="00CC795E" w:rsidP="00CC795E">
      <w:pPr>
        <w:pStyle w:val="BodyTextIndent"/>
      </w:pPr>
    </w:p>
    <w:p w14:paraId="7F528806" w14:textId="353D358D" w:rsidR="00C427B0" w:rsidRPr="00A431D1" w:rsidRDefault="00C427B0" w:rsidP="00C427B0">
      <w:pPr>
        <w:pStyle w:val="Heading1"/>
        <w:jc w:val="center"/>
        <w:rPr>
          <w:rFonts w:cs="Times New Roman"/>
        </w:rPr>
      </w:pPr>
      <w:r w:rsidRPr="00A431D1">
        <w:rPr>
          <w:rFonts w:cs="Times New Roman"/>
        </w:rPr>
        <w:t>V.</w:t>
      </w:r>
      <w:r>
        <w:rPr>
          <w:rFonts w:cs="Times New Roman"/>
        </w:rPr>
        <w:t xml:space="preserve"> DISCUSSION AND </w:t>
      </w:r>
      <w:r w:rsidR="003E3341">
        <w:rPr>
          <w:rFonts w:cs="Times New Roman"/>
        </w:rPr>
        <w:t>FUTURE WORK</w:t>
      </w:r>
    </w:p>
    <w:p w14:paraId="02B89C58" w14:textId="77777777" w:rsidR="00C427B0" w:rsidRDefault="00C427B0" w:rsidP="004D24A2">
      <w:pPr>
        <w:pStyle w:val="BodyTextIndent"/>
      </w:pPr>
    </w:p>
    <w:p w14:paraId="00B0D876" w14:textId="5720CCF1" w:rsidR="00C427B0" w:rsidRDefault="00C427B0" w:rsidP="004D24A2">
      <w:pPr>
        <w:pStyle w:val="BodyTextIndent"/>
      </w:pPr>
      <w:r>
        <w:t xml:space="preserve">In this study, we presented the design of </w:t>
      </w:r>
      <w:r w:rsidR="0016628E">
        <w:t>a hybrid</w:t>
      </w:r>
      <w:r>
        <w:t xml:space="preserve"> assistance underactuated knee-back exoskeleton </w:t>
      </w:r>
      <w:r w:rsidR="0016628E">
        <w:t xml:space="preserve">to assist in occupational lifting activities. The exoskeleton uses two independent assistive elements in parallel to reduce total body energy expenditure and muscular effort of both knee and back extensors. The light weight and hinge-free design allow the device to be highly transparent to the user when not providing assistive torque, with the comparison between no-exo and exo unpowered conditions showing minimal difference in </w:t>
      </w:r>
      <w:r w:rsidR="00152C42">
        <w:t>total body energetics</w:t>
      </w:r>
      <w:r w:rsidR="0016628E">
        <w:t xml:space="preserve"> during lifting.</w:t>
      </w:r>
    </w:p>
    <w:p w14:paraId="176C8CA7" w14:textId="3622B77E" w:rsidR="00152C42" w:rsidRDefault="00152C42" w:rsidP="004D24A2">
      <w:pPr>
        <w:pStyle w:val="BodyTextIndent"/>
      </w:pPr>
      <w:r>
        <w:t xml:space="preserve">A key finding in this study is that the underactuated hybrid assistance profile simultaneously reduced knee extensor activation, back extensor activation, energy expenditure, and perceived exertion during </w:t>
      </w:r>
      <w:r w:rsidR="00306801">
        <w:t xml:space="preserve">repeated symmetrical lifting, which is unique for this type of device in </w:t>
      </w:r>
      <w:r w:rsidR="00EA0227">
        <w:t xml:space="preserve">the </w:t>
      </w:r>
      <w:r w:rsidR="00306801">
        <w:t xml:space="preserve">literature. </w:t>
      </w:r>
      <w:r w:rsidR="00EA0227">
        <w:t xml:space="preserve">All nine participants in the study who completed the metabolic experiment experienced a decrease in energy expenditure with hybrid assistance compared to the exo unpowered condition, with </w:t>
      </w:r>
      <w:r w:rsidR="00BE50C5">
        <w:t xml:space="preserve">the average reduction of 9.5% comparable to existing active assistance knee exoskeletons </w:t>
      </w:r>
      <w:r w:rsidR="00BB7126">
        <w:fldChar w:fldCharType="begin"/>
      </w:r>
      <w:r w:rsidR="00BB7126">
        <w:instrText xml:space="preserve"> ADDIN ZOTERO_ITEM CSL_CITATION {"citationID":"dRfG5FUS","properties":{"unsorted":false,"formattedCitation":"[16], [42]","plainCitation":"[16], [42]","noteIndex":0},"citationItems":[{"id":14,"uris":["http://zotero.org/users/14985560/items/4U5FKBLJ"],"itemData":{"id":14,"type":"article-journal","container-title":"IEEE Transactions on Medical Robotics and Bionics","DOI":"10.1109/TMRB.2023.3329567","ISSN":"2576-3202","issue":"1","journalAbbreviation":"IEEE Trans. Med. Robot. Bionics","language":"en","license":"https://ieeexplore.ieee.org/Xplorehelp/downloads/license-information/IEEE.html","page":"224-234","source":"DOI.org (Crossref)","title":"Comparing Metabolic Cost and Muscle Activation for Knee and Back Exoskeletons in Lifting","volume":"6","author":[{"family":"Nuesslein","given":"Christoph"},{"family":"Bhakta","given":"Krishan"},{"family":"Fernandez","given":"Joshua"},{"family":"Davenport","given":"Felicia"},{"family":"Leestma","given":"Jennifer"},{"family":"Kim","given":"Raymond"},{"family":"Lee","given":"Dawit"},{"family":"Mazumdar","given":"Anirban"},{"family":"Sawicki","given":"Gregory"},{"family":"Young","given":"Aaron"}],"issued":{"date-parts":[["2024",2]]}}},{"id":52,"uris":["http://zotero.org/users/14985560/items/T2N7NTHK"],"itemData":{"id":52,"type":"article-journal","abstract":"The quadriceps are particularly susceptible to fatigue during repetitive lifting, lowering, and carrying (LLC), affecting worker performance, posture, and ultimately lower-back injury risk. Although robotic exoskeletons have been developed and optimized for specific use cases like lifting-lowering, their controllers lack the versatility or customizability to target critical muscles across many fatiguing tasks. Here, we present a task-adaptive knee exoskeleton controller that automatically modulates virtual springs, dampers, and gravity and inertia compensation to assist squatting, level walking, and ramp and stairs ascent/descent. Unlike end-to-end neural networks, the controller is composed of predictable, bounded components with interpretable parameters that are amenable to data-driven optimization for biomimetic assistance and subsequent application-specific tuning, for example, maximizing quadriceps assistance over multiterrain LLC. When deployed on a backdrivable knee exoskeleton, the assistance torques holistically reduced quadriceps effort across multiterrain LLC tasks (significantly except for level walking) in 10 human users without user-specific calibration. The exoskeleton also significantly improved fatigue-induced deficits in time-based performance and posture during repetitive lifting-lowering. Last, the system facilitated seamless task transitions and garnered a high effectiveness rating postfatigue over a multiterrain circuit. These findings indicate that this versatile control framework can target critical muscles across multiple tasks, specifically mitigating quadriceps fatigue and its deleterious effects.\n          , \n            A task-adaptive knee exoskeleton mitigates the effects of fatigue during lifting, lowering, and carrying over multiple terrains.\n          , \n            Editor’s summary\n            \n              Fatigue among workers engaging in physically demanding tasks increases their risk of injury. In particular, fatigue-induced musculoskeletal injuries occur because of repeated lifting, lowering, and carrying activities among workers. Divekar\n              et al\n              . have developed an adaptive knee exoskeleton controller that provides assistance to users depending on the tasks carried out. The exoskeleton controller was capable of application-specific tuning without user calibration. It was shown to minimize quadriceps muscle fatigue among participants carrying out repetitive multiterrain lifting, lowering, and carrying tasks. —Amos Matsiko","container-title":"Science Robotics","DOI":"10.1126/scirobotics.adr8282","ISSN":"2470-9476","issue":"94","journalAbbreviation":"Sci. Robot.","language":"en","page":"eadr8282","source":"DOI.org (Crossref)","title":"A versatile knee exoskeleton mitigates quadriceps fatigue in lifting, lowering, and carrying tasks","volume":"9","author":[{"family":"Divekar","given":"Nikhil V."},{"family":"Thomas","given":"Gray C."},{"family":"Yerva","given":"Avani R."},{"family":"Frame","given":"Hannah B."},{"family":"Gregg","given":"Robert D."}],"issued":{"date-parts":[["2024",9,18]]}}}],"schema":"https://github.com/citation-style-language/schema/raw/master/csl-citation.json"} </w:instrText>
      </w:r>
      <w:r w:rsidR="00BB7126">
        <w:fldChar w:fldCharType="separate"/>
      </w:r>
      <w:r w:rsidR="00BB7126" w:rsidRPr="00BB7126">
        <w:t>[16], [42]</w:t>
      </w:r>
      <w:r w:rsidR="00BB7126">
        <w:fldChar w:fldCharType="end"/>
      </w:r>
      <w:r w:rsidR="00BE50C5">
        <w:t xml:space="preserve">. This is one of the major advantages of having the knee as part of the assisted joints as the quadriceps are major muscle groups responsible for a large percentage of total body energy consumption, as opposed to back extensors which are relatively small </w:t>
      </w:r>
      <w:r w:rsidR="0087191F">
        <w:fldChar w:fldCharType="begin"/>
      </w:r>
      <w:r w:rsidR="00600AA7">
        <w:instrText xml:space="preserve"> ADDIN ZOTERO_ITEM CSL_CITATION {"citationID":"UgoG67SI","properties":{"unsorted":false,"formattedCitation":"[52]","plainCitation":"[52]","noteIndex":0},"citationItems":[{"id":476,"uris":["http://zotero.org/users/14985560/items/589YQ35C"],"itemData":{"id":476,"type":"article-journal","abstract":"Energy expenditure during weight training exercises produces great ﬁtness and health beneﬁts for humans, but few studies have investigated energy expenditure directly during weight training. Therefore, in this study, we aimed to determine energy costs during three training sessions consisting of three different exercises. Ten participants were randomly allocated into two groups: an untrained (n = 5, with no weight training experience) and a trained group (n = 5, with some weight training experience). Each participant completed three training sessions on separate days. While wearing a mask for indirect calorimetric measurements, each participant participated in training sessions conducted with three dumbbell exercises: the bent-over row, deadlift, and lunge. Metabolic equivalents (METs), energy expenditure (EE), respiratory exchange ratio (RER), heart rate (HR), systolic blood pressure (SBP), diastolic blood pressure (DBP), and rate of perceived exertion (RPE) were measured. The total energy cost was calculated from the oxygen consumption (VO2) during each exercise. Our results showed that the METs of a single training session were 3.3 for the untrained group and 3.4 for the trained group, while the sum of the EE was 683–688 and 779–840 kcal, respectively. The physiological parameters, such as heart rate (p = 0.001 *) for the lunge and rate of perceived exertion (p = 0.005 *) for the bent-over row, changed signiﬁcantly in both groups. It was concluded that the exercise protocol of this study involved a moderate intensity of 2.4–3.9 METs. The energy cost of each training exercise was between 179 and 291 kcal.","container-title":"Applied Sciences","DOI":"10.3390/app11156687","ISSN":"2076-3417","issue":"15","journalAbbreviation":"Applied Sciences","language":"en","page":"6687","source":"DOI.org (Crossref)","title":"Energy Expenditure during Acute Weight Training Exercises in Healthy Participants: A Preliminary Study","title-short":"Energy Expenditure during Acute Weight Training Exercises in Healthy Participants","volume":"11","author":[{"family":"Adeel","given":"Muhammad"},{"family":"Lai","given":"Chien-Hung"},{"family":"Wu","given":"Chun-Wei"},{"family":"Kang","given":"Jiunn-Horng"},{"family":"Liou","given":"Jian-Chiun"},{"family":"Chen","given":"Hung-Chou"},{"family":"Hong","given":"Meng-Jyun"},{"family":"Peng","given":"Chih-Wei"}],"issued":{"date-parts":[["2021",7,21]]}}}],"schema":"https://github.com/citation-style-language/schema/raw/master/csl-citation.json"} </w:instrText>
      </w:r>
      <w:r w:rsidR="0087191F">
        <w:fldChar w:fldCharType="separate"/>
      </w:r>
      <w:r w:rsidR="00600AA7" w:rsidRPr="00600AA7">
        <w:t>[52]</w:t>
      </w:r>
      <w:r w:rsidR="0087191F">
        <w:fldChar w:fldCharType="end"/>
      </w:r>
      <w:r w:rsidR="00BE50C5">
        <w:t>.</w:t>
      </w:r>
    </w:p>
    <w:p w14:paraId="738BABF8" w14:textId="00B2CE7B" w:rsidR="00C34829" w:rsidRDefault="00C34829" w:rsidP="004D24A2">
      <w:pPr>
        <w:pStyle w:val="BodyTextIndent"/>
      </w:pPr>
      <w:r>
        <w:t xml:space="preserve">EMG analysis also indicated that both assisted joints experienced significant reduction in activation during repeated symmetrical lifting with reduction magnitudes in line with both simulated results and existing devices. The simultaneous reduction of both muscle groups </w:t>
      </w:r>
      <w:r w:rsidR="00174D2B">
        <w:t>indicates</w:t>
      </w:r>
      <w:r>
        <w:t xml:space="preserve"> that on average, users of the device did not </w:t>
      </w:r>
      <w:r w:rsidR="00174D2B">
        <w:t>offload</w:t>
      </w:r>
      <w:r>
        <w:t xml:space="preserve"> effort from </w:t>
      </w:r>
      <w:r w:rsidR="00174D2B">
        <w:t>one muscle group to the other. In addition, no significant change in activation was found in antagonistic knee flexors. This demonstrates a major advantage for hinge free systems as they do not distort the user’s natural kinematics with hard structures around joints and incentivize compensatory movements or overactivations</w:t>
      </w:r>
      <w:r w:rsidR="0087191F">
        <w:t>.</w:t>
      </w:r>
      <w:r w:rsidR="00174D2B">
        <w:t xml:space="preserve"> Out of all extensors measured during symmetrical lifting, the only muscle that did not experience significant reduction was the rectus femoris. In fact, in some subjects, rectus femoris activation increased by up to 30% while activation of the vastus heads decreased. This is likely </w:t>
      </w:r>
      <w:r w:rsidR="00C459E8">
        <w:t>because</w:t>
      </w:r>
      <w:r w:rsidR="00174D2B">
        <w:t xml:space="preserve"> the rectus femoris is a bi-articular muscle</w:t>
      </w:r>
      <w:r w:rsidR="00C459E8">
        <w:t xml:space="preserve"> that acts as both a knee extensor and hip flexor. During lifting, both knee and hip joints simultaneously flex, which leads to significantly lower activation of the rectus femoris compared to the vastus heads</w:t>
      </w:r>
      <w:r w:rsidR="0095780A">
        <w:t xml:space="preserve"> </w:t>
      </w:r>
      <w:r w:rsidR="0087191F">
        <w:fldChar w:fldCharType="begin"/>
      </w:r>
      <w:r w:rsidR="00600AA7">
        <w:instrText xml:space="preserve"> ADDIN ZOTERO_ITEM CSL_CITATION {"citationID":"iIsN2qQ1","properties":{"unsorted":false,"formattedCitation":"[53]","plainCitation":"[53]","noteIndex":0},"citationItems":[{"id":478,"uris":["http://zotero.org/users/14985560/items/MHJ7BLKL"],"itemData":{"id":478,"type":"article-journal","abstract":"ESCAMILLA, R. F. Knee biomechanics of the dynamic squat exercise. Med. Sci. Sports Exerc., Vol. 33, No. 1, 2001, pp. 127–141. Purpose: Because a strong and stable knee is paramount to an athlete’s or patient’s success, an understanding of knee biomechanics while performing the squat is helpful to therapists, trainers, sports medicine physicians, researchers, coaches, and athletes who are interested in closed kinetic chain exercises, knee rehabilitation, and training for sport. The purpose of this review was to examine knee biomechanics during the dynamic squat exercise. Methods: Tibiofemoral shear and compressive forces, patellofemoral compressive force, knee muscle activity, and knee stability were reviewed and discussed relative to athletic performance, injury potential, and rehabilitation. Results: Low to moderate posterior shear forces, restrained primarily by the posterior cruciate ligament (PCL), were generated throughout the squat for all knee flexion angles. Low anterior shear forces, restrained primarily by the anterior cruciate ligament (ACL), were generated between 0 and 60° knee flexion. Patellofemoral compressive forces and tibiofemoral compressive and shear forces progressively increased as the knees flexed and decreased as the knees extended, reaching peak values near maximum knee flexion. Hence, training the squat in the functional range between 0 and 50° knee flexion may be appropriate for many knee rehabilitation patients, because knee forces were minimum in the functional range. Quadriceps, hamstrings, and gastrocnemius activity generally increased as knee flexion increased, which supports athletes with healthy knees performing the parallel squat (thighs parallel to ground at maximum knee flexion) between 0 and 100° knee flexion. Furthermore, it was demonstrated that the parallel squat was not injurious to the healthy knee. Conclusions: The squat was shown to be an effective exercise to employ during cruciate ligament or patellofemoral rehabilitation. For athletes with healthy knees, performing the parallel squat is recommended over the deep squat, because injury potential to the menisci and cruciate and collateral ligaments may increase with the deep squat. The squat does not compromise knee stability, and can enhance stability if performed correctly. Finally, the squat can be effective in developing hip, knee, and ankle musculature, because moderate to high quadriceps, hamstrings, and gastrocnemius activity were produced during the squat.","container-title":"Medicine &amp; Science in Sports &amp; Exercise","DOI":"10.1097/00005768-200101000-00020","ISSN":"0195-9131","issue":"1","journalAbbreviation":"Medicine &amp; Science in Sports &amp; Exercise","language":"en","page":"127-141","source":"DOI.org (Crossref)","title":"Knee biomechanics of the dynamic squat exercise:","title-short":"Knee biomechanics of the dynamic squat exercise","volume":"33","author":[{"family":"Escamilla","given":"Rafael F."}],"issued":{"date-parts":[["2001",1]]}}}],"schema":"https://github.com/citation-style-language/schema/raw/master/csl-citation.json"} </w:instrText>
      </w:r>
      <w:r w:rsidR="0087191F">
        <w:fldChar w:fldCharType="separate"/>
      </w:r>
      <w:r w:rsidR="00600AA7" w:rsidRPr="00600AA7">
        <w:t>[53]</w:t>
      </w:r>
      <w:r w:rsidR="0087191F">
        <w:fldChar w:fldCharType="end"/>
      </w:r>
      <w:r w:rsidR="00C459E8">
        <w:t xml:space="preserve">. Therefore, for studies aiming to reduce total knee activation during squatting like tasks, </w:t>
      </w:r>
      <w:r w:rsidR="00C531CA">
        <w:t>a change in RF activation is not a strong predictor of likelihood of knee injury from exertion.</w:t>
      </w:r>
    </w:p>
    <w:p w14:paraId="63CD2DE2" w14:textId="563DA291" w:rsidR="001B3C4E" w:rsidRDefault="00C71133" w:rsidP="00A05C7D">
      <w:pPr>
        <w:pStyle w:val="BodyTextIndent"/>
      </w:pPr>
      <w:r>
        <w:t>Although the device caused significant reduction in</w:t>
      </w:r>
      <w:r w:rsidR="007D4AC2">
        <w:t xml:space="preserve"> total</w:t>
      </w:r>
      <w:r>
        <w:t xml:space="preserve"> back extensor activation, no significance was found for reduction in peak activation magnitude. </w:t>
      </w:r>
      <w:r w:rsidR="00D30DDD">
        <w:t xml:space="preserve">A likely cause of this is the </w:t>
      </w:r>
      <w:r w:rsidR="00A85974">
        <w:t xml:space="preserve">error in force tracking </w:t>
      </w:r>
      <w:r w:rsidR="00F842A9">
        <w:t xml:space="preserve">when the finite state machine transitions from static to ascent as shown in </w:t>
      </w:r>
      <w:r w:rsidR="00F842A9" w:rsidRPr="00F842A9">
        <w:fldChar w:fldCharType="begin"/>
      </w:r>
      <w:r w:rsidR="00F842A9" w:rsidRPr="00F842A9">
        <w:instrText xml:space="preserve"> REF _Ref237225710 \h  \* MERGEFORMAT </w:instrText>
      </w:r>
      <w:r w:rsidR="00F842A9" w:rsidRPr="00F842A9">
        <w:fldChar w:fldCharType="separate"/>
      </w:r>
      <w:r w:rsidR="00F842A9" w:rsidRPr="00F842A9">
        <w:rPr>
          <w:b/>
          <w:bCs/>
          <w:color w:val="000000" w:themeColor="text1"/>
          <w:sz w:val="16"/>
          <w:szCs w:val="16"/>
        </w:rPr>
        <w:t xml:space="preserve">Fig. </w:t>
      </w:r>
      <w:r w:rsidR="00F842A9" w:rsidRPr="00F842A9">
        <w:rPr>
          <w:b/>
          <w:bCs/>
          <w:noProof/>
          <w:color w:val="000000" w:themeColor="text1"/>
          <w:sz w:val="16"/>
          <w:szCs w:val="16"/>
        </w:rPr>
        <w:t>4</w:t>
      </w:r>
      <w:r w:rsidR="00F842A9" w:rsidRPr="00F842A9">
        <w:fldChar w:fldCharType="end"/>
      </w:r>
      <w:r w:rsidR="00F842A9">
        <w:t xml:space="preserve">. When the large force discontinuity is commanded, the actuator cannot provide the required in-line tension due to frictional losses in the line, which suppresses the intensity of the peak assistance provided to lumbar extension and flattens the assistance profile. </w:t>
      </w:r>
      <w:r w:rsidR="00A05C7D">
        <w:t xml:space="preserve">This inability to reach peak torque is not a major problem for knee assistance because the origin of active assistance is at the thigh, directly adjacent to the knee joint with minimal friction losses </w:t>
      </w:r>
      <w:r w:rsidR="006004FC">
        <w:t>in-between</w:t>
      </w:r>
      <w:r w:rsidR="00A05C7D">
        <w:t xml:space="preserve">. </w:t>
      </w:r>
      <w:r w:rsidR="00F842A9">
        <w:t>The</w:t>
      </w:r>
      <w:r w:rsidR="00483B8E">
        <w:t xml:space="preserve"> mean</w:t>
      </w:r>
      <w:r w:rsidR="00A05C7D">
        <w:t xml:space="preserve"> normalized</w:t>
      </w:r>
      <w:r w:rsidR="00F842A9">
        <w:t xml:space="preserve"> RMS tracking error</w:t>
      </w:r>
      <w:r w:rsidR="00483B8E">
        <w:t xml:space="preserve"> of 11% of the device</w:t>
      </w:r>
      <w:r w:rsidR="00F842A9">
        <w:t xml:space="preserve"> is comparable </w:t>
      </w:r>
      <w:r w:rsidR="00483B8E">
        <w:t xml:space="preserve">to the only other underactuated knee exoskeleton in the literature tracking this metric </w:t>
      </w:r>
      <w:r w:rsidR="0087191F">
        <w:fldChar w:fldCharType="begin"/>
      </w:r>
      <w:r w:rsidR="0087191F">
        <w:instrText xml:space="preserve"> ADDIN ZOTERO_ITEM CSL_CITATION {"citationID":"FF8GaLq0","properties":{"unsorted":false,"formattedCitation":"[31]","plainCitation":"[31]","noteIndex":0},"citationItems":[{"id":69,"uris":["http://zotero.org/users/14985560/items/NHBN5DUG"],"itemData":{"id":69,"type":"article-journal","abstract":"In individuals with motor impairments such as those post-stroke or with cerebral palsy, the function of the knee extensors may be affected during walking, resulting in decreased mobility. We have designed a lightweight, hinge-free wearable robot combining soft textile exosuit components with integrated rigid components, which assists knee extension when needed but is otherwise highly transparent to the wearer. The exosuit can apply a wide range of assistance proﬁles using a ﬂexible multi-point reference trajectory generator. Additionally, we implemented a controller safety limit to address the risk of hyperextension stemming from the hinge-free design. The exosuit was evaluated on six healthy participants walking uphill and downhill on a treadmill at a 10◦ slope with a set of joint power-inspired assistance proﬁles. A comparison of sagittal plane joint angles between no exosuit and exosuit unpowered conditions validated the device transparency. With positive power assistance, we observed reduction in average positive knee biological power during uphill walking (left: 17.5 ± 3.21%, p = 0.005; right: 23.2 ± 3.54%, p = 0.008). These initial ﬁndings show promise for the assistive capability of the device and its potential to improve the quality of gait and increase mobility in clinical populations.","container-title":"IEEE Transactions on Medical Robotics and Bionics","DOI":"10.1109/TMRB.2020.2989321","ISSN":"2576-3202","issue":"2","journalAbbreviation":"IEEE Trans. Med. Robot. Bionics","language":"en","license":"https://ieeexplore.ieee.org/Xplorehelp/downloads/license-information/IEEE.html","page":"165-175","source":"DOI.org (Crossref)","title":"A Hinge-Free, Non-Restrictive, Lightweight Tethered Exosuit for Knee Extension Assistance During Walking","volume":"2","author":[{"family":"Park","given":"Evelyn J."},{"family":"Akbas","given":"Tunc"},{"family":"Eckert-Erdheim","given":"Asa"},{"family":"Sloot","given":"Lizeth H."},{"family":"Nuckols","given":"Richard W."},{"family":"Orzel","given":"Dorothy"},{"family":"Schumm","given":"Lexine"},{"family":"Ellis","given":"Terry D."},{"family":"Awad","given":"Louis N."},{"family":"Walsh","given":"Conor J."}],"issued":{"date-parts":[["2020",5]]}}}],"schema":"https://github.com/citation-style-language/schema/raw/master/csl-citation.json"} </w:instrText>
      </w:r>
      <w:r w:rsidR="0087191F">
        <w:fldChar w:fldCharType="separate"/>
      </w:r>
      <w:r w:rsidR="0087191F" w:rsidRPr="0087191F">
        <w:t>[31]</w:t>
      </w:r>
      <w:r w:rsidR="0087191F">
        <w:fldChar w:fldCharType="end"/>
      </w:r>
      <w:r w:rsidR="00483B8E">
        <w:t xml:space="preserve"> while providing significantly greater torque assistance, but </w:t>
      </w:r>
      <w:r w:rsidR="00A05C7D">
        <w:t xml:space="preserve">most single joint assistance cable driven exoskeletons track peak torque better </w:t>
      </w:r>
      <w:r w:rsidR="0087191F">
        <w:fldChar w:fldCharType="begin"/>
      </w:r>
      <w:r w:rsidR="00600AA7">
        <w:instrText xml:space="preserve"> ADDIN ZOTERO_ITEM CSL_CITATION {"citationID":"RRwNthrc","properties":{"unsorted":false,"formattedCitation":"[32], [54]","plainCitation":"[32], [54]","noteIndex":0},"citationItems":[{"id":98,"uris":["http://zotero.org/users/14985560/items/RAHCJAA3"],"itemData":{"id":98,"type":"article-journal","abstract":"Lumbar spine injuries caused by repetiti ve lifting rank as the most prevalent workplace injury in the United States. While these injuries are caused by both symmetric and asymmetric lifting, asymmetric is often more damaging. Many exosuits do not addres s asymmetry, so we present a new system called the Asymmetric Back Exosuit (ABX). The ABX addresses this important gap through unique design geometry and active cable-driven actuation. The suit allows the user to move in a wide range of lumbar trajectories while the “X” pattern cable routing allows variable assistance application for these trajectories. We also conducted a biomechanical analysis in OpenSim to map assistive cabl e force to effective lumbar torque assistance for a given trajectory, allowing for intuitive controller design in the lumbar joint space over the complex kinematic chain for varying lifting techniques. Human subject experiments illustrated that the ABX reduced lumbar erector spinae muscle activation during symmetric and asymmetri c lifting by an average of 37.8% and 16.0% , respectivel y, compared to lifting without the exosuit. This result indicates the potential for our device to reduce lumbar injury risk.","container-title":"IEEE Transactions on Robotics","DOI":"10.1109/TRO.2021.3112280","ISSN":"1552-3098, 1941-0468","issue":"3","journalAbbreviation":"IEEE Trans. Robot.","language":"en","license":"https://ieeexplore.ieee.org/Xplorehelp/downloads/license-information/IEEE.html","page":"1489-1502","source":"DOI.org (Crossref)","title":"Design and Validation of a Cable-Driven Asymmetric Back Exosuit","volume":"38","author":[{"family":"Li","given":"Jared M."},{"family":"Molinaro","given":"Dean D."},{"family":"King","given":"Andrew S."},{"family":"Mazumdar","given":"Anirban"},{"family":"Young","given":"Aaron J."}],"issued":{"date-parts":[["2022",6]]}}},{"id":480,"uris":["http://zotero.org/users/14985560/items/GRPPMGB3"],"itemData":{"id":480,"type":"article-journal","abstract":"This letter presents design principles for comfortcentered wearable robots and their application in a lightweight and backdrivable knee exoskeleton. The mitigation of discomfort is treated as mechanical design and control issues and three solutions are proposed in this letter: 1) a new wearable structure optimizes the strap attachment conﬁguration and suit layout to ameliorate excessive shear forces of conventional wearable structure design; 2) rolling knee joint and double-hinge mechanisms reduce the misalignment in the sagittal and frontal plane, without increasing the mechanical complexity and inertia, respectively; 3) a low impedance mechanical transmission reduces the reﬂected inertia and damping of the actuator to human, thus the exoskeleton is highlybackdrivable. Kinematic simulations demonstrate that misalignment between the robot joint and knee joint can be reduced by 74% at maximum knee ﬂexion. In experiments, the exoskeleton in the unpowered mode exhibits 1.03 Nm root mean square (RMS) low resistive torque. The torque control experiments demonstrate 0.31 Nm RMS torque tracking error in three human subjects.","container-title":"IEEE Robotics and Automation Letters","DOI":"10.1109/LRA.2018.2864352","ISSN":"2377-3766, 2377-3774","issue":"4","journalAbbreviation":"IEEE Robot. Autom. Lett.","language":"en","license":"https://ieeexplore.ieee.org/Xplorehelp/downloads/license-information/IEEE.html","page":"4265-4272","source":"DOI.org (Crossref)","title":"Comfort-Centered Design of a Lightweight and Backdrivable Knee Exoskeleton","volume":"3","author":[{"family":"Wang","given":"Junlin"},{"family":"Li","given":"Xiao"},{"family":"Huang","given":"Tzu-Hao"},{"family":"Yu","given":"Shuangyue"},{"family":"Li","given":"Yanjun"},{"family":"Chen","given":"Tianyao"},{"family":"Carriero","given":"Alessandra"},{"family":"Oh-Park","given":"Mooyeon"},{"family":"Su","given":"Hao"}],"issued":{"date-parts":[["2018",10]]}}}],"schema":"https://github.com/citation-style-language/schema/raw/master/csl-citation.json"} </w:instrText>
      </w:r>
      <w:r w:rsidR="0087191F">
        <w:fldChar w:fldCharType="separate"/>
      </w:r>
      <w:r w:rsidR="00600AA7" w:rsidRPr="00600AA7">
        <w:t>[32], [54]</w:t>
      </w:r>
      <w:r w:rsidR="0087191F">
        <w:fldChar w:fldCharType="end"/>
      </w:r>
      <w:r w:rsidR="00A05C7D">
        <w:t xml:space="preserve"> with RMSE around </w:t>
      </w:r>
      <w:r w:rsidR="0087191F">
        <w:t>1</w:t>
      </w:r>
      <w:r w:rsidR="00A05C7D">
        <w:t>-</w:t>
      </w:r>
      <w:r w:rsidR="0087191F">
        <w:t>3</w:t>
      </w:r>
      <w:r w:rsidR="00A05C7D">
        <w:t>%.</w:t>
      </w:r>
    </w:p>
    <w:p w14:paraId="10CBC63B" w14:textId="781E3967" w:rsidR="00724B01" w:rsidRDefault="001B3C4E" w:rsidP="00724B01">
      <w:pPr>
        <w:pStyle w:val="BodyTextIndent"/>
      </w:pPr>
      <w:r>
        <w:t xml:space="preserve">Compared to symmetrical lifting, the asymmetric task did not produce significant change in any of the muscles measured, and only general trends can be observed. The passive element appears to slightly decrease knee extensor activation while having no effect on back extensors, while the active element caused a decrease in right </w:t>
      </w:r>
      <w:r w:rsidR="006068F0">
        <w:t xml:space="preserve">erector spinae at the cost of slightly increased knee extensor activation. This inconsistent behavior </w:t>
      </w:r>
      <w:r w:rsidR="006068F0">
        <w:lastRenderedPageBreak/>
        <w:t xml:space="preserve">can largely be attributed to the exoskeleton heavily distorting lifting motion during the asymmetric task. Unlike symmetrical lifting where the exoskeleton does not interfere with the user’s natural motion, asymmetric lifting requires the participant to move the weight horizontally across the lower body, where the hard structure of the shank interface becomes an obstacle. Most participants began to extend the kettlebell away from their center of gravity when wearing the exoskeleton which drastically increases back extensor activation </w:t>
      </w:r>
      <w:r w:rsidR="0045087E">
        <w:fldChar w:fldCharType="begin"/>
      </w:r>
      <w:r w:rsidR="00600AA7">
        <w:instrText xml:space="preserve"> ADDIN ZOTERO_ITEM CSL_CITATION {"citationID":"JEwv8PAv","properties":{"unsorted":false,"formattedCitation":"[55]","plainCitation":"[55]","noteIndex":0},"citationItems":[{"id":482,"uris":["http://zotero.org/users/14985560/items/ED9FAXVZ"],"itemData":{"id":482,"type":"article-journal","abstract":"Abstract\n            Background and Purpose. Lifting technique could, through its effect on low back loading, affect the risk of developing low back pain. In this study, 2 lifting techniques (a straddle technique and a 1-leg kneeling technique), which aimed to reduce low back loading by placing one leg beside a load, were compared with stoop lifting and squat lifting with respect to their effect on low back loading. Subjects. Twelve men with no history of low back pain participated in the study. Methods. The subjects lifted wide and narrow 20-kg boxes from 2 initial hand heights. With measured kinematics, ground reaction forces, and electromyography, 3-dimensional spinal forces were calculated. Results. When the subjects lifted a narrow box from a 290-mm height, peak L5–S1 compression forces were 5,060 (SD=827), 3,980 (SD=701), 4,208 (SD=762), and 4,719 (SD=1,015) N for the stoop, squat, straddle, and kneeling techniques, respectively. When the subjects lifted a wide box from 50 mm, spinal compression forces were much higher and distributed differently over lifting techniques: 5,926 (SD=610), 6,868 (SD=924), 6,472 (SD=1,042), and 6,064 (SD=968) N, respectively. Discussion and Conclusion. The authors conclude that no single lifting technique can be advised for all lifting conditions.","container-title":"Physical Therapy","DOI":"10.1093/ptj/86.8.1091","ISSN":"0031-9023, 1538-6724","issue":"8","language":"en","page":"1091-1105","source":"DOI.org (Crossref)","title":"Can Low Back Loading During Lifting Be Reduced by Placing One Leg Beside the Object to Be Lifted?","volume":"86","author":[{"family":"Kingma","given":"Idsart"},{"family":"Faber","given":"Gert S"},{"family":"Bakker","given":"Anja Jm"},{"family":"Van Dieën","given":"Jaap H"}],"issued":{"date-parts":[["2006",8,1]]}}}],"schema":"https://github.com/citation-style-language/schema/raw/master/csl-citation.json"} </w:instrText>
      </w:r>
      <w:r w:rsidR="0045087E">
        <w:fldChar w:fldCharType="separate"/>
      </w:r>
      <w:r w:rsidR="00600AA7" w:rsidRPr="00600AA7">
        <w:t>[55]</w:t>
      </w:r>
      <w:r w:rsidR="0045087E">
        <w:fldChar w:fldCharType="end"/>
      </w:r>
      <w:r w:rsidR="006068F0">
        <w:t>. In addition, participants were asked to keep both feet in contact with the ground to ensure consistency and to align with prior studies using this movement</w:t>
      </w:r>
      <w:r w:rsidR="0087191F">
        <w:t xml:space="preserve"> </w:t>
      </w:r>
      <w:r w:rsidR="0087191F">
        <w:fldChar w:fldCharType="begin"/>
      </w:r>
      <w:r w:rsidR="0087191F">
        <w:instrText xml:space="preserve"> ADDIN ZOTERO_ITEM CSL_CITATION {"citationID":"sYmgY2sT","properties":{"unsorted":false,"formattedCitation":"[22], [32]","plainCitation":"[22], [32]","noteIndex":0},"citationItems":[{"id":100,"uris":["http://zotero.org/users/14985560/items/HVP5HX4J"],"itemData":{"id":100,"type":"article-journal","abstract":"The VT-Lowe’s exoskeleton is a novel passive lift-assistive device designed to oﬄoad the back muscles during repetitive lifting. In this study, the eﬀect of the exoskeleton on electromyographic (EMG) signals was investigated in four diﬀerent lifting types (stoop, squat, freestyle and asymmetric) and two box weights (0% and 20% of body weight). Twelve young healthy adults ages 18–31 years (mean = 22.75, SD = 4.35) were participants. The EMG signals for twelve muscles (iliocostalis erector spinae (IL), longissimus erector spinae (LT), multiﬁdus (MF), bicep femoris (BF), vastus lateralis (VL) and abdominal external oblique (AEO) muscles) were measured. The exoskeleton signiﬁcantly decreased the peak and mean activity of back muscles (IL and LT) by 31.5% and 29.3%, respectively, for symmetric lifts and by 28.2% and 29.5%, respectively, for asymmetric lifts. The peak and mean EMG of leg muscles were signiﬁcantly reduced by 19.1% and 14.1% during symmetric lifts, and 17.4% and 14.6% during asymmetric lifts. Although the exoskeleton reduced the activation of back and leg muscles, it slightly increased the activity of external oblique muscles, although this was not statistically signiﬁcant. In conclusion, the exoskeleton is promising as a lift-assist device for manual material handlers and workers performing repetitive lifting.","container-title":"Journal of Electromyography and Kinesiology","DOI":"10.1016/j.jelekin.2019.05.003","ISSN":"10506411","journalAbbreviation":"Journal of Electromyography and Kinesiology","language":"en","page":"25-34","source":"DOI.org (Crossref)","title":"A passive exoskeleton reduces peak and mean EMG during symmetric and asymmetric lifting","volume":"47","author":[{"family":"Alemi","given":"Mohammad Mehdi"},{"family":"Geissinger","given":"Jack"},{"family":"Simon","given":"Athulya A."},{"family":"Chang","given":"S. Emily"},{"family":"Asbeck","given":"Alan T."}],"issued":{"date-parts":[["2019",8]]}}},{"id":98,"uris":["http://zotero.org/users/14985560/items/RAHCJAA3"],"itemData":{"id":98,"type":"article-journal","abstract":"Lumbar spine injuries caused by repetiti ve lifting rank as the most prevalent workplace injury in the United States. While these injuries are caused by both symmetric and asymmetric lifting, asymmetric is often more damaging. Many exosuits do not addres s asymmetry, so we present a new system called the Asymmetric Back Exosuit (ABX). The ABX addresses this important gap through unique design geometry and active cable-driven actuation. The suit allows the user to move in a wide range of lumbar trajectories while the “X” pattern cable routing allows variable assistance application for these trajectories. We also conducted a biomechanical analysis in OpenSim to map assistive cabl e force to effective lumbar torque assistance for a given trajectory, allowing for intuitive controller design in the lumbar joint space over the complex kinematic chain for varying lifting techniques. Human subject experiments illustrated that the ABX reduced lumbar erector spinae muscle activation during symmetric and asymmetri c lifting by an average of 37.8% and 16.0% , respectivel y, compared to lifting without the exosuit. This result indicates the potential for our device to reduce lumbar injury risk.","container-title":"IEEE Transactions on Robotics","DOI":"10.1109/TRO.2021.3112280","ISSN":"1552-3098, 1941-0468","issue":"3","journalAbbreviation":"IEEE Trans. Robot.","language":"en","license":"https://ieeexplore.ieee.org/Xplorehelp/downloads/license-information/IEEE.html","page":"1489-1502","source":"DOI.org (Crossref)","title":"Design and Validation of a Cable-Driven Asymmetric Back Exosuit","volume":"38","author":[{"family":"Li","given":"Jared M."},{"family":"Molinaro","given":"Dean D."},{"family":"King","given":"Andrew S."},{"family":"Mazumdar","given":"Anirban"},{"family":"Young","given":"Aaron J."}],"issued":{"date-parts":[["2022",6]]}}}],"schema":"https://github.com/citation-style-language/schema/raw/master/csl-citation.json"} </w:instrText>
      </w:r>
      <w:r w:rsidR="0087191F">
        <w:fldChar w:fldCharType="separate"/>
      </w:r>
      <w:r w:rsidR="0087191F" w:rsidRPr="0087191F">
        <w:t>[22], [32]</w:t>
      </w:r>
      <w:r w:rsidR="0087191F">
        <w:fldChar w:fldCharType="end"/>
      </w:r>
      <w:r w:rsidR="0087191F">
        <w:t xml:space="preserve"> </w:t>
      </w:r>
      <w:r w:rsidR="006068F0">
        <w:t>which lead to awkward and unnatural compensation strategies. Most subjects chose not to bend their knees at all during the motion and used only their back to move the weight, leading to minimal activation of all knee extensors measured.</w:t>
      </w:r>
      <w:r w:rsidR="00724B01">
        <w:t xml:space="preserve"> Overall, it was found that this exoskeleton is not effective at reducing risk of injury to the lumbar during asymmetrical lifting, despite participants rating the assistance as significantly more helpful than baseline likely due to the strong power injection from the state machine transition.</w:t>
      </w:r>
    </w:p>
    <w:p w14:paraId="412BB4D8" w14:textId="00F36157" w:rsidR="00AC1245" w:rsidRDefault="008B0046" w:rsidP="00AC1245">
      <w:pPr>
        <w:pStyle w:val="BodyTextIndent"/>
      </w:pPr>
      <w:r>
        <w:t xml:space="preserve">Although the design of the device is created to serve as proof of concept for future underactuated lifting exoskeletons, there are some limitations </w:t>
      </w:r>
      <w:r w:rsidR="008C0AE3">
        <w:t xml:space="preserve">that should be noted as possible areas of improvement. While our device demonstrated the viability of applying large torque magnitudes to the knee without a rigid </w:t>
      </w:r>
      <w:r w:rsidR="003E67BD">
        <w:t>hinge</w:t>
      </w:r>
      <w:r w:rsidR="008C0AE3">
        <w:t xml:space="preserve">, it did not address the issue of increased shear loading on the </w:t>
      </w:r>
      <w:r w:rsidR="003E67BD">
        <w:t xml:space="preserve">knee joint which can lead to an elevated risk of injury. Prior studies have shown that joint contact forces can be calculated through EMG activation of proximal muscle groups and inverse kinematics using motion capture </w:t>
      </w:r>
      <w:r w:rsidR="00C50693">
        <w:fldChar w:fldCharType="begin"/>
      </w:r>
      <w:r w:rsidR="00600AA7">
        <w:instrText xml:space="preserve"> ADDIN ZOTERO_ITEM CSL_CITATION {"citationID":"6Fjl2MEp","properties":{"unsorted":false,"formattedCitation":"[56]","plainCitation":"[56]","noteIndex":0},"citationItems":[{"id":484,"uris":["http://zotero.org/users/14985560/items/9JFUUB3N"],"itemData":{"id":484,"type":"article-journal","abstract":"Estimating tibiofemoral joint contact forces is important for understanding the initiation and progression of knee osteoarthritis. However, tibiofemoral contact force predictions are inﬂuenced by many factors including muscle forces and anatomical representations of the knee joint. This study aimed to investigate the inﬂuence of subject-speciﬁc geometry and knee joint kinematics on the prediction of tibiofemoral contact forces using a calibrated EMG-driven neuromusculoskeletal model of the knee. One participant ﬁtted with an instrumented total knee replacement walked at a self-selected speed while medial and lateral tibiofemoral contact forces, ground reaction forces, whole-body kinematics, and lower-limb muscle activity were simultaneously measured. The combination of generic and subject-speciﬁc knee joint geometry and kinematics resulted in four different OpenSim models used to estimate muscle–tendon lengths and moment arms. The subject-speciﬁc geometric model was created from CT scans and the subject-speciﬁc knee joint kinematics representing the translation of the tibia relative to the femur was obtained from ﬂuoroscopy. The EMG-driven model was calibrated using one walking trial, but with three different cost functions that tracked the knee ﬂexion/extension moments with and without constraint over the estimated joint contact forces. The calibrated models then predicted the medial and lateral tibiofemoral contact forces for ﬁve other different walking trials. The use of subject-speciﬁc models with minimization of the peak tibiofemoral contact forces improved the accuracy of medial contact forces by 47% and lateral contact forces by 7%, respectively compared with the use of generic musculoskeletal model.","container-title":"Journal of Biomechanics","DOI":"10.1016/j.jbiomech.2013.09.005","ISSN":"00219290","issue":"16","journalAbbreviation":"Journal of Biomechanics","language":"en","page":"2778-2786","source":"DOI.org (Crossref)","title":"Subject-specific knee joint geometry improves predictions of medial tibiofemoral contact forces","volume":"46","author":[{"family":"Gerus","given":"Pauline"},{"family":"Sartori","given":"Massimo"},{"family":"Besier","given":"Thor F."},{"family":"Fregly","given":"Benjamin J."},{"family":"Delp","given":"Scott L."},{"family":"Banks","given":"Scott A."},{"family":"Pandy","given":"Marcus G."},{"family":"D'Lima","given":"Darryl D."},{"family":"Lloyd","given":"David G."}],"issued":{"date-parts":[["2013",11]]}}}],"schema":"https://github.com/citation-style-language/schema/raw/master/csl-citation.json"} </w:instrText>
      </w:r>
      <w:r w:rsidR="00C50693">
        <w:fldChar w:fldCharType="separate"/>
      </w:r>
      <w:r w:rsidR="00600AA7" w:rsidRPr="00600AA7">
        <w:t>[56]</w:t>
      </w:r>
      <w:r w:rsidR="00C50693">
        <w:fldChar w:fldCharType="end"/>
      </w:r>
      <w:r w:rsidR="003E67BD">
        <w:t>, which can be an interesting future</w:t>
      </w:r>
      <w:r w:rsidR="000C20ED">
        <w:t xml:space="preserve"> </w:t>
      </w:r>
      <w:r w:rsidR="00236B64">
        <w:t>avenue of exploration</w:t>
      </w:r>
      <w:r w:rsidR="000C20ED">
        <w:t xml:space="preserve"> with this exoskeleton to compare positive effects of tensile force reduction and deleterious effects of shear force increase</w:t>
      </w:r>
      <w:r w:rsidR="0088237C">
        <w:t xml:space="preserve"> when this type of soft assistance is applied.</w:t>
      </w:r>
      <w:r w:rsidR="00AC1245">
        <w:t xml:space="preserve"> Another major limitation </w:t>
      </w:r>
      <w:r w:rsidR="00DE472C">
        <w:t xml:space="preserve">of the exoskeleton is the previously discussed issue with force tracking during peak commanded assistance. The cable of the exoskeleton spans more than 1.5 m on the wearer </w:t>
      </w:r>
      <w:r w:rsidR="00DB16BC">
        <w:t>and experiences significant contact friction losses despite the slickness of the materials used. Future designs can investigate the possibility of implementing highly aggressive admittance controller gains to command large motor velocity when at the peak assistance is required, while still maintaining the stability of the controller during all other states.</w:t>
      </w:r>
    </w:p>
    <w:p w14:paraId="7660BF0D" w14:textId="315BEC98" w:rsidR="009F263F" w:rsidRDefault="00F05251" w:rsidP="009F263F">
      <w:pPr>
        <w:pStyle w:val="BodyTextIndent"/>
      </w:pPr>
      <w:r>
        <w:t xml:space="preserve">Outside of design limitations, there are experimental limitations within this study that should be considered for future investigations. Primarily, this study only </w:t>
      </w:r>
      <w:r w:rsidR="00E93FCB">
        <w:t>required</w:t>
      </w:r>
      <w:r>
        <w:t xml:space="preserve"> the user</w:t>
      </w:r>
      <w:r w:rsidR="00E93FCB">
        <w:t xml:space="preserve"> to perform repeated stationary lifting which is not entirely representative of occupational lifting activities. Studies have found that when lifting assistance exoskeletons are applied in practical manual labor conditions, the muscular effort and energy expenditure reduction can be drastically reduced </w:t>
      </w:r>
      <w:r w:rsidR="00F164E8">
        <w:fldChar w:fldCharType="begin"/>
      </w:r>
      <w:r w:rsidR="00F164E8">
        <w:instrText xml:space="preserve"> ADDIN ZOTERO_ITEM CSL_CITATION {"citationID":"LT9R9eq0","properties":{"unsorted":false,"formattedCitation":"[14]","plainCitation":"[14]","noteIndex":0},"citationItems":[{"id":426,"uris":["http://zotero.org/users/14985560/items/259VRI2F"],"itemData":{"id":426,"type":"article-journal","abstract":"The aim of this study was to assess, for both men and women, the consequences of using different back-support exoskeletons during various manual material tasks (MMH) on the activity of back muscles and trunk kinematics. Fifteen men and fourteen women performed MMH involving a 15 kg load (a static task, a symmetric lifting task, and an asymmetric lifting task). Four exoskeleton conditions were tested: without equipment (CON) and with three exoskeletons passive (P-EXO), and active (A-EXO1 and A-EXO2)). The electromyographic activity of the lower trapezius (TZ), latissimus dorsi (LD), erector spinae (ES), gluteus maximus (GM), and biceps femoris (BF) muscles was recorded. Trunk kinematics were evaluated to provide average thoracic, lumbar, and hip angles. The use of the P-EXO decreased the activity of LD, GM, and BF from −12 to −27% (p &lt; 0.01) compared to CON, mostly during the static task. The A-EXO1 and A-EXO2 reduced the muscle activity of all studied muscles from −7 to −62% (p &lt; 0.01) compared to CON and from −10 to −52% (p &lt; 0.005) compared to the P-EXO, independently of the modalities of the experimental tasks. A statistical interaction between the sex and exoskeleton was only observed in a few rare conditions. Occupational back-support exoskeletons can reduce trunk extensor muscle activity compared to no equipment being used. However, these reductions were modulated by the exoskeleton technology (passive vs. active), design (weight and anthropomorphism), and the modalities of the task performed (static vs. dynamic). Our results also showed that the active exoskeletons could modify the trunk kinematics.","container-title":"International Journal of Environmental Research and Public Health","DOI":"10.3390/ijerph20156468","ISSN":"1660-4601","issue":"15","journalAbbreviation":"IJERPH","language":"en","page":"6468","source":"DOI.org (Crossref)","title":"Biomechanical Consequences of Using Passive and Active Back-Support Exoskeletons during Different Manual Handling Tasks","volume":"20","author":[{"family":"Schwartz","given":"Mathilde"},{"family":"Desbrosses","given":"Kévin"},{"family":"Theurel","given":"Jean"},{"family":"Mornieux","given":"Guillaume"}],"issued":{"date-parts":[["2023",7,28]]}}}],"schema":"https://github.com/citation-style-language/schema/raw/master/csl-citation.json"} </w:instrText>
      </w:r>
      <w:r w:rsidR="00F164E8">
        <w:fldChar w:fldCharType="separate"/>
      </w:r>
      <w:r w:rsidR="00F164E8" w:rsidRPr="00F164E8">
        <w:t>[14]</w:t>
      </w:r>
      <w:r w:rsidR="00F164E8">
        <w:fldChar w:fldCharType="end"/>
      </w:r>
      <w:r w:rsidR="00F164E8">
        <w:t xml:space="preserve"> </w:t>
      </w:r>
      <w:r w:rsidR="00E93FCB">
        <w:t>due to the large amount of ambulation compared to pure lifting. Since this exoskeleton is hingeless and can provide both knee and back assistance, deploying this device in a circuit activity where a variety of lifting tasks is mixed with ambulatory tasks</w:t>
      </w:r>
      <w:r w:rsidR="00A32589">
        <w:t xml:space="preserve"> can be valuable to see if a hingeless design at the knee will keep walking and stair climbing costs close to baseline while still effectively </w:t>
      </w:r>
      <w:r w:rsidR="00A32589">
        <w:t>assisting in lifting.</w:t>
      </w:r>
      <w:r w:rsidR="0018089D">
        <w:t xml:space="preserve"> The second major limitation is that due to the requirements of metabolic measurements, the overall experiment is extremely strenuous. This prevented almost half of all subjects from completing the asymmetric lifting tasks which ultimately yielded no significance findings. Splitting the experiment into separate EMG and metabolic studies will drastically reduce </w:t>
      </w:r>
      <w:r w:rsidR="001649D0">
        <w:t>endurance requirements from participants as well as fatigue induced bias into the measured data.</w:t>
      </w:r>
    </w:p>
    <w:p w14:paraId="4F32AB7B" w14:textId="77777777" w:rsidR="00EA0D63" w:rsidRDefault="00EA0D63" w:rsidP="009F263F">
      <w:pPr>
        <w:pStyle w:val="BodyTextIndent"/>
      </w:pPr>
    </w:p>
    <w:p w14:paraId="4255BF9D" w14:textId="4B836FD0" w:rsidR="008B61D2" w:rsidRDefault="00960FB9" w:rsidP="00960FB9">
      <w:pPr>
        <w:pStyle w:val="BodyTextIndent"/>
        <w:ind w:firstLine="0"/>
        <w:jc w:val="center"/>
      </w:pPr>
      <w:r>
        <w:t>REFERENCES</w:t>
      </w:r>
    </w:p>
    <w:p w14:paraId="2FF36742" w14:textId="77777777" w:rsidR="00960FB9" w:rsidRDefault="00960FB9" w:rsidP="00960FB9">
      <w:pPr>
        <w:pStyle w:val="BodyTextIndent"/>
        <w:ind w:firstLine="0"/>
        <w:jc w:val="center"/>
      </w:pPr>
    </w:p>
    <w:p w14:paraId="04E5D68E" w14:textId="77777777" w:rsidR="00600AA7" w:rsidRDefault="00960FB9" w:rsidP="00600AA7">
      <w:pPr>
        <w:pStyle w:val="Bibliography"/>
      </w:pPr>
      <w:r>
        <w:fldChar w:fldCharType="begin"/>
      </w:r>
      <w:r>
        <w:instrText xml:space="preserve"> ADDIN ZOTERO_BIBL {"uncited":[],"omitted":[],"custom":[]} CSL_BIBLIOGRAPHY </w:instrText>
      </w:r>
      <w:r>
        <w:fldChar w:fldCharType="separate"/>
      </w:r>
      <w:r w:rsidR="00600AA7">
        <w:t>[1]</w:t>
      </w:r>
      <w:r w:rsidR="00600AA7">
        <w:tab/>
        <w:t xml:space="preserve">B. R. Da Costa and E. R. Vieira, “Risk factors for work‐related musculoskeletal disorders: a systematic review of recent longitudinal studies,” </w:t>
      </w:r>
      <w:r w:rsidR="00600AA7">
        <w:rPr>
          <w:i/>
          <w:iCs/>
        </w:rPr>
        <w:t>Am. J. Ind. Med.</w:t>
      </w:r>
      <w:r w:rsidR="00600AA7">
        <w:t>, vol. 53, no. 3, pp. 285–323, Mar. 2010, doi: 10.1002/ajim.20750.</w:t>
      </w:r>
    </w:p>
    <w:p w14:paraId="0064AC41" w14:textId="77777777" w:rsidR="00600AA7" w:rsidRDefault="00600AA7" w:rsidP="00600AA7">
      <w:pPr>
        <w:pStyle w:val="Bibliography"/>
      </w:pPr>
      <w:r>
        <w:t>[2]</w:t>
      </w:r>
      <w:r>
        <w:tab/>
        <w:t xml:space="preserve">Z. Chen, S. Chakrabarty, R. S. Levine, M. H. Aliyu, T. Ding, and L. L. Jackson, “Work-Related Knee Injuries Treated in US Emergency Departments,” </w:t>
      </w:r>
      <w:r>
        <w:rPr>
          <w:i/>
          <w:iCs/>
        </w:rPr>
        <w:t>J. Occup. Environ. Med.</w:t>
      </w:r>
      <w:r>
        <w:t>, vol. 55, no. 9, pp. 1091–1099, Sep. 2013, doi: 10.1097/JOM.0b013e31829b27bf.</w:t>
      </w:r>
    </w:p>
    <w:p w14:paraId="3130E29A" w14:textId="77777777" w:rsidR="00600AA7" w:rsidRDefault="00600AA7" w:rsidP="00600AA7">
      <w:pPr>
        <w:pStyle w:val="Bibliography"/>
      </w:pPr>
      <w:r>
        <w:t>[3]</w:t>
      </w:r>
      <w:r>
        <w:tab/>
        <w:t xml:space="preserve">D. Coggon, P. Croft, S. Kellingray, D. Barrett, M. McLaren, and C. Cooper, “Occupational physical activities and osteoarthritis of the knee,” </w:t>
      </w:r>
      <w:r>
        <w:rPr>
          <w:i/>
          <w:iCs/>
        </w:rPr>
        <w:t>Arthritis Rheum.</w:t>
      </w:r>
      <w:r>
        <w:t>, vol. 43, no. 7, pp. 1443–1449, Jul. 2000, doi: 10.1002/1529-0131(200007)43:7&lt;1443::AID-ANR5&gt;3.0.CO;2-1.</w:t>
      </w:r>
    </w:p>
    <w:p w14:paraId="3B71EF23" w14:textId="77777777" w:rsidR="00600AA7" w:rsidRDefault="00600AA7" w:rsidP="00600AA7">
      <w:pPr>
        <w:pStyle w:val="Bibliography"/>
      </w:pPr>
      <w:r>
        <w:t>[4]</w:t>
      </w:r>
      <w:r>
        <w:tab/>
        <w:t xml:space="preserve">Z. Chen, S. Chakrabarty, R. S. Levine, M. H. Aliyu, T. Ding, and L. L. Jackson, “Work-Related Knee Injuries Treated in US Emergency Departments,” </w:t>
      </w:r>
      <w:r>
        <w:rPr>
          <w:i/>
          <w:iCs/>
        </w:rPr>
        <w:t>J. Occup. Environ. Med.</w:t>
      </w:r>
      <w:r>
        <w:t>, vol. 55, no. 9, pp. 1091–1099, Sep. 2013, doi: 10.1097/JOM.0b013e31829b27bf.</w:t>
      </w:r>
    </w:p>
    <w:p w14:paraId="1CEFD4A1" w14:textId="77777777" w:rsidR="00600AA7" w:rsidRDefault="00600AA7" w:rsidP="00600AA7">
      <w:pPr>
        <w:pStyle w:val="Bibliography"/>
      </w:pPr>
      <w:r>
        <w:t>[5]</w:t>
      </w:r>
      <w:r>
        <w:tab/>
        <w:t xml:space="preserve">J. P. Leigh, “Economic Burden of Occupational Injury and Illness in the United States: U.S. Economic Burden of Occupational Injury and Illness,” </w:t>
      </w:r>
      <w:r>
        <w:rPr>
          <w:i/>
          <w:iCs/>
        </w:rPr>
        <w:t>Milbank Q.</w:t>
      </w:r>
      <w:r>
        <w:t>, vol. 89, no. 4, pp. 728–772, Dec. 2011, doi: 10.1111/j.1468-0009.2011.00648.x.</w:t>
      </w:r>
    </w:p>
    <w:p w14:paraId="37BCDFD5" w14:textId="77777777" w:rsidR="00600AA7" w:rsidRDefault="00600AA7" w:rsidP="00600AA7">
      <w:pPr>
        <w:pStyle w:val="Bibliography"/>
      </w:pPr>
      <w:r>
        <w:t>[6]</w:t>
      </w:r>
      <w:r>
        <w:tab/>
        <w:t xml:space="preserve">M. P. De Looze, T. Bosch, F. Krause, K. S. Stadler, and L. W. O’Sullivan, “Exoskeletons for industrial application and their potential effects on physical work load,” </w:t>
      </w:r>
      <w:r>
        <w:rPr>
          <w:i/>
          <w:iCs/>
        </w:rPr>
        <w:t>Ergonomics</w:t>
      </w:r>
      <w:r>
        <w:t>, vol. 59, no. 5, pp. 671–681, May 2016, doi: 10.1080/00140139.2015.1081988.</w:t>
      </w:r>
    </w:p>
    <w:p w14:paraId="63E3C2D2" w14:textId="77777777" w:rsidR="00600AA7" w:rsidRDefault="00600AA7" w:rsidP="00600AA7">
      <w:pPr>
        <w:pStyle w:val="Bibliography"/>
      </w:pPr>
      <w:r>
        <w:t>[7]</w:t>
      </w:r>
      <w:r>
        <w:tab/>
        <w:t xml:space="preserve">T. Walter, N. Stutzig, and T. Siebert, “Active exoskeleton reduces erector spinae muscle activity during lifting,” </w:t>
      </w:r>
      <w:r>
        <w:rPr>
          <w:i/>
          <w:iCs/>
        </w:rPr>
        <w:t>Front. Bioeng. Biotechnol.</w:t>
      </w:r>
      <w:r>
        <w:t>, vol. 11, p. 1143926, Apr. 2023, doi: 10.3389/fbioe.2023.1143926.</w:t>
      </w:r>
    </w:p>
    <w:p w14:paraId="33B5E754" w14:textId="77777777" w:rsidR="00600AA7" w:rsidRDefault="00600AA7" w:rsidP="00600AA7">
      <w:pPr>
        <w:pStyle w:val="Bibliography"/>
      </w:pPr>
      <w:r>
        <w:t>[8]</w:t>
      </w:r>
      <w:r>
        <w:tab/>
        <w:t xml:space="preserve">M. Goršič, Y. Song, B. Dai, and D. Novak, “Evaluation of the HeroWear Apex back-assist exosuit during multiple brief tasks,” </w:t>
      </w:r>
      <w:r>
        <w:rPr>
          <w:i/>
          <w:iCs/>
        </w:rPr>
        <w:t>J. Biomech.</w:t>
      </w:r>
      <w:r>
        <w:t>, vol. 126, p. 110620, Sep. 2021, doi: 10.1016/j.jbiomech.2021.110620.</w:t>
      </w:r>
    </w:p>
    <w:p w14:paraId="647850B7" w14:textId="77777777" w:rsidR="00600AA7" w:rsidRDefault="00600AA7" w:rsidP="00600AA7">
      <w:pPr>
        <w:pStyle w:val="Bibliography"/>
      </w:pPr>
      <w:r>
        <w:t>[9]</w:t>
      </w:r>
      <w:r>
        <w:tab/>
        <w:t xml:space="preserve">S. E. Chang </w:t>
      </w:r>
      <w:r>
        <w:rPr>
          <w:i/>
          <w:iCs/>
        </w:rPr>
        <w:t>et al.</w:t>
      </w:r>
      <w:r>
        <w:t xml:space="preserve">, “Design and preliminary evaluation of a flexible exoskeleton to assist with lifting,” </w:t>
      </w:r>
      <w:r>
        <w:rPr>
          <w:i/>
          <w:iCs/>
        </w:rPr>
        <w:t>Wearable Technol.</w:t>
      </w:r>
      <w:r>
        <w:t>, vol. 1, p. e10, 2020, doi: 10.1017/wtc.2020.10.</w:t>
      </w:r>
    </w:p>
    <w:p w14:paraId="76BD5617" w14:textId="77777777" w:rsidR="00600AA7" w:rsidRDefault="00600AA7" w:rsidP="00600AA7">
      <w:pPr>
        <w:pStyle w:val="Bibliography"/>
      </w:pPr>
      <w:r>
        <w:t>[10]</w:t>
      </w:r>
      <w:r>
        <w:tab/>
        <w:t xml:space="preserve">H. Kazerooni, W. Tung, and M. Pillai, “Evaluation of Trunk-Supporting Exoskeleton,” </w:t>
      </w:r>
      <w:r>
        <w:rPr>
          <w:i/>
          <w:iCs/>
        </w:rPr>
        <w:t>Proc. Hum. Factors Ergon. Soc. Annu. Meet.</w:t>
      </w:r>
      <w:r>
        <w:t>, vol. 63, no. 1, pp. 1080–1083, Nov. 2019, doi: 10.1177/1071181319631261.</w:t>
      </w:r>
    </w:p>
    <w:p w14:paraId="589CB9D9" w14:textId="77777777" w:rsidR="00600AA7" w:rsidRDefault="00600AA7" w:rsidP="00600AA7">
      <w:pPr>
        <w:pStyle w:val="Bibliography"/>
      </w:pPr>
      <w:r>
        <w:t>[11]</w:t>
      </w:r>
      <w:r>
        <w:tab/>
        <w:t xml:space="preserve">S. Rafique, S. M. Rana, N. Bjorsell, and M. Isaksson, “Evaluating the advantages of passive exoskeletons and </w:t>
      </w:r>
      <w:r>
        <w:lastRenderedPageBreak/>
        <w:t xml:space="preserve">recommendations for design improvements,” </w:t>
      </w:r>
      <w:r>
        <w:rPr>
          <w:i/>
          <w:iCs/>
        </w:rPr>
        <w:t>J. Rehabil. Assist. Technol. Eng.</w:t>
      </w:r>
      <w:r>
        <w:t>, vol. 11, p. 20556683241239875, Jan. 2024, doi: 10.1177/20556683241239875.</w:t>
      </w:r>
    </w:p>
    <w:p w14:paraId="0F929FAA" w14:textId="77777777" w:rsidR="00600AA7" w:rsidRDefault="00600AA7" w:rsidP="00600AA7">
      <w:pPr>
        <w:pStyle w:val="Bibliography"/>
      </w:pPr>
      <w:r>
        <w:t>[12]</w:t>
      </w:r>
      <w:r>
        <w:tab/>
        <w:t xml:space="preserve">R. Hidayah, D. Sui, K. A. Wade, B.-C. Chang, and S. Agrawal, “Passive knee exoskeletons in functional tasks: Biomechanical effects of a </w:t>
      </w:r>
      <w:r>
        <w:rPr>
          <w:i/>
          <w:iCs/>
        </w:rPr>
        <w:t>SpringExo</w:t>
      </w:r>
      <w:r>
        <w:t xml:space="preserve"> coil-spring on squats,” </w:t>
      </w:r>
      <w:r>
        <w:rPr>
          <w:i/>
          <w:iCs/>
        </w:rPr>
        <w:t>Wearable Technol.</w:t>
      </w:r>
      <w:r>
        <w:t>, vol. 2, p. e7, 2021, doi: 10.1017/wtc.2021.6.</w:t>
      </w:r>
    </w:p>
    <w:p w14:paraId="0703EA78" w14:textId="77777777" w:rsidR="00600AA7" w:rsidRDefault="00600AA7" w:rsidP="00600AA7">
      <w:pPr>
        <w:pStyle w:val="Bibliography"/>
      </w:pPr>
      <w:r>
        <w:t>[13]</w:t>
      </w:r>
      <w:r>
        <w:tab/>
        <w:t xml:space="preserve">A. M. Grabowski and H. M. Herr, “Leg exoskeleton reduces the metabolic cost of human hopping,” </w:t>
      </w:r>
      <w:r>
        <w:rPr>
          <w:i/>
          <w:iCs/>
        </w:rPr>
        <w:t>J. Appl. Physiol.</w:t>
      </w:r>
      <w:r>
        <w:t>, vol. 107, no. 3, pp. 670–678, Sep. 2009, doi: 10.1152/japplphysiol.91609.2008.</w:t>
      </w:r>
    </w:p>
    <w:p w14:paraId="3C46A96D" w14:textId="77777777" w:rsidR="00600AA7" w:rsidRDefault="00600AA7" w:rsidP="00600AA7">
      <w:pPr>
        <w:pStyle w:val="Bibliography"/>
      </w:pPr>
      <w:r>
        <w:t>[14]</w:t>
      </w:r>
      <w:r>
        <w:tab/>
        <w:t xml:space="preserve">M. Schwartz, K. Desbrosses, J. Theurel, and G. Mornieux, “Biomechanical Consequences of Using Passive and Active Back-Support Exoskeletons during Different Manual Handling Tasks,” </w:t>
      </w:r>
      <w:r>
        <w:rPr>
          <w:i/>
          <w:iCs/>
        </w:rPr>
        <w:t>Int. J. Environ. Res. Public. Health</w:t>
      </w:r>
      <w:r>
        <w:t>, vol. 20, no. 15, p. 6468, Jul. 2023, doi: 10.3390/ijerph20156468.</w:t>
      </w:r>
    </w:p>
    <w:p w14:paraId="7DDE9E66" w14:textId="77777777" w:rsidR="00600AA7" w:rsidRDefault="00600AA7" w:rsidP="00600AA7">
      <w:pPr>
        <w:pStyle w:val="Bibliography"/>
      </w:pPr>
      <w:r>
        <w:t>[15]</w:t>
      </w:r>
      <w:r>
        <w:tab/>
        <w:t xml:space="preserve">T. Luger, M. Bär, R. Seibt, M. A. Rieger, and B. Steinhilber, “Using a Back Exoskeleton During Industrial and Functional Tasks—Effects on Muscle Activity, Posture, Performance, Usability, and Wearer Discomfort in a Laboratory Trial,” </w:t>
      </w:r>
      <w:r>
        <w:rPr>
          <w:i/>
          <w:iCs/>
        </w:rPr>
        <w:t>Hum. Factors J. Hum. Factors Ergon. Soc.</w:t>
      </w:r>
      <w:r>
        <w:t>, vol. 65, no. 1, pp. 5–21, Feb. 2023, doi: 10.1177/00187208211007267.</w:t>
      </w:r>
    </w:p>
    <w:p w14:paraId="606FAD28" w14:textId="77777777" w:rsidR="00600AA7" w:rsidRDefault="00600AA7" w:rsidP="00600AA7">
      <w:pPr>
        <w:pStyle w:val="Bibliography"/>
      </w:pPr>
      <w:r>
        <w:t>[16]</w:t>
      </w:r>
      <w:r>
        <w:tab/>
        <w:t xml:space="preserve">C. Nuesslein </w:t>
      </w:r>
      <w:r>
        <w:rPr>
          <w:i/>
          <w:iCs/>
        </w:rPr>
        <w:t>et al.</w:t>
      </w:r>
      <w:r>
        <w:t xml:space="preserve">, “Comparing Metabolic Cost and Muscle Activation for Knee and Back Exoskeletons in Lifting,” </w:t>
      </w:r>
      <w:r>
        <w:rPr>
          <w:i/>
          <w:iCs/>
        </w:rPr>
        <w:t>IEEE Trans. Med. Robot. Bionics</w:t>
      </w:r>
      <w:r>
        <w:t>, vol. 6, no. 1, pp. 224–234, Feb. 2024, doi: 10.1109/TMRB.2023.3329567.</w:t>
      </w:r>
    </w:p>
    <w:p w14:paraId="3752CC58" w14:textId="77777777" w:rsidR="00600AA7" w:rsidRDefault="00600AA7" w:rsidP="00600AA7">
      <w:pPr>
        <w:pStyle w:val="Bibliography"/>
      </w:pPr>
      <w:r>
        <w:t>[17]</w:t>
      </w:r>
      <w:r>
        <w:tab/>
        <w:t xml:space="preserve">T. Kermavnar, A. W. De Vries, M. P. De Looze, and L. W. O’Sullivan, “Effects of industrial back-support exoskeletons on body loading and user experience: an updated systematic review,” </w:t>
      </w:r>
      <w:r>
        <w:rPr>
          <w:i/>
          <w:iCs/>
        </w:rPr>
        <w:t>Ergonomics</w:t>
      </w:r>
      <w:r>
        <w:t>, vol. 64, no. 6, pp. 685–711, Jun. 2021, doi: 10.1080/00140139.2020.1870162.</w:t>
      </w:r>
    </w:p>
    <w:p w14:paraId="7E762C9F" w14:textId="77777777" w:rsidR="00600AA7" w:rsidRDefault="00600AA7" w:rsidP="00600AA7">
      <w:pPr>
        <w:pStyle w:val="Bibliography"/>
      </w:pPr>
      <w:r>
        <w:t>[18]</w:t>
      </w:r>
      <w:r>
        <w:tab/>
        <w:t xml:space="preserve">“Active_and_Passive_Back-Support_Exoskeletons_A_Comparison_in_Static_and_Dynamic_Tasks.” </w:t>
      </w:r>
    </w:p>
    <w:p w14:paraId="169ADC1B" w14:textId="77777777" w:rsidR="00600AA7" w:rsidRDefault="00600AA7" w:rsidP="00600AA7">
      <w:pPr>
        <w:pStyle w:val="Bibliography"/>
      </w:pPr>
      <w:r>
        <w:t>[19]</w:t>
      </w:r>
      <w:r>
        <w:tab/>
        <w:t xml:space="preserve">A. S. Koopman </w:t>
      </w:r>
      <w:r>
        <w:rPr>
          <w:i/>
          <w:iCs/>
        </w:rPr>
        <w:t>et al.</w:t>
      </w:r>
      <w:r>
        <w:t xml:space="preserve">, “The effect of control strategies for an active back-support exoskeleton on spine loading and kinematics during lifting,” </w:t>
      </w:r>
      <w:r>
        <w:rPr>
          <w:i/>
          <w:iCs/>
        </w:rPr>
        <w:t>J. Biomech.</w:t>
      </w:r>
      <w:r>
        <w:t>, vol. 91, pp. 14–22, Jun. 2019, doi: 10.1016/j.jbiomech.2019.04.044.</w:t>
      </w:r>
    </w:p>
    <w:p w14:paraId="4DFAB387" w14:textId="77777777" w:rsidR="00600AA7" w:rsidRDefault="00600AA7" w:rsidP="00600AA7">
      <w:pPr>
        <w:pStyle w:val="Bibliography"/>
      </w:pPr>
      <w:r>
        <w:t>[20]</w:t>
      </w:r>
      <w:r>
        <w:tab/>
        <w:t xml:space="preserve">C. Nuesslein </w:t>
      </w:r>
      <w:r>
        <w:rPr>
          <w:i/>
          <w:iCs/>
        </w:rPr>
        <w:t>et al.</w:t>
      </w:r>
      <w:r>
        <w:t xml:space="preserve">, “Comparing Metabolic Cost and Muscle Activation for Knee and Back Exoskeletons in Lifting,” </w:t>
      </w:r>
      <w:r>
        <w:rPr>
          <w:i/>
          <w:iCs/>
        </w:rPr>
        <w:t>IEEE Trans. Med. Robot. Bionics</w:t>
      </w:r>
      <w:r>
        <w:t>, vol. 6, no. 1, pp. 224–234, Feb. 2024, doi: 10.1109/TMRB.2023.3329567.</w:t>
      </w:r>
    </w:p>
    <w:p w14:paraId="25C612F8" w14:textId="77777777" w:rsidR="00600AA7" w:rsidRDefault="00600AA7" w:rsidP="00600AA7">
      <w:pPr>
        <w:pStyle w:val="Bibliography"/>
      </w:pPr>
      <w:r>
        <w:t>[21]</w:t>
      </w:r>
      <w:r>
        <w:tab/>
        <w:t xml:space="preserve">A. Schiele and F. C. T. Van Der Helm, “Kinematic Design to Improve Ergonomics in Human Machine Interaction,” </w:t>
      </w:r>
      <w:r>
        <w:rPr>
          <w:i/>
          <w:iCs/>
        </w:rPr>
        <w:t>IEEE Trans. Neural Syst. Rehabil. Eng.</w:t>
      </w:r>
      <w:r>
        <w:t>, vol. 14, no. 4, pp. 456–469, Dec. 2006, doi: 10.1109/TNSRE.2006.881565.</w:t>
      </w:r>
    </w:p>
    <w:p w14:paraId="3AD26E2A" w14:textId="77777777" w:rsidR="00600AA7" w:rsidRDefault="00600AA7" w:rsidP="00600AA7">
      <w:pPr>
        <w:pStyle w:val="Bibliography"/>
      </w:pPr>
      <w:r>
        <w:t>[22]</w:t>
      </w:r>
      <w:r>
        <w:tab/>
        <w:t xml:space="preserve">M. M. Alemi, J. Geissinger, A. A. Simon, S. E. Chang, and A. T. Asbeck, “A passive exoskeleton reduces peak and mean EMG during symmetric and asymmetric lifting,” </w:t>
      </w:r>
      <w:r>
        <w:rPr>
          <w:i/>
          <w:iCs/>
        </w:rPr>
        <w:t>J. Electromyogr. Kinesiol.</w:t>
      </w:r>
      <w:r>
        <w:t>, vol. 47, pp. 25–34, Aug. 2019, doi: 10.1016/j.jelekin.2019.05.003.</w:t>
      </w:r>
    </w:p>
    <w:p w14:paraId="35D91255" w14:textId="77777777" w:rsidR="00600AA7" w:rsidRDefault="00600AA7" w:rsidP="00600AA7">
      <w:pPr>
        <w:pStyle w:val="Bibliography"/>
      </w:pPr>
      <w:r>
        <w:t>[23]</w:t>
      </w:r>
      <w:r>
        <w:tab/>
        <w:t xml:space="preserve">J. Chung </w:t>
      </w:r>
      <w:r>
        <w:rPr>
          <w:i/>
          <w:iCs/>
        </w:rPr>
        <w:t>et al.</w:t>
      </w:r>
      <w:r>
        <w:t xml:space="preserve">, “Lightweight active back exosuit reduces muscular effort during an hour-long order picking task,” </w:t>
      </w:r>
      <w:r>
        <w:rPr>
          <w:i/>
          <w:iCs/>
        </w:rPr>
        <w:t>Commun. Eng.</w:t>
      </w:r>
      <w:r>
        <w:t>, vol. 3, no. 1, p. 35, Feb. 2024, doi: 10.1038/s44172-024-00180-w.</w:t>
      </w:r>
    </w:p>
    <w:p w14:paraId="63A10EE2" w14:textId="77777777" w:rsidR="00600AA7" w:rsidRDefault="00600AA7" w:rsidP="00600AA7">
      <w:pPr>
        <w:pStyle w:val="Bibliography"/>
      </w:pPr>
      <w:r>
        <w:t>[24]</w:t>
      </w:r>
      <w:r>
        <w:tab/>
        <w:t xml:space="preserve">K. L. Poggensee and S. H. Collins, “Lower limb biomechanics of fully trained exoskeleton users reveal complex mechanisms behind the reductions in energy cost with human-in-the-loop optimization,” </w:t>
      </w:r>
      <w:r>
        <w:rPr>
          <w:i/>
          <w:iCs/>
        </w:rPr>
        <w:t>Front. Robot. AI</w:t>
      </w:r>
      <w:r>
        <w:t>, vol. 11, p. 1283080, Jan. 2024, doi: 10.3389/frobt.2024.1283080.</w:t>
      </w:r>
    </w:p>
    <w:p w14:paraId="34C4E34C" w14:textId="77777777" w:rsidR="00600AA7" w:rsidRDefault="00600AA7" w:rsidP="00600AA7">
      <w:pPr>
        <w:pStyle w:val="Bibliography"/>
      </w:pPr>
      <w:r>
        <w:t>[25]</w:t>
      </w:r>
      <w:r>
        <w:tab/>
        <w:t xml:space="preserve">M. Bär, T. Luger, R. Seibt, J. Gabriel, M. A. Rieger, and B. Steinhilber, “Effects of a Passive Back-Support Exoskeleton on Knee Joint Loading during Simulated Static Sorting and Dynamic Lifting Tasks,” </w:t>
      </w:r>
      <w:r>
        <w:rPr>
          <w:i/>
          <w:iCs/>
        </w:rPr>
        <w:t>Int. J. Environ. Res. Public. Health</w:t>
      </w:r>
      <w:r>
        <w:t>, vol. 19, no. 16, p. 9965, Aug. 2022, doi: 10.3390/ijerph19169965.</w:t>
      </w:r>
    </w:p>
    <w:p w14:paraId="0050A35E" w14:textId="77777777" w:rsidR="00600AA7" w:rsidRDefault="00600AA7" w:rsidP="00600AA7">
      <w:pPr>
        <w:pStyle w:val="Bibliography"/>
      </w:pPr>
      <w:r>
        <w:t>[26]</w:t>
      </w:r>
      <w:r>
        <w:tab/>
        <w:t xml:space="preserve">A. B. Zoss, H. Kazerooni, and A. Chu, “Biomechanical design of the Berkeley lower extremity exoskeleton (BLEEX),” </w:t>
      </w:r>
      <w:r>
        <w:rPr>
          <w:i/>
          <w:iCs/>
        </w:rPr>
        <w:t>IEEEASME Trans. Mechatron.</w:t>
      </w:r>
      <w:r>
        <w:t>, vol. 11, no. 2, pp. 128–138, Apr. 2006, doi: 10.1109/TMECH.2006.871087.</w:t>
      </w:r>
    </w:p>
    <w:p w14:paraId="30980EF0" w14:textId="77777777" w:rsidR="00600AA7" w:rsidRDefault="00600AA7" w:rsidP="00600AA7">
      <w:pPr>
        <w:pStyle w:val="Bibliography"/>
      </w:pPr>
      <w:r>
        <w:t>[27]</w:t>
      </w:r>
      <w:r>
        <w:tab/>
        <w:t xml:space="preserve">P. Malcolm, S. Galle, W. Derave, and D. De Clercq, “Bi-articular Knee-Ankle-Foot Exoskeleton Produces Higher Metabolic Cost Reduction than Weight-Matched Mono-articular Exoskeleton,” </w:t>
      </w:r>
      <w:r>
        <w:rPr>
          <w:i/>
          <w:iCs/>
        </w:rPr>
        <w:t>Front. Neurosci.</w:t>
      </w:r>
      <w:r>
        <w:t>, vol. 12, p. 69, Mar. 2018, doi: 10.3389/fnins.2018.00069.</w:t>
      </w:r>
    </w:p>
    <w:p w14:paraId="5481D319" w14:textId="77777777" w:rsidR="00600AA7" w:rsidRDefault="00600AA7" w:rsidP="00600AA7">
      <w:pPr>
        <w:pStyle w:val="Bibliography"/>
      </w:pPr>
      <w:r>
        <w:t>[28]</w:t>
      </w:r>
      <w:r>
        <w:tab/>
        <w:t xml:space="preserve">J. Kim </w:t>
      </w:r>
      <w:r>
        <w:rPr>
          <w:i/>
          <w:iCs/>
        </w:rPr>
        <w:t>et al.</w:t>
      </w:r>
      <w:r>
        <w:t xml:space="preserve">, “Reducing the metabolic rate of walking and running with a versatile, portable exosuit,” </w:t>
      </w:r>
      <w:r>
        <w:rPr>
          <w:i/>
          <w:iCs/>
        </w:rPr>
        <w:t>Science</w:t>
      </w:r>
      <w:r>
        <w:t>, vol. 365, no. 6454, pp. 668–672, Aug. 2019, doi: 10.1126/science.aav7536.</w:t>
      </w:r>
    </w:p>
    <w:p w14:paraId="138C3A01" w14:textId="77777777" w:rsidR="00600AA7" w:rsidRDefault="00600AA7" w:rsidP="00600AA7">
      <w:pPr>
        <w:pStyle w:val="Bibliography"/>
      </w:pPr>
      <w:r>
        <w:t>[29]</w:t>
      </w:r>
      <w:r>
        <w:tab/>
        <w:t xml:space="preserve">K. Schmidt </w:t>
      </w:r>
      <w:r>
        <w:rPr>
          <w:i/>
          <w:iCs/>
        </w:rPr>
        <w:t>et al.</w:t>
      </w:r>
      <w:r>
        <w:t xml:space="preserve">, “The Myosuit: Bi-articular Anti-gravity Exosuit That Reduces Hip Extensor Activity in Sitting Transfers,” </w:t>
      </w:r>
      <w:r>
        <w:rPr>
          <w:i/>
          <w:iCs/>
        </w:rPr>
        <w:t>Front. Neurorobotics</w:t>
      </w:r>
      <w:r>
        <w:t>, vol. 11, p. 57, Oct. 2017, doi: 10.3389/fnbot.2017.00057.</w:t>
      </w:r>
    </w:p>
    <w:p w14:paraId="0599FCA0" w14:textId="77777777" w:rsidR="00600AA7" w:rsidRDefault="00600AA7" w:rsidP="00600AA7">
      <w:pPr>
        <w:pStyle w:val="Bibliography"/>
      </w:pPr>
      <w:r>
        <w:t>[30]</w:t>
      </w:r>
      <w:r>
        <w:tab/>
        <w:t xml:space="preserve">A. T. Asbeck, S. M. M. De Rossi, I. Galiana, Y. Ding, and C. J. Walsh, “Stronger, Smarter, Softer: Next-Generation Wearable Robots,” </w:t>
      </w:r>
      <w:r>
        <w:rPr>
          <w:i/>
          <w:iCs/>
        </w:rPr>
        <w:t>IEEE Robot. Autom. Mag.</w:t>
      </w:r>
      <w:r>
        <w:t>, vol. 21, no. 4, pp. 22–33, Dec. 2014, doi: 10.1109/MRA.2014.2360283.</w:t>
      </w:r>
    </w:p>
    <w:p w14:paraId="7F7D4BCE" w14:textId="77777777" w:rsidR="00600AA7" w:rsidRDefault="00600AA7" w:rsidP="00600AA7">
      <w:pPr>
        <w:pStyle w:val="Bibliography"/>
      </w:pPr>
      <w:r>
        <w:t>[31]</w:t>
      </w:r>
      <w:r>
        <w:tab/>
        <w:t xml:space="preserve">E. J. Park </w:t>
      </w:r>
      <w:r>
        <w:rPr>
          <w:i/>
          <w:iCs/>
        </w:rPr>
        <w:t>et al.</w:t>
      </w:r>
      <w:r>
        <w:t xml:space="preserve">, “A Hinge-Free, Non-Restrictive, Lightweight Tethered Exosuit for Knee Extension Assistance During Walking,” </w:t>
      </w:r>
      <w:r>
        <w:rPr>
          <w:i/>
          <w:iCs/>
        </w:rPr>
        <w:t>IEEE Trans. Med. Robot. Bionics</w:t>
      </w:r>
      <w:r>
        <w:t>, vol. 2, no. 2, pp. 165–175, May 2020, doi: 10.1109/TMRB.2020.2989321.</w:t>
      </w:r>
    </w:p>
    <w:p w14:paraId="04D21B32" w14:textId="77777777" w:rsidR="00600AA7" w:rsidRDefault="00600AA7" w:rsidP="00600AA7">
      <w:pPr>
        <w:pStyle w:val="Bibliography"/>
      </w:pPr>
      <w:r>
        <w:t>[32]</w:t>
      </w:r>
      <w:r>
        <w:tab/>
        <w:t xml:space="preserve">J. M. Li, D. D. Molinaro, A. S. King, A. Mazumdar, and A. J. Young, “Design and Validation of a Cable-Driven Asymmetric Back Exosuit,” </w:t>
      </w:r>
      <w:r>
        <w:rPr>
          <w:i/>
          <w:iCs/>
        </w:rPr>
        <w:t>IEEE Trans. Robot.</w:t>
      </w:r>
      <w:r>
        <w:t>, vol. 38, no. 3, pp. 1489–1502, Jun. 2022, doi: 10.1109/TRO.2021.3112280.</w:t>
      </w:r>
    </w:p>
    <w:p w14:paraId="0B69FC4C" w14:textId="77777777" w:rsidR="00600AA7" w:rsidRDefault="00600AA7" w:rsidP="00600AA7">
      <w:pPr>
        <w:pStyle w:val="Bibliography"/>
      </w:pPr>
      <w:r>
        <w:t>[33]</w:t>
      </w:r>
      <w:r>
        <w:tab/>
        <w:t xml:space="preserve">R. Burgess-Limerick, B. Abernethy, R. J. Neal, and V. Kippers, “Self-Selected Manual Lifting Technique: Functional Consequences of the Interjoint Coordination,” </w:t>
      </w:r>
      <w:r>
        <w:rPr>
          <w:i/>
          <w:iCs/>
        </w:rPr>
        <w:t>Hum. Factors J. Hum. Factors Ergon. Soc.</w:t>
      </w:r>
      <w:r>
        <w:t>, vol. 37, no. 2, pp. 395–411, Jun. 1995, doi: 10.1518/001872095779064537.</w:t>
      </w:r>
    </w:p>
    <w:p w14:paraId="7C00ACBF" w14:textId="77777777" w:rsidR="00600AA7" w:rsidRDefault="00600AA7" w:rsidP="00600AA7">
      <w:pPr>
        <w:pStyle w:val="Bibliography"/>
      </w:pPr>
      <w:r>
        <w:t>[34]</w:t>
      </w:r>
      <w:r>
        <w:tab/>
        <w:t xml:space="preserve">E. Lutz, “Open-Kinetic--Chain and Closed-Kinetic--Chain Exercises,” </w:t>
      </w:r>
      <w:r>
        <w:rPr>
          <w:i/>
          <w:iCs/>
        </w:rPr>
        <w:t>J. BONE Jt. Surg.</w:t>
      </w:r>
      <w:r>
        <w:t>.</w:t>
      </w:r>
    </w:p>
    <w:p w14:paraId="40F023FB" w14:textId="77777777" w:rsidR="00600AA7" w:rsidRDefault="00600AA7" w:rsidP="00600AA7">
      <w:pPr>
        <w:pStyle w:val="Bibliography"/>
      </w:pPr>
      <w:r>
        <w:t>[35]</w:t>
      </w:r>
      <w:r>
        <w:tab/>
        <w:t xml:space="preserve">R. C. Browning, J. R. Modica, R. Kram, and A. Goswami, “The Effects of Adding Mass to the Legs on the Energetics and Biomechanics of Walking,” </w:t>
      </w:r>
      <w:r>
        <w:rPr>
          <w:i/>
          <w:iCs/>
        </w:rPr>
        <w:t>Med. Sci. Sports Exerc.</w:t>
      </w:r>
      <w:r>
        <w:t>, vol. 39, no. 3, pp. 515–525, Mar. 2007, doi: 10.1249/mss.0b013e31802b3562.</w:t>
      </w:r>
    </w:p>
    <w:p w14:paraId="57A1331E" w14:textId="77777777" w:rsidR="00600AA7" w:rsidRDefault="00600AA7" w:rsidP="00600AA7">
      <w:pPr>
        <w:pStyle w:val="Bibliography"/>
      </w:pPr>
      <w:r>
        <w:t>[36]</w:t>
      </w:r>
      <w:r>
        <w:tab/>
        <w:t xml:space="preserve">S. Yu </w:t>
      </w:r>
      <w:r>
        <w:rPr>
          <w:i/>
          <w:iCs/>
        </w:rPr>
        <w:t>et al.</w:t>
      </w:r>
      <w:r>
        <w:t xml:space="preserve">, “Design and Control of a High-Torque and Highly Backdrivable Hybrid Soft Exoskeleton for Knee Injury Prevention During Squatting,” </w:t>
      </w:r>
      <w:r>
        <w:rPr>
          <w:i/>
          <w:iCs/>
        </w:rPr>
        <w:t>IEEE Robot. Autom. Lett.</w:t>
      </w:r>
      <w:r>
        <w:t>, vol. 4, no. 4, pp. 4579–4586, Oct. 2019, doi: 10.1109/LRA.2019.2931427.</w:t>
      </w:r>
    </w:p>
    <w:p w14:paraId="5E32E50E" w14:textId="77777777" w:rsidR="00600AA7" w:rsidRDefault="00600AA7" w:rsidP="00600AA7">
      <w:pPr>
        <w:pStyle w:val="Bibliography"/>
      </w:pPr>
      <w:r>
        <w:lastRenderedPageBreak/>
        <w:t>[37]</w:t>
      </w:r>
      <w:r>
        <w:tab/>
        <w:t xml:space="preserve">C. J. De Luca, “The Use of Surface Electromyography in Biomechanics,” </w:t>
      </w:r>
      <w:r>
        <w:rPr>
          <w:i/>
          <w:iCs/>
        </w:rPr>
        <w:t>J. Appl. Biomech.</w:t>
      </w:r>
      <w:r>
        <w:t>, vol. 13, no. 2, pp. 135–163, May 1997, doi: 10.1123/jab.13.2.135.</w:t>
      </w:r>
    </w:p>
    <w:p w14:paraId="618A3E26" w14:textId="77777777" w:rsidR="00600AA7" w:rsidRDefault="00600AA7" w:rsidP="00600AA7">
      <w:pPr>
        <w:pStyle w:val="Bibliography"/>
      </w:pPr>
      <w:r>
        <w:t>[38]</w:t>
      </w:r>
      <w:r>
        <w:tab/>
        <w:t xml:space="preserve">G. L. Soderberg and L. M. Knutson, “A Guide for Use and Interpretation of Kinesiologic Electromyographic Data,” </w:t>
      </w:r>
      <w:r>
        <w:rPr>
          <w:i/>
          <w:iCs/>
        </w:rPr>
        <w:t>Phys. Ther.</w:t>
      </w:r>
      <w:r>
        <w:t>, vol. 80, no. 5, pp. 485–498, May 2000, doi: 10.1093/ptj/80.5.485.</w:t>
      </w:r>
    </w:p>
    <w:p w14:paraId="0F7F1F82" w14:textId="77777777" w:rsidR="00600AA7" w:rsidRDefault="00600AA7" w:rsidP="00600AA7">
      <w:pPr>
        <w:pStyle w:val="Bibliography"/>
      </w:pPr>
      <w:r>
        <w:t>[39]</w:t>
      </w:r>
      <w:r>
        <w:tab/>
        <w:t xml:space="preserve">R. Norman, R. Wells, P. Neumann, J. Frank, H. Shannon, and M. Kerr, “A comparison of peak vs cumulative physical work exposure risk factors for the reporting of low back pain in the automotive industry,” </w:t>
      </w:r>
      <w:r>
        <w:rPr>
          <w:i/>
          <w:iCs/>
        </w:rPr>
        <w:t>Clin. Biomech.</w:t>
      </w:r>
      <w:r>
        <w:t>, vol. 13, no. 8, pp. 561–573, Dec. 1998, doi: 10.1016/S0268-0033(98)00020-5.</w:t>
      </w:r>
    </w:p>
    <w:p w14:paraId="1AE880B1" w14:textId="77777777" w:rsidR="00600AA7" w:rsidRDefault="00600AA7" w:rsidP="00600AA7">
      <w:pPr>
        <w:pStyle w:val="Bibliography"/>
      </w:pPr>
      <w:r>
        <w:t>[40]</w:t>
      </w:r>
      <w:r>
        <w:tab/>
        <w:t xml:space="preserve">E. P. Lamers, A. J. Yang, and K. E. Zelik, “Feasibility of a Biomechanically-Assistive Garment to Reduce Low Back Loading During Leaning and Lifting,” </w:t>
      </w:r>
      <w:r>
        <w:rPr>
          <w:i/>
          <w:iCs/>
        </w:rPr>
        <w:t>IEEE Trans. Biomed. Eng.</w:t>
      </w:r>
      <w:r>
        <w:t>, vol. 65, no. 8, pp. 1674–1680, Aug. 2018, doi: 10.1109/TBME.2017.2761455.</w:t>
      </w:r>
    </w:p>
    <w:p w14:paraId="649DBE32" w14:textId="77777777" w:rsidR="00600AA7" w:rsidRDefault="00600AA7" w:rsidP="00600AA7">
      <w:pPr>
        <w:pStyle w:val="Bibliography"/>
      </w:pPr>
      <w:r>
        <w:t>[41]</w:t>
      </w:r>
      <w:r>
        <w:tab/>
        <w:t xml:space="preserve">C. C. Gordon </w:t>
      </w:r>
      <w:r>
        <w:rPr>
          <w:i/>
          <w:iCs/>
        </w:rPr>
        <w:t>et al.</w:t>
      </w:r>
      <w:r>
        <w:t>, “2012 Anthropometric Survey of U.S. Army Personnel: Methods and Summary Statistics,” U.S. Army Natick Soldier Research, Development and Engineering Center, Natick, MA, USA, 2012 Anthropometric Survey of U.S. Army Personnel: Methods and Summary Statistics, 2014.</w:t>
      </w:r>
    </w:p>
    <w:p w14:paraId="12967156" w14:textId="77777777" w:rsidR="00600AA7" w:rsidRDefault="00600AA7" w:rsidP="00600AA7">
      <w:pPr>
        <w:pStyle w:val="Bibliography"/>
      </w:pPr>
      <w:r>
        <w:t>[42]</w:t>
      </w:r>
      <w:r>
        <w:tab/>
        <w:t xml:space="preserve">N. V. Divekar, G. C. Thomas, A. R. Yerva, H. B. Frame, and R. D. Gregg, “A versatile knee exoskeleton mitigates quadriceps fatigue in lifting, lowering, and carrying tasks,” </w:t>
      </w:r>
      <w:r>
        <w:rPr>
          <w:i/>
          <w:iCs/>
        </w:rPr>
        <w:t>Sci. Robot.</w:t>
      </w:r>
      <w:r>
        <w:t>, vol. 9, no. 94, p. eadr8282, Sep. 2024, doi: 10.1126/scirobotics.adr8282.</w:t>
      </w:r>
    </w:p>
    <w:p w14:paraId="3086BCAC" w14:textId="77777777" w:rsidR="00600AA7" w:rsidRDefault="00600AA7" w:rsidP="00600AA7">
      <w:pPr>
        <w:pStyle w:val="Bibliography"/>
      </w:pPr>
      <w:r>
        <w:t>[43]</w:t>
      </w:r>
      <w:r>
        <w:tab/>
        <w:t xml:space="preserve">V. Agrawal, W. J. Peine, and B. Yao, “Modeling of Transmission Characteristics Across a Cable-Conduit System,” </w:t>
      </w:r>
      <w:r>
        <w:rPr>
          <w:i/>
          <w:iCs/>
        </w:rPr>
        <w:t>IEEE Trans. Robot.</w:t>
      </w:r>
      <w:r>
        <w:t>, vol. 26, no. 5, pp. 914–924, Oct. 2010, doi: 10.1109/TRO.2010.2064014.</w:t>
      </w:r>
    </w:p>
    <w:p w14:paraId="3C00D073" w14:textId="77777777" w:rsidR="00600AA7" w:rsidRDefault="00600AA7" w:rsidP="00600AA7">
      <w:pPr>
        <w:pStyle w:val="Bibliography"/>
      </w:pPr>
      <w:r>
        <w:t>[44]</w:t>
      </w:r>
      <w:r>
        <w:tab/>
        <w:t xml:space="preserve">A. Horigome and G. Endo, “Investigation of Repetitive Bending Durability of Synthetic Fiber Ropes,” </w:t>
      </w:r>
      <w:r>
        <w:rPr>
          <w:i/>
          <w:iCs/>
        </w:rPr>
        <w:t>IEEE Robot. Autom. Lett.</w:t>
      </w:r>
      <w:r>
        <w:t>, vol. 3, no. 3, pp. 1779–1786, Jul. 2018, doi: 10.1109/LRA.2018.2800129.</w:t>
      </w:r>
    </w:p>
    <w:p w14:paraId="0649ADF0" w14:textId="77777777" w:rsidR="00600AA7" w:rsidRDefault="00600AA7" w:rsidP="00600AA7">
      <w:pPr>
        <w:pStyle w:val="Bibliography"/>
      </w:pPr>
      <w:r>
        <w:t>[45]</w:t>
      </w:r>
      <w:r>
        <w:tab/>
        <w:t xml:space="preserve">J. M. Li, D. D. Molinaro, A. S. King, A. Mazumdar, and A. J. Young, “Design and Validation of a Cable-Driven Asymmetric Back Exosuit,” </w:t>
      </w:r>
      <w:r>
        <w:rPr>
          <w:i/>
          <w:iCs/>
        </w:rPr>
        <w:t>IEEE Trans. Robot.</w:t>
      </w:r>
      <w:r>
        <w:t>, vol. 38, no. 3, pp. 1489–1502, Jun. 2022, doi: 10.1109/TRO.2021.3112280.</w:t>
      </w:r>
    </w:p>
    <w:p w14:paraId="53A281B7" w14:textId="77777777" w:rsidR="00600AA7" w:rsidRDefault="00600AA7" w:rsidP="00600AA7">
      <w:pPr>
        <w:pStyle w:val="Bibliography"/>
      </w:pPr>
      <w:r>
        <w:t>[46]</w:t>
      </w:r>
      <w:r>
        <w:tab/>
        <w:t xml:space="preserve">B. J. Whipp, “The slow component of O2 uptake kinetics during heavy exercise,” </w:t>
      </w:r>
      <w:r>
        <w:rPr>
          <w:i/>
          <w:iCs/>
        </w:rPr>
        <w:t>J. Appl. Physiol.</w:t>
      </w:r>
      <w:r>
        <w:t>, vol. 73, no. 4, pp. 1516–1522, 1992.</w:t>
      </w:r>
    </w:p>
    <w:p w14:paraId="1C5725CB" w14:textId="77777777" w:rsidR="00600AA7" w:rsidRDefault="00600AA7" w:rsidP="00600AA7">
      <w:pPr>
        <w:pStyle w:val="Bibliography"/>
      </w:pPr>
      <w:r>
        <w:t>[47]</w:t>
      </w:r>
      <w:r>
        <w:tab/>
        <w:t xml:space="preserve">M. Hersen, “Single-Case Experimental Designs,” </w:t>
      </w:r>
      <w:r>
        <w:rPr>
          <w:i/>
          <w:iCs/>
        </w:rPr>
        <w:t>Arch. Gen. Psychiatry</w:t>
      </w:r>
      <w:r>
        <w:t>, vol. 29, no. 3, pp. 319–325, 1973.</w:t>
      </w:r>
    </w:p>
    <w:p w14:paraId="5651AE31" w14:textId="77777777" w:rsidR="00600AA7" w:rsidRDefault="00600AA7" w:rsidP="00600AA7">
      <w:pPr>
        <w:pStyle w:val="Bibliography"/>
      </w:pPr>
      <w:r>
        <w:t>[48]</w:t>
      </w:r>
      <w:r>
        <w:tab/>
        <w:t xml:space="preserve">N. Williams, “The Borg Rating of Perceived Exertion (RPE) scale,” </w:t>
      </w:r>
      <w:r>
        <w:rPr>
          <w:i/>
          <w:iCs/>
        </w:rPr>
        <w:t>Occup. Med.</w:t>
      </w:r>
      <w:r>
        <w:t>, vol. 67, no. 5, pp. 404–405, Jul. 2017, doi: 10.1093/occmed/kqx063.</w:t>
      </w:r>
    </w:p>
    <w:p w14:paraId="169478A7" w14:textId="77777777" w:rsidR="00600AA7" w:rsidRDefault="00600AA7" w:rsidP="00600AA7">
      <w:pPr>
        <w:pStyle w:val="Bibliography"/>
      </w:pPr>
      <w:r>
        <w:t>[49]</w:t>
      </w:r>
      <w:r>
        <w:tab/>
        <w:t xml:space="preserve">H. J. Hermens, B. Freriks, C. Disselhorst-Klug, and G. Rau, “Development of recommendations for SEMG sensors and sensor placement procedures,” </w:t>
      </w:r>
      <w:r>
        <w:rPr>
          <w:i/>
          <w:iCs/>
        </w:rPr>
        <w:t>J. Electromyogr. Kinesiol.</w:t>
      </w:r>
      <w:r>
        <w:t>, vol. 10, no. 5, pp. 361–374, Oct. 2000, doi: 10.1016/S1050-6411(00)00027-4.</w:t>
      </w:r>
    </w:p>
    <w:p w14:paraId="58E552E4" w14:textId="77777777" w:rsidR="00600AA7" w:rsidRDefault="00600AA7" w:rsidP="00600AA7">
      <w:pPr>
        <w:pStyle w:val="Bibliography"/>
      </w:pPr>
      <w:r>
        <w:t>[50]</w:t>
      </w:r>
      <w:r>
        <w:tab/>
        <w:t xml:space="preserve">J. M. Brockway, “Derivation of formulae used to calculate energy expenditure in man,” </w:t>
      </w:r>
      <w:r>
        <w:rPr>
          <w:i/>
          <w:iCs/>
        </w:rPr>
        <w:t>Hum. Nutr. Clin. Nutr.</w:t>
      </w:r>
      <w:r>
        <w:t>, vol. 41, no. 6, 1987.</w:t>
      </w:r>
    </w:p>
    <w:p w14:paraId="70A9E5D1" w14:textId="77777777" w:rsidR="00600AA7" w:rsidRDefault="00600AA7" w:rsidP="00600AA7">
      <w:pPr>
        <w:pStyle w:val="Bibliography"/>
      </w:pPr>
      <w:r>
        <w:t>[51]</w:t>
      </w:r>
      <w:r>
        <w:tab/>
        <w:t xml:space="preserve">L. Guidetti, M. Meucci, F. Bolletta, G. P. Emerenziani, M. C. Gallotta, and C. Baldari, “Validity, reliability and minimum detectable change of COSMED K5 portable gas exchange system in breath-by-breath mode,” </w:t>
      </w:r>
      <w:r>
        <w:rPr>
          <w:i/>
          <w:iCs/>
        </w:rPr>
        <w:t>PLOS ONE</w:t>
      </w:r>
      <w:r>
        <w:t>, vol. 13, no. 12, p. e0209925, Dec. 2018, doi: 10.1371/journal.pone.0209925.</w:t>
      </w:r>
    </w:p>
    <w:p w14:paraId="40E27FD5" w14:textId="77777777" w:rsidR="00600AA7" w:rsidRDefault="00600AA7" w:rsidP="00600AA7">
      <w:pPr>
        <w:pStyle w:val="Bibliography"/>
      </w:pPr>
      <w:r>
        <w:t>[52]</w:t>
      </w:r>
      <w:r>
        <w:tab/>
        <w:t xml:space="preserve">M. Adeel </w:t>
      </w:r>
      <w:r>
        <w:rPr>
          <w:i/>
          <w:iCs/>
        </w:rPr>
        <w:t>et al.</w:t>
      </w:r>
      <w:r>
        <w:t xml:space="preserve">, “Energy Expenditure during Acute Weight Training Exercises in Healthy Participants: A Preliminary Study,” </w:t>
      </w:r>
      <w:r>
        <w:rPr>
          <w:i/>
          <w:iCs/>
        </w:rPr>
        <w:t>Appl. Sci.</w:t>
      </w:r>
      <w:r>
        <w:t>, vol. 11, no. 15, p. 6687, Jul. 2021, doi: 10.3390/app11156687.</w:t>
      </w:r>
    </w:p>
    <w:p w14:paraId="4C4EE06D" w14:textId="77777777" w:rsidR="00600AA7" w:rsidRDefault="00600AA7" w:rsidP="00600AA7">
      <w:pPr>
        <w:pStyle w:val="Bibliography"/>
      </w:pPr>
      <w:r>
        <w:t>[53]</w:t>
      </w:r>
      <w:r>
        <w:tab/>
        <w:t xml:space="preserve">R. F. Escamilla, “Knee biomechanics of the dynamic squat exercise:,” </w:t>
      </w:r>
      <w:r>
        <w:rPr>
          <w:i/>
          <w:iCs/>
        </w:rPr>
        <w:t>Med. Sci. Sports Exerc.</w:t>
      </w:r>
      <w:r>
        <w:t>, vol. 33, no. 1, pp. 127–141, Jan. 2001, doi: 10.1097/00005768-200101000-00020.</w:t>
      </w:r>
    </w:p>
    <w:p w14:paraId="09048B78" w14:textId="77777777" w:rsidR="00600AA7" w:rsidRDefault="00600AA7" w:rsidP="00600AA7">
      <w:pPr>
        <w:pStyle w:val="Bibliography"/>
      </w:pPr>
      <w:r>
        <w:t>[54]</w:t>
      </w:r>
      <w:r>
        <w:tab/>
        <w:t xml:space="preserve">J. Wang </w:t>
      </w:r>
      <w:r>
        <w:rPr>
          <w:i/>
          <w:iCs/>
        </w:rPr>
        <w:t>et al.</w:t>
      </w:r>
      <w:r>
        <w:t xml:space="preserve">, “Comfort-Centered Design of a Lightweight and Backdrivable Knee Exoskeleton,” </w:t>
      </w:r>
      <w:r>
        <w:rPr>
          <w:i/>
          <w:iCs/>
        </w:rPr>
        <w:t>IEEE Robot. Autom. Lett.</w:t>
      </w:r>
      <w:r>
        <w:t>, vol. 3, no. 4, pp. 4265–4272, Oct. 2018, doi: 10.1109/LRA.2018.2864352.</w:t>
      </w:r>
    </w:p>
    <w:p w14:paraId="0E673438" w14:textId="77777777" w:rsidR="00600AA7" w:rsidRDefault="00600AA7" w:rsidP="00600AA7">
      <w:pPr>
        <w:pStyle w:val="Bibliography"/>
      </w:pPr>
      <w:r>
        <w:t>[55]</w:t>
      </w:r>
      <w:r>
        <w:tab/>
        <w:t xml:space="preserve">I. Kingma, G. S. Faber, A. J. Bakker, and J. H. Van Dieën, “Can Low Back Loading During Lifting Be Reduced by Placing One Leg Beside the Object to Be Lifted?,” </w:t>
      </w:r>
      <w:r>
        <w:rPr>
          <w:i/>
          <w:iCs/>
        </w:rPr>
        <w:t>Phys. Ther.</w:t>
      </w:r>
      <w:r>
        <w:t>, vol. 86, no. 8, pp. 1091–1105, Aug. 2006, doi: 10.1093/ptj/86.8.1091.</w:t>
      </w:r>
    </w:p>
    <w:p w14:paraId="284AEF9C" w14:textId="77777777" w:rsidR="00600AA7" w:rsidRDefault="00600AA7" w:rsidP="00600AA7">
      <w:pPr>
        <w:pStyle w:val="Bibliography"/>
      </w:pPr>
      <w:r>
        <w:t>[56]</w:t>
      </w:r>
      <w:r>
        <w:tab/>
        <w:t xml:space="preserve">P. Gerus </w:t>
      </w:r>
      <w:r>
        <w:rPr>
          <w:i/>
          <w:iCs/>
        </w:rPr>
        <w:t>et al.</w:t>
      </w:r>
      <w:r>
        <w:t xml:space="preserve">, “Subject-specific knee joint geometry improves predictions of medial tibiofemoral contact forces,” </w:t>
      </w:r>
      <w:r>
        <w:rPr>
          <w:i/>
          <w:iCs/>
        </w:rPr>
        <w:t>J. Biomech.</w:t>
      </w:r>
      <w:r>
        <w:t>, vol. 46, no. 16, pp. 2778–2786, Nov. 2013, doi: 10.1016/j.jbiomech.2013.09.005.</w:t>
      </w:r>
    </w:p>
    <w:p w14:paraId="25ACE839" w14:textId="00DF25A8" w:rsidR="00960FB9" w:rsidRPr="00A431D1" w:rsidRDefault="00960FB9" w:rsidP="00960FB9">
      <w:pPr>
        <w:pStyle w:val="BodyTextIndent"/>
        <w:ind w:firstLine="0"/>
        <w:jc w:val="center"/>
      </w:pPr>
      <w:r>
        <w:fldChar w:fldCharType="end"/>
      </w:r>
    </w:p>
    <w:sectPr w:rsidR="00960FB9" w:rsidRPr="00A431D1">
      <w:type w:val="continuous"/>
      <w:pgSz w:w="12240" w:h="15840"/>
      <w:pgMar w:top="1440" w:right="720" w:bottom="1440" w:left="720" w:header="720" w:footer="720" w:gutter="0"/>
      <w:cols w:num="2" w:space="540" w:equalWidth="0">
        <w:col w:w="5130" w:space="540"/>
        <w:col w:w="513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E7ACB" w14:textId="77777777" w:rsidR="00536D13" w:rsidRDefault="00536D13">
      <w:r>
        <w:separator/>
      </w:r>
    </w:p>
  </w:endnote>
  <w:endnote w:type="continuationSeparator" w:id="0">
    <w:p w14:paraId="14BB0E48" w14:textId="77777777" w:rsidR="00536D13" w:rsidRDefault="00536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9F879" w14:textId="77777777" w:rsidR="003B4ECF" w:rsidRDefault="003B4ECF">
    <w:pPr>
      <w:pStyle w:val="Footer"/>
    </w:pPr>
    <w:r>
      <w:tab/>
    </w:r>
    <w:r>
      <w:fldChar w:fldCharType="begin"/>
    </w:r>
    <w:r>
      <w:instrText xml:space="preserve"> PAGE  \* MERGEFORMAT </w:instrText>
    </w:r>
    <w:r>
      <w:fldChar w:fldCharType="separate"/>
    </w:r>
    <w:r>
      <w:rPr>
        <w:noProof/>
      </w:rPr>
      <w:t>2</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1BF53" w14:textId="77777777" w:rsidR="00536D13" w:rsidRDefault="00536D13">
      <w:r>
        <w:separator/>
      </w:r>
    </w:p>
  </w:footnote>
  <w:footnote w:type="continuationSeparator" w:id="0">
    <w:p w14:paraId="6C1D6953" w14:textId="77777777" w:rsidR="00536D13" w:rsidRDefault="00536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9946" w14:textId="77777777" w:rsidR="00106817" w:rsidRDefault="001068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0898"/>
    <w:multiLevelType w:val="hybridMultilevel"/>
    <w:tmpl w:val="B29EF1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0366F5"/>
    <w:multiLevelType w:val="hybridMultilevel"/>
    <w:tmpl w:val="C8D88E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7584B"/>
    <w:multiLevelType w:val="hybridMultilevel"/>
    <w:tmpl w:val="697E71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A8375D"/>
    <w:multiLevelType w:val="hybridMultilevel"/>
    <w:tmpl w:val="47C6C8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D45F18"/>
    <w:multiLevelType w:val="hybridMultilevel"/>
    <w:tmpl w:val="1BE6A3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AF6F50"/>
    <w:multiLevelType w:val="hybridMultilevel"/>
    <w:tmpl w:val="1E0C0F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F0052E"/>
    <w:multiLevelType w:val="multilevel"/>
    <w:tmpl w:val="33A0F4F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72FC7A74"/>
    <w:multiLevelType w:val="hybridMultilevel"/>
    <w:tmpl w:val="1F3A3EB0"/>
    <w:lvl w:ilvl="0" w:tplc="45380940">
      <w:start w:val="1"/>
      <w:numFmt w:val="bullet"/>
      <w:lvlText w:val="•"/>
      <w:lvlJc w:val="left"/>
      <w:pPr>
        <w:tabs>
          <w:tab w:val="num" w:pos="720"/>
        </w:tabs>
        <w:ind w:left="720" w:hanging="360"/>
      </w:pPr>
      <w:rPr>
        <w:rFonts w:ascii="Arial" w:hAnsi="Arial" w:hint="default"/>
      </w:rPr>
    </w:lvl>
    <w:lvl w:ilvl="1" w:tplc="3186488E" w:tentative="1">
      <w:start w:val="1"/>
      <w:numFmt w:val="bullet"/>
      <w:lvlText w:val="•"/>
      <w:lvlJc w:val="left"/>
      <w:pPr>
        <w:tabs>
          <w:tab w:val="num" w:pos="1440"/>
        </w:tabs>
        <w:ind w:left="1440" w:hanging="360"/>
      </w:pPr>
      <w:rPr>
        <w:rFonts w:ascii="Arial" w:hAnsi="Arial" w:hint="default"/>
      </w:rPr>
    </w:lvl>
    <w:lvl w:ilvl="2" w:tplc="FF620B9A" w:tentative="1">
      <w:start w:val="1"/>
      <w:numFmt w:val="bullet"/>
      <w:lvlText w:val="•"/>
      <w:lvlJc w:val="left"/>
      <w:pPr>
        <w:tabs>
          <w:tab w:val="num" w:pos="2160"/>
        </w:tabs>
        <w:ind w:left="2160" w:hanging="360"/>
      </w:pPr>
      <w:rPr>
        <w:rFonts w:ascii="Arial" w:hAnsi="Arial" w:hint="default"/>
      </w:rPr>
    </w:lvl>
    <w:lvl w:ilvl="3" w:tplc="7A382290" w:tentative="1">
      <w:start w:val="1"/>
      <w:numFmt w:val="bullet"/>
      <w:lvlText w:val="•"/>
      <w:lvlJc w:val="left"/>
      <w:pPr>
        <w:tabs>
          <w:tab w:val="num" w:pos="2880"/>
        </w:tabs>
        <w:ind w:left="2880" w:hanging="360"/>
      </w:pPr>
      <w:rPr>
        <w:rFonts w:ascii="Arial" w:hAnsi="Arial" w:hint="default"/>
      </w:rPr>
    </w:lvl>
    <w:lvl w:ilvl="4" w:tplc="5C7C7136" w:tentative="1">
      <w:start w:val="1"/>
      <w:numFmt w:val="bullet"/>
      <w:lvlText w:val="•"/>
      <w:lvlJc w:val="left"/>
      <w:pPr>
        <w:tabs>
          <w:tab w:val="num" w:pos="3600"/>
        </w:tabs>
        <w:ind w:left="3600" w:hanging="360"/>
      </w:pPr>
      <w:rPr>
        <w:rFonts w:ascii="Arial" w:hAnsi="Arial" w:hint="default"/>
      </w:rPr>
    </w:lvl>
    <w:lvl w:ilvl="5" w:tplc="C1624276" w:tentative="1">
      <w:start w:val="1"/>
      <w:numFmt w:val="bullet"/>
      <w:lvlText w:val="•"/>
      <w:lvlJc w:val="left"/>
      <w:pPr>
        <w:tabs>
          <w:tab w:val="num" w:pos="4320"/>
        </w:tabs>
        <w:ind w:left="4320" w:hanging="360"/>
      </w:pPr>
      <w:rPr>
        <w:rFonts w:ascii="Arial" w:hAnsi="Arial" w:hint="default"/>
      </w:rPr>
    </w:lvl>
    <w:lvl w:ilvl="6" w:tplc="353477B4" w:tentative="1">
      <w:start w:val="1"/>
      <w:numFmt w:val="bullet"/>
      <w:lvlText w:val="•"/>
      <w:lvlJc w:val="left"/>
      <w:pPr>
        <w:tabs>
          <w:tab w:val="num" w:pos="5040"/>
        </w:tabs>
        <w:ind w:left="5040" w:hanging="360"/>
      </w:pPr>
      <w:rPr>
        <w:rFonts w:ascii="Arial" w:hAnsi="Arial" w:hint="default"/>
      </w:rPr>
    </w:lvl>
    <w:lvl w:ilvl="7" w:tplc="AD181C90" w:tentative="1">
      <w:start w:val="1"/>
      <w:numFmt w:val="bullet"/>
      <w:lvlText w:val="•"/>
      <w:lvlJc w:val="left"/>
      <w:pPr>
        <w:tabs>
          <w:tab w:val="num" w:pos="5760"/>
        </w:tabs>
        <w:ind w:left="5760" w:hanging="360"/>
      </w:pPr>
      <w:rPr>
        <w:rFonts w:ascii="Arial" w:hAnsi="Arial" w:hint="default"/>
      </w:rPr>
    </w:lvl>
    <w:lvl w:ilvl="8" w:tplc="267CB4A4" w:tentative="1">
      <w:start w:val="1"/>
      <w:numFmt w:val="bullet"/>
      <w:lvlText w:val="•"/>
      <w:lvlJc w:val="left"/>
      <w:pPr>
        <w:tabs>
          <w:tab w:val="num" w:pos="6480"/>
        </w:tabs>
        <w:ind w:left="6480" w:hanging="360"/>
      </w:pPr>
      <w:rPr>
        <w:rFonts w:ascii="Arial" w:hAnsi="Arial" w:hint="default"/>
      </w:rPr>
    </w:lvl>
  </w:abstractNum>
  <w:num w:numId="1" w16cid:durableId="144510507">
    <w:abstractNumId w:val="6"/>
  </w:num>
  <w:num w:numId="2" w16cid:durableId="365065814">
    <w:abstractNumId w:val="4"/>
  </w:num>
  <w:num w:numId="3" w16cid:durableId="797183852">
    <w:abstractNumId w:val="0"/>
  </w:num>
  <w:num w:numId="4" w16cid:durableId="158926560">
    <w:abstractNumId w:val="1"/>
  </w:num>
  <w:num w:numId="5" w16cid:durableId="599293843">
    <w:abstractNumId w:val="5"/>
  </w:num>
  <w:num w:numId="6" w16cid:durableId="1986079757">
    <w:abstractNumId w:val="2"/>
  </w:num>
  <w:num w:numId="7" w16cid:durableId="800271006">
    <w:abstractNumId w:val="3"/>
  </w:num>
  <w:num w:numId="8" w16cid:durableId="13131449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NewFlag" w:val="Yes"/>
    <w:docVar w:name="CreateASMEToolbarFlag" w:val="-1"/>
    <w:docVar w:name="MarkTerritory" w:val="D:\ASME\proposal\AuthKit\version2\irvine7.doc by Howard Kaikow with template C:\msoffice\Templates\ASME.dot on 02/29/96 at 11:01"/>
    <w:docVar w:name="MarkTerritoryLocal" w:val="Document2 by Howard Kaikow with template C:\msoffice\Templates\ASME.dot on 02/29/96 at 10:39"/>
    <w:docVar w:name="SetStylesFlag" w:val="-1"/>
  </w:docVars>
  <w:rsids>
    <w:rsidRoot w:val="007B2BF3"/>
    <w:rsid w:val="000000F8"/>
    <w:rsid w:val="00000FA0"/>
    <w:rsid w:val="000022E0"/>
    <w:rsid w:val="000029DB"/>
    <w:rsid w:val="00004F52"/>
    <w:rsid w:val="000068E3"/>
    <w:rsid w:val="00006FCC"/>
    <w:rsid w:val="00011334"/>
    <w:rsid w:val="00011EF9"/>
    <w:rsid w:val="000222DE"/>
    <w:rsid w:val="000242BE"/>
    <w:rsid w:val="0003125E"/>
    <w:rsid w:val="00032031"/>
    <w:rsid w:val="00035CF1"/>
    <w:rsid w:val="000363F4"/>
    <w:rsid w:val="000370EA"/>
    <w:rsid w:val="000475B7"/>
    <w:rsid w:val="0004792C"/>
    <w:rsid w:val="000503E3"/>
    <w:rsid w:val="00050D68"/>
    <w:rsid w:val="0006167B"/>
    <w:rsid w:val="000621BD"/>
    <w:rsid w:val="0006359B"/>
    <w:rsid w:val="00064570"/>
    <w:rsid w:val="0007040A"/>
    <w:rsid w:val="0007608C"/>
    <w:rsid w:val="00077FC6"/>
    <w:rsid w:val="00081C00"/>
    <w:rsid w:val="00081CFD"/>
    <w:rsid w:val="00083214"/>
    <w:rsid w:val="00086F7C"/>
    <w:rsid w:val="0008726A"/>
    <w:rsid w:val="00090042"/>
    <w:rsid w:val="00090F9E"/>
    <w:rsid w:val="00091635"/>
    <w:rsid w:val="00094D46"/>
    <w:rsid w:val="0009799E"/>
    <w:rsid w:val="000A1B4E"/>
    <w:rsid w:val="000A2303"/>
    <w:rsid w:val="000A40A3"/>
    <w:rsid w:val="000A60E8"/>
    <w:rsid w:val="000A79E4"/>
    <w:rsid w:val="000B01DE"/>
    <w:rsid w:val="000B0B2B"/>
    <w:rsid w:val="000B3A29"/>
    <w:rsid w:val="000B6E66"/>
    <w:rsid w:val="000C20ED"/>
    <w:rsid w:val="000C2325"/>
    <w:rsid w:val="000D3707"/>
    <w:rsid w:val="000D71DF"/>
    <w:rsid w:val="000E40DF"/>
    <w:rsid w:val="000E4EA9"/>
    <w:rsid w:val="000E597F"/>
    <w:rsid w:val="000F1E04"/>
    <w:rsid w:val="000F2A95"/>
    <w:rsid w:val="000F2FA5"/>
    <w:rsid w:val="000F31C0"/>
    <w:rsid w:val="000F37C7"/>
    <w:rsid w:val="000F3F6E"/>
    <w:rsid w:val="000F4D33"/>
    <w:rsid w:val="000F7AC0"/>
    <w:rsid w:val="000F7BB1"/>
    <w:rsid w:val="00106817"/>
    <w:rsid w:val="00114112"/>
    <w:rsid w:val="00116DB9"/>
    <w:rsid w:val="00117BEF"/>
    <w:rsid w:val="0012006D"/>
    <w:rsid w:val="00131038"/>
    <w:rsid w:val="00136957"/>
    <w:rsid w:val="00137752"/>
    <w:rsid w:val="001407A9"/>
    <w:rsid w:val="00140915"/>
    <w:rsid w:val="00146613"/>
    <w:rsid w:val="00151A65"/>
    <w:rsid w:val="00152342"/>
    <w:rsid w:val="00152C42"/>
    <w:rsid w:val="001558FB"/>
    <w:rsid w:val="00156C4C"/>
    <w:rsid w:val="00160361"/>
    <w:rsid w:val="001622B5"/>
    <w:rsid w:val="00162A26"/>
    <w:rsid w:val="001649D0"/>
    <w:rsid w:val="00164EF2"/>
    <w:rsid w:val="0016628E"/>
    <w:rsid w:val="00167E08"/>
    <w:rsid w:val="00172503"/>
    <w:rsid w:val="00174D2B"/>
    <w:rsid w:val="00175A81"/>
    <w:rsid w:val="0018089D"/>
    <w:rsid w:val="00182FAC"/>
    <w:rsid w:val="00183DF7"/>
    <w:rsid w:val="00187EB9"/>
    <w:rsid w:val="00190035"/>
    <w:rsid w:val="0019034B"/>
    <w:rsid w:val="00190A3D"/>
    <w:rsid w:val="00197376"/>
    <w:rsid w:val="001A1B4E"/>
    <w:rsid w:val="001A474E"/>
    <w:rsid w:val="001A7157"/>
    <w:rsid w:val="001A7505"/>
    <w:rsid w:val="001B3C4E"/>
    <w:rsid w:val="001B5949"/>
    <w:rsid w:val="001C1899"/>
    <w:rsid w:val="001C1E05"/>
    <w:rsid w:val="001C74AC"/>
    <w:rsid w:val="001D674C"/>
    <w:rsid w:val="001D76FA"/>
    <w:rsid w:val="001E191E"/>
    <w:rsid w:val="001E695E"/>
    <w:rsid w:val="001E7070"/>
    <w:rsid w:val="001F283A"/>
    <w:rsid w:val="001F6AB5"/>
    <w:rsid w:val="0020002D"/>
    <w:rsid w:val="00202069"/>
    <w:rsid w:val="00203F35"/>
    <w:rsid w:val="00205C4D"/>
    <w:rsid w:val="00206B66"/>
    <w:rsid w:val="00207242"/>
    <w:rsid w:val="002079A0"/>
    <w:rsid w:val="00207DD8"/>
    <w:rsid w:val="0021052F"/>
    <w:rsid w:val="0021183E"/>
    <w:rsid w:val="002119AB"/>
    <w:rsid w:val="00211AA5"/>
    <w:rsid w:val="0021290D"/>
    <w:rsid w:val="0021559A"/>
    <w:rsid w:val="00216B70"/>
    <w:rsid w:val="002212DC"/>
    <w:rsid w:val="00222E43"/>
    <w:rsid w:val="00223546"/>
    <w:rsid w:val="0022393E"/>
    <w:rsid w:val="00224B8A"/>
    <w:rsid w:val="002300A5"/>
    <w:rsid w:val="00230862"/>
    <w:rsid w:val="002313D9"/>
    <w:rsid w:val="0023173C"/>
    <w:rsid w:val="0023179E"/>
    <w:rsid w:val="00234C76"/>
    <w:rsid w:val="00236B64"/>
    <w:rsid w:val="00236EC7"/>
    <w:rsid w:val="00237951"/>
    <w:rsid w:val="002379E4"/>
    <w:rsid w:val="00240B08"/>
    <w:rsid w:val="002454C7"/>
    <w:rsid w:val="0024692B"/>
    <w:rsid w:val="002476B6"/>
    <w:rsid w:val="002510B8"/>
    <w:rsid w:val="00251357"/>
    <w:rsid w:val="00253530"/>
    <w:rsid w:val="00253FB6"/>
    <w:rsid w:val="002548A0"/>
    <w:rsid w:val="0026185F"/>
    <w:rsid w:val="00262A35"/>
    <w:rsid w:val="00263B31"/>
    <w:rsid w:val="00265A76"/>
    <w:rsid w:val="00265C30"/>
    <w:rsid w:val="00265FAD"/>
    <w:rsid w:val="0026724A"/>
    <w:rsid w:val="00267565"/>
    <w:rsid w:val="00267DA5"/>
    <w:rsid w:val="00267E25"/>
    <w:rsid w:val="00271C2F"/>
    <w:rsid w:val="00273BA5"/>
    <w:rsid w:val="00273E18"/>
    <w:rsid w:val="0027577B"/>
    <w:rsid w:val="00277732"/>
    <w:rsid w:val="00281159"/>
    <w:rsid w:val="00286C26"/>
    <w:rsid w:val="00287F07"/>
    <w:rsid w:val="00291C4A"/>
    <w:rsid w:val="0029219C"/>
    <w:rsid w:val="0029313D"/>
    <w:rsid w:val="00297095"/>
    <w:rsid w:val="00297107"/>
    <w:rsid w:val="002976E4"/>
    <w:rsid w:val="002A2EE4"/>
    <w:rsid w:val="002A4DFE"/>
    <w:rsid w:val="002B089E"/>
    <w:rsid w:val="002B1616"/>
    <w:rsid w:val="002B1C6C"/>
    <w:rsid w:val="002B507F"/>
    <w:rsid w:val="002C0C3A"/>
    <w:rsid w:val="002C2C20"/>
    <w:rsid w:val="002C404E"/>
    <w:rsid w:val="002C5F0C"/>
    <w:rsid w:val="002C6E3E"/>
    <w:rsid w:val="002D544A"/>
    <w:rsid w:val="002E19A4"/>
    <w:rsid w:val="002E2568"/>
    <w:rsid w:val="002E2813"/>
    <w:rsid w:val="002F1CA5"/>
    <w:rsid w:val="002F1FCA"/>
    <w:rsid w:val="002F20B9"/>
    <w:rsid w:val="002F4B68"/>
    <w:rsid w:val="003009D9"/>
    <w:rsid w:val="0030588E"/>
    <w:rsid w:val="00306801"/>
    <w:rsid w:val="0031762C"/>
    <w:rsid w:val="003242F7"/>
    <w:rsid w:val="0033055D"/>
    <w:rsid w:val="0033114B"/>
    <w:rsid w:val="00332C62"/>
    <w:rsid w:val="00341C5D"/>
    <w:rsid w:val="00346116"/>
    <w:rsid w:val="00347F2E"/>
    <w:rsid w:val="00351776"/>
    <w:rsid w:val="00357DFB"/>
    <w:rsid w:val="00360592"/>
    <w:rsid w:val="00365D3D"/>
    <w:rsid w:val="0038070F"/>
    <w:rsid w:val="00382E90"/>
    <w:rsid w:val="00386960"/>
    <w:rsid w:val="00390E47"/>
    <w:rsid w:val="00390F2B"/>
    <w:rsid w:val="0039595F"/>
    <w:rsid w:val="003A1354"/>
    <w:rsid w:val="003A157C"/>
    <w:rsid w:val="003A5FD6"/>
    <w:rsid w:val="003B4ECF"/>
    <w:rsid w:val="003B534E"/>
    <w:rsid w:val="003C2378"/>
    <w:rsid w:val="003D0C6D"/>
    <w:rsid w:val="003D3D66"/>
    <w:rsid w:val="003D4986"/>
    <w:rsid w:val="003D5E9E"/>
    <w:rsid w:val="003D7717"/>
    <w:rsid w:val="003E0234"/>
    <w:rsid w:val="003E09F3"/>
    <w:rsid w:val="003E2519"/>
    <w:rsid w:val="003E3341"/>
    <w:rsid w:val="003E4D25"/>
    <w:rsid w:val="003E640F"/>
    <w:rsid w:val="003E67BD"/>
    <w:rsid w:val="003E769F"/>
    <w:rsid w:val="003F0787"/>
    <w:rsid w:val="003F1558"/>
    <w:rsid w:val="003F1FDD"/>
    <w:rsid w:val="003F2B09"/>
    <w:rsid w:val="003F2CE2"/>
    <w:rsid w:val="003F7468"/>
    <w:rsid w:val="00400BB8"/>
    <w:rsid w:val="00403D8D"/>
    <w:rsid w:val="004071C0"/>
    <w:rsid w:val="0041059D"/>
    <w:rsid w:val="004201C1"/>
    <w:rsid w:val="00420774"/>
    <w:rsid w:val="00422713"/>
    <w:rsid w:val="00424884"/>
    <w:rsid w:val="00431816"/>
    <w:rsid w:val="00431A99"/>
    <w:rsid w:val="004349FB"/>
    <w:rsid w:val="0043775B"/>
    <w:rsid w:val="00446630"/>
    <w:rsid w:val="0045087E"/>
    <w:rsid w:val="0045104D"/>
    <w:rsid w:val="004534A2"/>
    <w:rsid w:val="00453732"/>
    <w:rsid w:val="00453A22"/>
    <w:rsid w:val="00455F4F"/>
    <w:rsid w:val="0046030E"/>
    <w:rsid w:val="00460997"/>
    <w:rsid w:val="00464DD9"/>
    <w:rsid w:val="00466CD3"/>
    <w:rsid w:val="00470503"/>
    <w:rsid w:val="00470EF7"/>
    <w:rsid w:val="0047265B"/>
    <w:rsid w:val="00473102"/>
    <w:rsid w:val="00475259"/>
    <w:rsid w:val="004754BF"/>
    <w:rsid w:val="00475B33"/>
    <w:rsid w:val="00481654"/>
    <w:rsid w:val="00483B8E"/>
    <w:rsid w:val="00483B93"/>
    <w:rsid w:val="004852C1"/>
    <w:rsid w:val="00485485"/>
    <w:rsid w:val="004926A5"/>
    <w:rsid w:val="00493A25"/>
    <w:rsid w:val="00494C86"/>
    <w:rsid w:val="00497388"/>
    <w:rsid w:val="00497DD1"/>
    <w:rsid w:val="004A0403"/>
    <w:rsid w:val="004A1EFF"/>
    <w:rsid w:val="004A59AB"/>
    <w:rsid w:val="004A7B46"/>
    <w:rsid w:val="004B2080"/>
    <w:rsid w:val="004B29AC"/>
    <w:rsid w:val="004B2C57"/>
    <w:rsid w:val="004B2D55"/>
    <w:rsid w:val="004B5B4F"/>
    <w:rsid w:val="004B6EAC"/>
    <w:rsid w:val="004C3EA4"/>
    <w:rsid w:val="004D19C2"/>
    <w:rsid w:val="004D2460"/>
    <w:rsid w:val="004D24A2"/>
    <w:rsid w:val="004D2E7E"/>
    <w:rsid w:val="004D30EA"/>
    <w:rsid w:val="004D3921"/>
    <w:rsid w:val="004D3AF6"/>
    <w:rsid w:val="004D5223"/>
    <w:rsid w:val="004D5FA9"/>
    <w:rsid w:val="004D5FBB"/>
    <w:rsid w:val="004D66D2"/>
    <w:rsid w:val="004D7053"/>
    <w:rsid w:val="004E1049"/>
    <w:rsid w:val="004E2A14"/>
    <w:rsid w:val="004E32D3"/>
    <w:rsid w:val="004E41F4"/>
    <w:rsid w:val="004E6F49"/>
    <w:rsid w:val="004F0195"/>
    <w:rsid w:val="004F106B"/>
    <w:rsid w:val="004F129B"/>
    <w:rsid w:val="004F25CE"/>
    <w:rsid w:val="004F35C9"/>
    <w:rsid w:val="004F3633"/>
    <w:rsid w:val="004F5C5F"/>
    <w:rsid w:val="00505804"/>
    <w:rsid w:val="00513DDB"/>
    <w:rsid w:val="005147F9"/>
    <w:rsid w:val="00520229"/>
    <w:rsid w:val="005204CC"/>
    <w:rsid w:val="005213B4"/>
    <w:rsid w:val="00522668"/>
    <w:rsid w:val="00524065"/>
    <w:rsid w:val="00527D3C"/>
    <w:rsid w:val="005313A2"/>
    <w:rsid w:val="00532D0C"/>
    <w:rsid w:val="00536D13"/>
    <w:rsid w:val="00542680"/>
    <w:rsid w:val="00542B7A"/>
    <w:rsid w:val="005435F8"/>
    <w:rsid w:val="00545BCB"/>
    <w:rsid w:val="00551BE4"/>
    <w:rsid w:val="005528BF"/>
    <w:rsid w:val="00552B0C"/>
    <w:rsid w:val="0055688E"/>
    <w:rsid w:val="00557648"/>
    <w:rsid w:val="00560A56"/>
    <w:rsid w:val="005621EA"/>
    <w:rsid w:val="00570381"/>
    <w:rsid w:val="00577520"/>
    <w:rsid w:val="00577F8A"/>
    <w:rsid w:val="00580681"/>
    <w:rsid w:val="00581BE7"/>
    <w:rsid w:val="00586FB4"/>
    <w:rsid w:val="00587096"/>
    <w:rsid w:val="005874D5"/>
    <w:rsid w:val="005904F3"/>
    <w:rsid w:val="00592F53"/>
    <w:rsid w:val="00593223"/>
    <w:rsid w:val="005A0BF2"/>
    <w:rsid w:val="005A6618"/>
    <w:rsid w:val="005A6D8D"/>
    <w:rsid w:val="005B03BF"/>
    <w:rsid w:val="005B062D"/>
    <w:rsid w:val="005B449C"/>
    <w:rsid w:val="005C0ACF"/>
    <w:rsid w:val="005C4E52"/>
    <w:rsid w:val="005C6134"/>
    <w:rsid w:val="005D0BA3"/>
    <w:rsid w:val="005D0D45"/>
    <w:rsid w:val="005D211A"/>
    <w:rsid w:val="005D47E2"/>
    <w:rsid w:val="005D4C7C"/>
    <w:rsid w:val="005D4ECB"/>
    <w:rsid w:val="005D4EF7"/>
    <w:rsid w:val="005D550E"/>
    <w:rsid w:val="005D6ED2"/>
    <w:rsid w:val="005E013E"/>
    <w:rsid w:val="005E24E7"/>
    <w:rsid w:val="005E6815"/>
    <w:rsid w:val="005F18E8"/>
    <w:rsid w:val="005F2798"/>
    <w:rsid w:val="005F6CC0"/>
    <w:rsid w:val="006004FC"/>
    <w:rsid w:val="00600AA7"/>
    <w:rsid w:val="00600C82"/>
    <w:rsid w:val="00601297"/>
    <w:rsid w:val="00602B3E"/>
    <w:rsid w:val="006034DC"/>
    <w:rsid w:val="00604EE0"/>
    <w:rsid w:val="006050F1"/>
    <w:rsid w:val="006068F0"/>
    <w:rsid w:val="006116B1"/>
    <w:rsid w:val="00616290"/>
    <w:rsid w:val="006162AA"/>
    <w:rsid w:val="00620112"/>
    <w:rsid w:val="00622848"/>
    <w:rsid w:val="00623FED"/>
    <w:rsid w:val="00632926"/>
    <w:rsid w:val="00633093"/>
    <w:rsid w:val="00634E37"/>
    <w:rsid w:val="006403F2"/>
    <w:rsid w:val="00640666"/>
    <w:rsid w:val="0064193A"/>
    <w:rsid w:val="0066575E"/>
    <w:rsid w:val="00671C5F"/>
    <w:rsid w:val="00680314"/>
    <w:rsid w:val="00680421"/>
    <w:rsid w:val="00681E7A"/>
    <w:rsid w:val="006829BC"/>
    <w:rsid w:val="006841D5"/>
    <w:rsid w:val="00687696"/>
    <w:rsid w:val="006902C6"/>
    <w:rsid w:val="00691A3F"/>
    <w:rsid w:val="0069357A"/>
    <w:rsid w:val="00693F07"/>
    <w:rsid w:val="006972BD"/>
    <w:rsid w:val="006A32F1"/>
    <w:rsid w:val="006A5310"/>
    <w:rsid w:val="006A71A4"/>
    <w:rsid w:val="006B01FF"/>
    <w:rsid w:val="006B1EEB"/>
    <w:rsid w:val="006B2021"/>
    <w:rsid w:val="006B5B97"/>
    <w:rsid w:val="006C0160"/>
    <w:rsid w:val="006C66E6"/>
    <w:rsid w:val="006D0423"/>
    <w:rsid w:val="006E10AF"/>
    <w:rsid w:val="006E61D9"/>
    <w:rsid w:val="006E6D49"/>
    <w:rsid w:val="006F201C"/>
    <w:rsid w:val="006F3E29"/>
    <w:rsid w:val="006F436E"/>
    <w:rsid w:val="00700C47"/>
    <w:rsid w:val="00707452"/>
    <w:rsid w:val="007112C2"/>
    <w:rsid w:val="007135C6"/>
    <w:rsid w:val="007144DB"/>
    <w:rsid w:val="00715575"/>
    <w:rsid w:val="007176DF"/>
    <w:rsid w:val="007176E6"/>
    <w:rsid w:val="00717F94"/>
    <w:rsid w:val="007226E7"/>
    <w:rsid w:val="00722FCB"/>
    <w:rsid w:val="00724B01"/>
    <w:rsid w:val="00724B98"/>
    <w:rsid w:val="007254B6"/>
    <w:rsid w:val="00731248"/>
    <w:rsid w:val="0073222E"/>
    <w:rsid w:val="007340C5"/>
    <w:rsid w:val="00736C84"/>
    <w:rsid w:val="00740CB9"/>
    <w:rsid w:val="00744B37"/>
    <w:rsid w:val="007450A3"/>
    <w:rsid w:val="00746A5A"/>
    <w:rsid w:val="00752411"/>
    <w:rsid w:val="00752A1A"/>
    <w:rsid w:val="00753199"/>
    <w:rsid w:val="0076655B"/>
    <w:rsid w:val="0076659A"/>
    <w:rsid w:val="00767F9E"/>
    <w:rsid w:val="0077055B"/>
    <w:rsid w:val="007714ED"/>
    <w:rsid w:val="00772F43"/>
    <w:rsid w:val="007739FD"/>
    <w:rsid w:val="0077448A"/>
    <w:rsid w:val="007839B0"/>
    <w:rsid w:val="00785E37"/>
    <w:rsid w:val="007908C8"/>
    <w:rsid w:val="00794BF0"/>
    <w:rsid w:val="007A3B42"/>
    <w:rsid w:val="007A624B"/>
    <w:rsid w:val="007A72E4"/>
    <w:rsid w:val="007B042A"/>
    <w:rsid w:val="007B1E08"/>
    <w:rsid w:val="007B23F5"/>
    <w:rsid w:val="007B2BF3"/>
    <w:rsid w:val="007B51CE"/>
    <w:rsid w:val="007B557D"/>
    <w:rsid w:val="007B665C"/>
    <w:rsid w:val="007B77C3"/>
    <w:rsid w:val="007C4B0F"/>
    <w:rsid w:val="007D2F84"/>
    <w:rsid w:val="007D4446"/>
    <w:rsid w:val="007D4AC2"/>
    <w:rsid w:val="007D4F60"/>
    <w:rsid w:val="007D6B61"/>
    <w:rsid w:val="007D7E3E"/>
    <w:rsid w:val="007D7F26"/>
    <w:rsid w:val="007E0B53"/>
    <w:rsid w:val="007E4973"/>
    <w:rsid w:val="007F41F3"/>
    <w:rsid w:val="007F452E"/>
    <w:rsid w:val="007F6830"/>
    <w:rsid w:val="00801C5F"/>
    <w:rsid w:val="00805B6C"/>
    <w:rsid w:val="00806A01"/>
    <w:rsid w:val="008226A1"/>
    <w:rsid w:val="008229FD"/>
    <w:rsid w:val="0082383B"/>
    <w:rsid w:val="00824BDA"/>
    <w:rsid w:val="00833DB8"/>
    <w:rsid w:val="00834D99"/>
    <w:rsid w:val="008370FF"/>
    <w:rsid w:val="00843542"/>
    <w:rsid w:val="0084392C"/>
    <w:rsid w:val="00843D5B"/>
    <w:rsid w:val="008456A3"/>
    <w:rsid w:val="00845AFE"/>
    <w:rsid w:val="0084774E"/>
    <w:rsid w:val="00847FFE"/>
    <w:rsid w:val="00856EC3"/>
    <w:rsid w:val="00862A6E"/>
    <w:rsid w:val="0087191F"/>
    <w:rsid w:val="0087256F"/>
    <w:rsid w:val="00872ADC"/>
    <w:rsid w:val="00872BBE"/>
    <w:rsid w:val="00872F8E"/>
    <w:rsid w:val="00872FBC"/>
    <w:rsid w:val="00874D9A"/>
    <w:rsid w:val="00876636"/>
    <w:rsid w:val="00876CB6"/>
    <w:rsid w:val="008804CE"/>
    <w:rsid w:val="008807D9"/>
    <w:rsid w:val="00881075"/>
    <w:rsid w:val="00882337"/>
    <w:rsid w:val="0088237C"/>
    <w:rsid w:val="008867A8"/>
    <w:rsid w:val="00887C87"/>
    <w:rsid w:val="00891E34"/>
    <w:rsid w:val="00894102"/>
    <w:rsid w:val="00895DF7"/>
    <w:rsid w:val="008969B0"/>
    <w:rsid w:val="008A140A"/>
    <w:rsid w:val="008A31F7"/>
    <w:rsid w:val="008A5010"/>
    <w:rsid w:val="008A7421"/>
    <w:rsid w:val="008B0046"/>
    <w:rsid w:val="008B61D2"/>
    <w:rsid w:val="008C0AE3"/>
    <w:rsid w:val="008C5FF1"/>
    <w:rsid w:val="008D53C8"/>
    <w:rsid w:val="008E5A41"/>
    <w:rsid w:val="008E5C5C"/>
    <w:rsid w:val="008E7781"/>
    <w:rsid w:val="008F4802"/>
    <w:rsid w:val="008F55CA"/>
    <w:rsid w:val="008F5CC9"/>
    <w:rsid w:val="008F5F34"/>
    <w:rsid w:val="0090425C"/>
    <w:rsid w:val="00905418"/>
    <w:rsid w:val="00905951"/>
    <w:rsid w:val="009117F1"/>
    <w:rsid w:val="00912795"/>
    <w:rsid w:val="00912FA2"/>
    <w:rsid w:val="00913B69"/>
    <w:rsid w:val="0091423E"/>
    <w:rsid w:val="00915D67"/>
    <w:rsid w:val="009163DC"/>
    <w:rsid w:val="009170F4"/>
    <w:rsid w:val="00920372"/>
    <w:rsid w:val="00920F82"/>
    <w:rsid w:val="009226C1"/>
    <w:rsid w:val="0092350A"/>
    <w:rsid w:val="0092468F"/>
    <w:rsid w:val="0092540C"/>
    <w:rsid w:val="00932541"/>
    <w:rsid w:val="0093314B"/>
    <w:rsid w:val="00934290"/>
    <w:rsid w:val="00934634"/>
    <w:rsid w:val="00940672"/>
    <w:rsid w:val="00943102"/>
    <w:rsid w:val="009441C1"/>
    <w:rsid w:val="00946359"/>
    <w:rsid w:val="00955AEF"/>
    <w:rsid w:val="009560B8"/>
    <w:rsid w:val="0095780A"/>
    <w:rsid w:val="00960FB9"/>
    <w:rsid w:val="00966736"/>
    <w:rsid w:val="009670BB"/>
    <w:rsid w:val="00973EEF"/>
    <w:rsid w:val="0098092B"/>
    <w:rsid w:val="009828BD"/>
    <w:rsid w:val="00982F87"/>
    <w:rsid w:val="0098571C"/>
    <w:rsid w:val="009942A5"/>
    <w:rsid w:val="009A1D05"/>
    <w:rsid w:val="009A24F0"/>
    <w:rsid w:val="009A2521"/>
    <w:rsid w:val="009A483D"/>
    <w:rsid w:val="009A4BD7"/>
    <w:rsid w:val="009B0008"/>
    <w:rsid w:val="009B15BD"/>
    <w:rsid w:val="009B24F1"/>
    <w:rsid w:val="009B4373"/>
    <w:rsid w:val="009B4D4E"/>
    <w:rsid w:val="009B52C5"/>
    <w:rsid w:val="009B752B"/>
    <w:rsid w:val="009B7909"/>
    <w:rsid w:val="009D012F"/>
    <w:rsid w:val="009D1D50"/>
    <w:rsid w:val="009D5D2E"/>
    <w:rsid w:val="009D6D95"/>
    <w:rsid w:val="009E085C"/>
    <w:rsid w:val="009E21A8"/>
    <w:rsid w:val="009E27DA"/>
    <w:rsid w:val="009E2DC2"/>
    <w:rsid w:val="009F0C24"/>
    <w:rsid w:val="009F166D"/>
    <w:rsid w:val="009F263F"/>
    <w:rsid w:val="009F44DA"/>
    <w:rsid w:val="00A0384D"/>
    <w:rsid w:val="00A046BC"/>
    <w:rsid w:val="00A05699"/>
    <w:rsid w:val="00A05C7D"/>
    <w:rsid w:val="00A0751E"/>
    <w:rsid w:val="00A11960"/>
    <w:rsid w:val="00A164E0"/>
    <w:rsid w:val="00A1651D"/>
    <w:rsid w:val="00A2051B"/>
    <w:rsid w:val="00A21104"/>
    <w:rsid w:val="00A23AF8"/>
    <w:rsid w:val="00A258C4"/>
    <w:rsid w:val="00A279C7"/>
    <w:rsid w:val="00A27E0D"/>
    <w:rsid w:val="00A31766"/>
    <w:rsid w:val="00A31A88"/>
    <w:rsid w:val="00A32589"/>
    <w:rsid w:val="00A32888"/>
    <w:rsid w:val="00A32CB2"/>
    <w:rsid w:val="00A426C3"/>
    <w:rsid w:val="00A431D1"/>
    <w:rsid w:val="00A43BF9"/>
    <w:rsid w:val="00A442CB"/>
    <w:rsid w:val="00A454DD"/>
    <w:rsid w:val="00A466B4"/>
    <w:rsid w:val="00A46ED7"/>
    <w:rsid w:val="00A513C7"/>
    <w:rsid w:val="00A52D8C"/>
    <w:rsid w:val="00A532AD"/>
    <w:rsid w:val="00A53C75"/>
    <w:rsid w:val="00A559F2"/>
    <w:rsid w:val="00A65027"/>
    <w:rsid w:val="00A65C21"/>
    <w:rsid w:val="00A675EF"/>
    <w:rsid w:val="00A717C8"/>
    <w:rsid w:val="00A71830"/>
    <w:rsid w:val="00A72B92"/>
    <w:rsid w:val="00A7431E"/>
    <w:rsid w:val="00A747EB"/>
    <w:rsid w:val="00A74DE7"/>
    <w:rsid w:val="00A76460"/>
    <w:rsid w:val="00A77FC1"/>
    <w:rsid w:val="00A80C12"/>
    <w:rsid w:val="00A824A6"/>
    <w:rsid w:val="00A82CD7"/>
    <w:rsid w:val="00A83753"/>
    <w:rsid w:val="00A83D0C"/>
    <w:rsid w:val="00A85974"/>
    <w:rsid w:val="00A87B77"/>
    <w:rsid w:val="00A96753"/>
    <w:rsid w:val="00A97693"/>
    <w:rsid w:val="00AA2332"/>
    <w:rsid w:val="00AA3043"/>
    <w:rsid w:val="00AA3AEF"/>
    <w:rsid w:val="00AA3BC7"/>
    <w:rsid w:val="00AA5AA3"/>
    <w:rsid w:val="00AA66FC"/>
    <w:rsid w:val="00AB0C77"/>
    <w:rsid w:val="00AB451F"/>
    <w:rsid w:val="00AB7579"/>
    <w:rsid w:val="00AB79D0"/>
    <w:rsid w:val="00AC1245"/>
    <w:rsid w:val="00AC25F3"/>
    <w:rsid w:val="00AD1A2A"/>
    <w:rsid w:val="00AD1C43"/>
    <w:rsid w:val="00AD1CE0"/>
    <w:rsid w:val="00AD33AB"/>
    <w:rsid w:val="00AE33CA"/>
    <w:rsid w:val="00AE3582"/>
    <w:rsid w:val="00AE5F6F"/>
    <w:rsid w:val="00AE6B27"/>
    <w:rsid w:val="00AE7F7E"/>
    <w:rsid w:val="00AF0559"/>
    <w:rsid w:val="00AF1FBE"/>
    <w:rsid w:val="00AF31DC"/>
    <w:rsid w:val="00AF329A"/>
    <w:rsid w:val="00B008CA"/>
    <w:rsid w:val="00B014C0"/>
    <w:rsid w:val="00B03CD0"/>
    <w:rsid w:val="00B04759"/>
    <w:rsid w:val="00B051EC"/>
    <w:rsid w:val="00B05553"/>
    <w:rsid w:val="00B062CF"/>
    <w:rsid w:val="00B069D7"/>
    <w:rsid w:val="00B07BE9"/>
    <w:rsid w:val="00B07C42"/>
    <w:rsid w:val="00B14D3B"/>
    <w:rsid w:val="00B14FC8"/>
    <w:rsid w:val="00B16F8C"/>
    <w:rsid w:val="00B22769"/>
    <w:rsid w:val="00B22DD0"/>
    <w:rsid w:val="00B35F24"/>
    <w:rsid w:val="00B366A7"/>
    <w:rsid w:val="00B3735C"/>
    <w:rsid w:val="00B40909"/>
    <w:rsid w:val="00B40C5B"/>
    <w:rsid w:val="00B419DE"/>
    <w:rsid w:val="00B425FB"/>
    <w:rsid w:val="00B47887"/>
    <w:rsid w:val="00B51B8B"/>
    <w:rsid w:val="00B51F7D"/>
    <w:rsid w:val="00B53268"/>
    <w:rsid w:val="00B54CFE"/>
    <w:rsid w:val="00B55BB6"/>
    <w:rsid w:val="00B56E74"/>
    <w:rsid w:val="00B61CB2"/>
    <w:rsid w:val="00B628C7"/>
    <w:rsid w:val="00B653A0"/>
    <w:rsid w:val="00B65A0F"/>
    <w:rsid w:val="00B662A5"/>
    <w:rsid w:val="00B67BE8"/>
    <w:rsid w:val="00B714C8"/>
    <w:rsid w:val="00B71DD0"/>
    <w:rsid w:val="00B72061"/>
    <w:rsid w:val="00B81EF0"/>
    <w:rsid w:val="00B823EE"/>
    <w:rsid w:val="00B83F82"/>
    <w:rsid w:val="00B85A03"/>
    <w:rsid w:val="00B864B4"/>
    <w:rsid w:val="00B877B4"/>
    <w:rsid w:val="00B916F3"/>
    <w:rsid w:val="00B93ABB"/>
    <w:rsid w:val="00B9603D"/>
    <w:rsid w:val="00B96614"/>
    <w:rsid w:val="00B969EE"/>
    <w:rsid w:val="00BA14C6"/>
    <w:rsid w:val="00BA3641"/>
    <w:rsid w:val="00BA4C9D"/>
    <w:rsid w:val="00BA74CC"/>
    <w:rsid w:val="00BA7CE6"/>
    <w:rsid w:val="00BB0043"/>
    <w:rsid w:val="00BB035B"/>
    <w:rsid w:val="00BB10E1"/>
    <w:rsid w:val="00BB17D0"/>
    <w:rsid w:val="00BB3559"/>
    <w:rsid w:val="00BB41C0"/>
    <w:rsid w:val="00BB7126"/>
    <w:rsid w:val="00BC061A"/>
    <w:rsid w:val="00BC0F80"/>
    <w:rsid w:val="00BC3307"/>
    <w:rsid w:val="00BC3505"/>
    <w:rsid w:val="00BC395E"/>
    <w:rsid w:val="00BC3B94"/>
    <w:rsid w:val="00BC609E"/>
    <w:rsid w:val="00BD3A2A"/>
    <w:rsid w:val="00BD62FD"/>
    <w:rsid w:val="00BE50C5"/>
    <w:rsid w:val="00BE63BE"/>
    <w:rsid w:val="00BE6AD8"/>
    <w:rsid w:val="00BF07FF"/>
    <w:rsid w:val="00C023A7"/>
    <w:rsid w:val="00C034D2"/>
    <w:rsid w:val="00C0434A"/>
    <w:rsid w:val="00C05E3C"/>
    <w:rsid w:val="00C12E96"/>
    <w:rsid w:val="00C16E7B"/>
    <w:rsid w:val="00C209B1"/>
    <w:rsid w:val="00C23BDD"/>
    <w:rsid w:val="00C260B1"/>
    <w:rsid w:val="00C277AE"/>
    <w:rsid w:val="00C30A97"/>
    <w:rsid w:val="00C31C8D"/>
    <w:rsid w:val="00C34767"/>
    <w:rsid w:val="00C34829"/>
    <w:rsid w:val="00C37F9C"/>
    <w:rsid w:val="00C41341"/>
    <w:rsid w:val="00C427B0"/>
    <w:rsid w:val="00C459E8"/>
    <w:rsid w:val="00C50693"/>
    <w:rsid w:val="00C50B59"/>
    <w:rsid w:val="00C516F0"/>
    <w:rsid w:val="00C5220A"/>
    <w:rsid w:val="00C52366"/>
    <w:rsid w:val="00C531CA"/>
    <w:rsid w:val="00C54822"/>
    <w:rsid w:val="00C56015"/>
    <w:rsid w:val="00C6125F"/>
    <w:rsid w:val="00C62AB0"/>
    <w:rsid w:val="00C635AB"/>
    <w:rsid w:val="00C6402C"/>
    <w:rsid w:val="00C66722"/>
    <w:rsid w:val="00C71133"/>
    <w:rsid w:val="00C72FDC"/>
    <w:rsid w:val="00C73370"/>
    <w:rsid w:val="00C739CB"/>
    <w:rsid w:val="00C74AE3"/>
    <w:rsid w:val="00C76769"/>
    <w:rsid w:val="00C76B5D"/>
    <w:rsid w:val="00C76E82"/>
    <w:rsid w:val="00C776E5"/>
    <w:rsid w:val="00C818E1"/>
    <w:rsid w:val="00C826CE"/>
    <w:rsid w:val="00C840FB"/>
    <w:rsid w:val="00C90B65"/>
    <w:rsid w:val="00C921F6"/>
    <w:rsid w:val="00C9246D"/>
    <w:rsid w:val="00C950B9"/>
    <w:rsid w:val="00C95C3C"/>
    <w:rsid w:val="00C96534"/>
    <w:rsid w:val="00C967D4"/>
    <w:rsid w:val="00C967E2"/>
    <w:rsid w:val="00C969D1"/>
    <w:rsid w:val="00CA1B23"/>
    <w:rsid w:val="00CA2CB4"/>
    <w:rsid w:val="00CA2D28"/>
    <w:rsid w:val="00CA3AD4"/>
    <w:rsid w:val="00CA4B3E"/>
    <w:rsid w:val="00CA50D3"/>
    <w:rsid w:val="00CA7E79"/>
    <w:rsid w:val="00CB2D13"/>
    <w:rsid w:val="00CC0FDA"/>
    <w:rsid w:val="00CC474C"/>
    <w:rsid w:val="00CC795E"/>
    <w:rsid w:val="00CD044F"/>
    <w:rsid w:val="00CD217C"/>
    <w:rsid w:val="00CD232E"/>
    <w:rsid w:val="00CD5692"/>
    <w:rsid w:val="00CD6F23"/>
    <w:rsid w:val="00CD79D4"/>
    <w:rsid w:val="00CF1646"/>
    <w:rsid w:val="00CF171D"/>
    <w:rsid w:val="00CF1B74"/>
    <w:rsid w:val="00CF2D3A"/>
    <w:rsid w:val="00CF3815"/>
    <w:rsid w:val="00CF4578"/>
    <w:rsid w:val="00CF75E2"/>
    <w:rsid w:val="00D10967"/>
    <w:rsid w:val="00D12DE7"/>
    <w:rsid w:val="00D15702"/>
    <w:rsid w:val="00D167BC"/>
    <w:rsid w:val="00D169A0"/>
    <w:rsid w:val="00D21455"/>
    <w:rsid w:val="00D23272"/>
    <w:rsid w:val="00D23401"/>
    <w:rsid w:val="00D25674"/>
    <w:rsid w:val="00D27474"/>
    <w:rsid w:val="00D30DDD"/>
    <w:rsid w:val="00D31B92"/>
    <w:rsid w:val="00D33BB7"/>
    <w:rsid w:val="00D3543F"/>
    <w:rsid w:val="00D359AF"/>
    <w:rsid w:val="00D371A4"/>
    <w:rsid w:val="00D42342"/>
    <w:rsid w:val="00D43774"/>
    <w:rsid w:val="00D53A8D"/>
    <w:rsid w:val="00D54FC6"/>
    <w:rsid w:val="00D550A8"/>
    <w:rsid w:val="00D56CEA"/>
    <w:rsid w:val="00D61333"/>
    <w:rsid w:val="00D65C53"/>
    <w:rsid w:val="00D6729C"/>
    <w:rsid w:val="00D704B4"/>
    <w:rsid w:val="00D71B17"/>
    <w:rsid w:val="00D72262"/>
    <w:rsid w:val="00D74863"/>
    <w:rsid w:val="00D74BA1"/>
    <w:rsid w:val="00D75802"/>
    <w:rsid w:val="00D76A10"/>
    <w:rsid w:val="00D76E16"/>
    <w:rsid w:val="00D80F1C"/>
    <w:rsid w:val="00D82F12"/>
    <w:rsid w:val="00D838D8"/>
    <w:rsid w:val="00D85812"/>
    <w:rsid w:val="00D9158B"/>
    <w:rsid w:val="00D92F61"/>
    <w:rsid w:val="00D93041"/>
    <w:rsid w:val="00D96118"/>
    <w:rsid w:val="00D96339"/>
    <w:rsid w:val="00DA18AD"/>
    <w:rsid w:val="00DA1B1E"/>
    <w:rsid w:val="00DA21F5"/>
    <w:rsid w:val="00DA4814"/>
    <w:rsid w:val="00DA5544"/>
    <w:rsid w:val="00DB16BC"/>
    <w:rsid w:val="00DB1A03"/>
    <w:rsid w:val="00DB3AAF"/>
    <w:rsid w:val="00DC351D"/>
    <w:rsid w:val="00DC5FAE"/>
    <w:rsid w:val="00DD2C56"/>
    <w:rsid w:val="00DE45D6"/>
    <w:rsid w:val="00DE472C"/>
    <w:rsid w:val="00DE649F"/>
    <w:rsid w:val="00DF0FDC"/>
    <w:rsid w:val="00DF229E"/>
    <w:rsid w:val="00DF2C97"/>
    <w:rsid w:val="00DF3579"/>
    <w:rsid w:val="00DF553A"/>
    <w:rsid w:val="00DF5F4C"/>
    <w:rsid w:val="00DF6378"/>
    <w:rsid w:val="00E00DA4"/>
    <w:rsid w:val="00E01B0C"/>
    <w:rsid w:val="00E07BD1"/>
    <w:rsid w:val="00E100CE"/>
    <w:rsid w:val="00E11783"/>
    <w:rsid w:val="00E12A85"/>
    <w:rsid w:val="00E13D55"/>
    <w:rsid w:val="00E16904"/>
    <w:rsid w:val="00E21687"/>
    <w:rsid w:val="00E2353B"/>
    <w:rsid w:val="00E3027B"/>
    <w:rsid w:val="00E30EE2"/>
    <w:rsid w:val="00E32F17"/>
    <w:rsid w:val="00E40A58"/>
    <w:rsid w:val="00E42A4D"/>
    <w:rsid w:val="00E460F7"/>
    <w:rsid w:val="00E56AD0"/>
    <w:rsid w:val="00E6104A"/>
    <w:rsid w:val="00E61AC0"/>
    <w:rsid w:val="00E62B7D"/>
    <w:rsid w:val="00E62D6A"/>
    <w:rsid w:val="00E62FBF"/>
    <w:rsid w:val="00E63B64"/>
    <w:rsid w:val="00E67171"/>
    <w:rsid w:val="00E70CD9"/>
    <w:rsid w:val="00E8148F"/>
    <w:rsid w:val="00E850CB"/>
    <w:rsid w:val="00E92009"/>
    <w:rsid w:val="00E938BA"/>
    <w:rsid w:val="00E93FCB"/>
    <w:rsid w:val="00E9437C"/>
    <w:rsid w:val="00E945D2"/>
    <w:rsid w:val="00E96399"/>
    <w:rsid w:val="00E96988"/>
    <w:rsid w:val="00EA0227"/>
    <w:rsid w:val="00EA0D63"/>
    <w:rsid w:val="00EA3547"/>
    <w:rsid w:val="00EA3A32"/>
    <w:rsid w:val="00EA45DA"/>
    <w:rsid w:val="00EA6D7E"/>
    <w:rsid w:val="00EB1390"/>
    <w:rsid w:val="00EB42F1"/>
    <w:rsid w:val="00EB6EC9"/>
    <w:rsid w:val="00EB71A2"/>
    <w:rsid w:val="00EC3DDB"/>
    <w:rsid w:val="00EC6CE0"/>
    <w:rsid w:val="00ED0A99"/>
    <w:rsid w:val="00ED2504"/>
    <w:rsid w:val="00ED40CF"/>
    <w:rsid w:val="00ED771E"/>
    <w:rsid w:val="00EE31EF"/>
    <w:rsid w:val="00EE4521"/>
    <w:rsid w:val="00EE5C9E"/>
    <w:rsid w:val="00EE6F8C"/>
    <w:rsid w:val="00EF2559"/>
    <w:rsid w:val="00EF3118"/>
    <w:rsid w:val="00EF6E05"/>
    <w:rsid w:val="00F00FCC"/>
    <w:rsid w:val="00F01529"/>
    <w:rsid w:val="00F02A7A"/>
    <w:rsid w:val="00F05251"/>
    <w:rsid w:val="00F056F9"/>
    <w:rsid w:val="00F06144"/>
    <w:rsid w:val="00F0678E"/>
    <w:rsid w:val="00F130DF"/>
    <w:rsid w:val="00F147E3"/>
    <w:rsid w:val="00F15BD8"/>
    <w:rsid w:val="00F160E4"/>
    <w:rsid w:val="00F164E8"/>
    <w:rsid w:val="00F20EEE"/>
    <w:rsid w:val="00F22D93"/>
    <w:rsid w:val="00F237A0"/>
    <w:rsid w:val="00F2585C"/>
    <w:rsid w:val="00F26669"/>
    <w:rsid w:val="00F32178"/>
    <w:rsid w:val="00F333D5"/>
    <w:rsid w:val="00F35889"/>
    <w:rsid w:val="00F3720A"/>
    <w:rsid w:val="00F515F5"/>
    <w:rsid w:val="00F578D1"/>
    <w:rsid w:val="00F6334A"/>
    <w:rsid w:val="00F654A0"/>
    <w:rsid w:val="00F66B99"/>
    <w:rsid w:val="00F71357"/>
    <w:rsid w:val="00F71531"/>
    <w:rsid w:val="00F7265E"/>
    <w:rsid w:val="00F74EFD"/>
    <w:rsid w:val="00F82D88"/>
    <w:rsid w:val="00F838E4"/>
    <w:rsid w:val="00F842A9"/>
    <w:rsid w:val="00F8593E"/>
    <w:rsid w:val="00F8783F"/>
    <w:rsid w:val="00F87C0C"/>
    <w:rsid w:val="00F9175E"/>
    <w:rsid w:val="00F93649"/>
    <w:rsid w:val="00F9492C"/>
    <w:rsid w:val="00FA54AD"/>
    <w:rsid w:val="00FA5F44"/>
    <w:rsid w:val="00FA6930"/>
    <w:rsid w:val="00FB07E8"/>
    <w:rsid w:val="00FB3D85"/>
    <w:rsid w:val="00FB444F"/>
    <w:rsid w:val="00FB5821"/>
    <w:rsid w:val="00FC0853"/>
    <w:rsid w:val="00FC0D17"/>
    <w:rsid w:val="00FC1EBF"/>
    <w:rsid w:val="00FC53EB"/>
    <w:rsid w:val="00FC543B"/>
    <w:rsid w:val="00FC7880"/>
    <w:rsid w:val="00FD4F07"/>
    <w:rsid w:val="00FD541E"/>
    <w:rsid w:val="00FD6954"/>
    <w:rsid w:val="00FD6E5C"/>
    <w:rsid w:val="00FE1514"/>
    <w:rsid w:val="00FE4CA2"/>
    <w:rsid w:val="00FE6075"/>
    <w:rsid w:val="00FF00D2"/>
    <w:rsid w:val="00FF1532"/>
    <w:rsid w:val="00FF1F21"/>
    <w:rsid w:val="00FF231C"/>
    <w:rsid w:val="00FF58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4878E"/>
  <w15:chartTrackingRefBased/>
  <w15:docId w15:val="{E2CB7133-5337-4451-B10E-4E24334E4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overflowPunct w:val="0"/>
      <w:autoSpaceDE w:val="0"/>
      <w:autoSpaceDN w:val="0"/>
      <w:adjustRightInd w:val="0"/>
      <w:jc w:val="both"/>
      <w:textAlignment w:val="baseline"/>
    </w:pPr>
    <w:rPr>
      <w:kern w:val="14"/>
      <w:lang w:eastAsia="en-US"/>
    </w:rPr>
  </w:style>
  <w:style w:type="paragraph" w:styleId="Heading1">
    <w:name w:val="heading 1"/>
    <w:basedOn w:val="Normal"/>
    <w:next w:val="Normal"/>
    <w:link w:val="Heading1Char"/>
    <w:uiPriority w:val="9"/>
    <w:qFormat/>
    <w:rsid w:val="00895DF7"/>
    <w:pPr>
      <w:keepNext/>
      <w:keepLines/>
      <w:suppressAutoHyphens w:val="0"/>
      <w:overflowPunct/>
      <w:autoSpaceDE/>
      <w:autoSpaceDN/>
      <w:adjustRightInd/>
      <w:spacing w:before="240" w:line="259" w:lineRule="auto"/>
      <w:jc w:val="left"/>
      <w:textAlignment w:val="auto"/>
      <w:outlineLvl w:val="0"/>
    </w:pPr>
    <w:rPr>
      <w:rFonts w:eastAsiaTheme="majorEastAsia" w:cstheme="majorBidi"/>
      <w:color w:val="000000" w:themeColor="text1"/>
      <w:kern w:val="0"/>
      <w:szCs w:val="32"/>
    </w:rPr>
  </w:style>
  <w:style w:type="paragraph" w:styleId="Heading2">
    <w:name w:val="heading 2"/>
    <w:basedOn w:val="Normal"/>
    <w:next w:val="Normal"/>
    <w:link w:val="Heading2Char"/>
    <w:unhideWhenUsed/>
    <w:qFormat/>
    <w:rsid w:val="00BC395E"/>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ClauseTitle">
    <w:name w:val="Abstract Clause Title"/>
    <w:basedOn w:val="Normal"/>
    <w:next w:val="BodyTextIndent"/>
    <w:pPr>
      <w:keepNext/>
    </w:pPr>
    <w:rPr>
      <w:rFonts w:ascii="Arial" w:hAnsi="Arial"/>
      <w:b/>
      <w:caps/>
    </w:rPr>
  </w:style>
  <w:style w:type="paragraph" w:styleId="BodyTextIndent">
    <w:name w:val="Body Text Indent"/>
    <w:basedOn w:val="Normal"/>
    <w:pPr>
      <w:ind w:firstLine="360"/>
    </w:pPr>
  </w:style>
  <w:style w:type="paragraph" w:customStyle="1" w:styleId="AcknowledgmentsClauseTitle">
    <w:name w:val="Acknowledgments Clause Title"/>
    <w:basedOn w:val="Normal"/>
    <w:next w:val="BodyTextIndent"/>
    <w:pPr>
      <w:keepNext/>
      <w:spacing w:before="240"/>
    </w:pPr>
    <w:rPr>
      <w:rFonts w:ascii="Arial" w:hAnsi="Arial"/>
      <w:b/>
      <w:caps/>
    </w:rPr>
  </w:style>
  <w:style w:type="paragraph" w:customStyle="1" w:styleId="Affiliation">
    <w:name w:val="Affiliation"/>
    <w:basedOn w:val="Normal"/>
    <w:pPr>
      <w:jc w:val="center"/>
    </w:pPr>
    <w:rPr>
      <w:rFonts w:ascii="Arial" w:hAnsi="Arial"/>
    </w:rPr>
  </w:style>
  <w:style w:type="paragraph" w:customStyle="1" w:styleId="Author">
    <w:name w:val="Author"/>
    <w:basedOn w:val="Normal"/>
    <w:next w:val="Affiliation"/>
    <w:pPr>
      <w:keepNext/>
      <w:jc w:val="center"/>
    </w:pPr>
    <w:rPr>
      <w:rFonts w:ascii="Arial" w:hAnsi="Arial"/>
      <w:b/>
    </w:rPr>
  </w:style>
  <w:style w:type="paragraph" w:customStyle="1" w:styleId="DocumentNumber">
    <w:name w:val="Document Number"/>
    <w:basedOn w:val="Normal"/>
    <w:next w:val="BodyTextIndent"/>
    <w:pPr>
      <w:spacing w:before="900"/>
      <w:jc w:val="right"/>
    </w:pPr>
    <w:rPr>
      <w:rFonts w:ascii="Arial" w:hAnsi="Arial"/>
      <w:b/>
      <w:sz w:val="36"/>
    </w:rPr>
  </w:style>
  <w:style w:type="paragraph" w:customStyle="1" w:styleId="EquationNumber">
    <w:name w:val="Equation Number"/>
    <w:basedOn w:val="Normal"/>
    <w:next w:val="BodyTextIndent"/>
    <w:pPr>
      <w:jc w:val="right"/>
    </w:pPr>
  </w:style>
  <w:style w:type="paragraph" w:customStyle="1" w:styleId="FigureCaption">
    <w:name w:val="Figure Caption"/>
    <w:basedOn w:val="Normal"/>
    <w:next w:val="BodyTextIndent"/>
    <w:pPr>
      <w:jc w:val="center"/>
    </w:pPr>
    <w:rPr>
      <w:rFonts w:ascii="Arial" w:hAnsi="Arial"/>
      <w:b/>
    </w:rPr>
  </w:style>
  <w:style w:type="paragraph" w:styleId="Footer">
    <w:name w:val="footer"/>
    <w:basedOn w:val="Normal"/>
    <w:next w:val="Header"/>
    <w:pPr>
      <w:tabs>
        <w:tab w:val="center" w:pos="5760"/>
        <w:tab w:val="right" w:pos="10800"/>
      </w:tabs>
    </w:pPr>
  </w:style>
  <w:style w:type="paragraph" w:styleId="Header">
    <w:name w:val="header"/>
    <w:basedOn w:val="Normal"/>
    <w:next w:val="Footer"/>
  </w:style>
  <w:style w:type="paragraph" w:styleId="FootnoteText">
    <w:name w:val="footnote text"/>
    <w:basedOn w:val="Normal"/>
    <w:semiHidden/>
    <w:pPr>
      <w:ind w:firstLine="360"/>
    </w:pPr>
    <w:rPr>
      <w:sz w:val="16"/>
    </w:rPr>
  </w:style>
  <w:style w:type="paragraph" w:customStyle="1" w:styleId="NomenclatureClauseTitle">
    <w:name w:val="Nomenclature Clause Title"/>
    <w:basedOn w:val="Normal"/>
    <w:next w:val="BodyTextIndent"/>
    <w:pPr>
      <w:keepNext/>
      <w:spacing w:before="240"/>
    </w:pPr>
    <w:rPr>
      <w:rFonts w:ascii="Arial" w:hAnsi="Arial"/>
      <w:b/>
      <w:caps/>
    </w:rPr>
  </w:style>
  <w:style w:type="paragraph" w:customStyle="1" w:styleId="ReferencesClauseTitle">
    <w:name w:val="References Clause Title"/>
    <w:basedOn w:val="Normal"/>
    <w:next w:val="BodyTextIndent"/>
    <w:pPr>
      <w:keepNext/>
      <w:spacing w:before="240"/>
    </w:pPr>
    <w:rPr>
      <w:rFonts w:ascii="Arial" w:hAnsi="Arial"/>
      <w:b/>
      <w:caps/>
    </w:rPr>
  </w:style>
  <w:style w:type="paragraph" w:customStyle="1" w:styleId="TableCaption">
    <w:name w:val="Table Caption"/>
    <w:basedOn w:val="Normal"/>
    <w:next w:val="BodyTextIndent"/>
    <w:pPr>
      <w:jc w:val="center"/>
    </w:pPr>
    <w:rPr>
      <w:rFonts w:ascii="Arial" w:hAnsi="Arial"/>
      <w:b/>
    </w:rPr>
  </w:style>
  <w:style w:type="paragraph" w:customStyle="1" w:styleId="TextHeading1">
    <w:name w:val="Text Heading 1"/>
    <w:basedOn w:val="Normal"/>
    <w:next w:val="BodyTextIndent"/>
    <w:pPr>
      <w:keepNext/>
      <w:spacing w:before="240"/>
    </w:pPr>
    <w:rPr>
      <w:rFonts w:ascii="Arial" w:hAnsi="Arial"/>
      <w:b/>
      <w:caps/>
    </w:rPr>
  </w:style>
  <w:style w:type="paragraph" w:customStyle="1" w:styleId="TextHeading2">
    <w:name w:val="Text Heading 2"/>
    <w:basedOn w:val="Normal"/>
    <w:next w:val="BodyTextIndent"/>
    <w:pPr>
      <w:keepNext/>
      <w:spacing w:before="240"/>
    </w:pPr>
    <w:rPr>
      <w:rFonts w:ascii="Arial" w:hAnsi="Arial"/>
      <w:b/>
      <w:u w:val="single"/>
    </w:rPr>
  </w:style>
  <w:style w:type="paragraph" w:customStyle="1" w:styleId="TextHeading3">
    <w:name w:val="Text Heading 3"/>
    <w:basedOn w:val="Normal"/>
    <w:next w:val="BodyTextIndent"/>
    <w:pPr>
      <w:spacing w:before="240"/>
      <w:ind w:left="360"/>
    </w:pPr>
    <w:rPr>
      <w:rFonts w:ascii="Arial" w:hAnsi="Arial"/>
      <w:b/>
      <w:u w:val="single"/>
    </w:rPr>
  </w:style>
  <w:style w:type="paragraph" w:styleId="Title">
    <w:name w:val="Title"/>
    <w:basedOn w:val="Normal"/>
    <w:qFormat/>
    <w:pPr>
      <w:spacing w:before="760"/>
      <w:jc w:val="center"/>
    </w:pPr>
    <w:rPr>
      <w:rFonts w:ascii="Arial" w:hAnsi="Arial"/>
      <w:b/>
      <w:caps/>
      <w:sz w:val="24"/>
    </w:rPr>
  </w:style>
  <w:style w:type="paragraph" w:styleId="PlainText">
    <w:name w:val="Plain Text"/>
    <w:basedOn w:val="Normal"/>
    <w:pPr>
      <w:suppressAutoHyphens w:val="0"/>
      <w:overflowPunct/>
      <w:autoSpaceDE/>
      <w:autoSpaceDN/>
      <w:adjustRightInd/>
      <w:jc w:val="left"/>
      <w:textAlignment w:val="auto"/>
    </w:pPr>
    <w:rPr>
      <w:rFonts w:ascii="Courier New" w:hAnsi="Courier New" w:cs="Courier New"/>
      <w:kern w:val="0"/>
    </w:rPr>
  </w:style>
  <w:style w:type="character" w:customStyle="1" w:styleId="Heading1Char">
    <w:name w:val="Heading 1 Char"/>
    <w:basedOn w:val="DefaultParagraphFont"/>
    <w:link w:val="Heading1"/>
    <w:uiPriority w:val="9"/>
    <w:rsid w:val="00895DF7"/>
    <w:rPr>
      <w:rFonts w:eastAsiaTheme="majorEastAsia" w:cstheme="majorBidi"/>
      <w:color w:val="000000" w:themeColor="text1"/>
      <w:szCs w:val="32"/>
      <w:lang w:eastAsia="en-US"/>
    </w:rPr>
  </w:style>
  <w:style w:type="paragraph" w:styleId="Bibliography">
    <w:name w:val="Bibliography"/>
    <w:basedOn w:val="Normal"/>
    <w:next w:val="Normal"/>
    <w:uiPriority w:val="37"/>
    <w:unhideWhenUsed/>
    <w:rsid w:val="00FA54AD"/>
  </w:style>
  <w:style w:type="paragraph" w:styleId="NoSpacing">
    <w:name w:val="No Spacing"/>
    <w:uiPriority w:val="1"/>
    <w:qFormat/>
    <w:rsid w:val="00A442CB"/>
    <w:pPr>
      <w:suppressAutoHyphens/>
      <w:overflowPunct w:val="0"/>
      <w:autoSpaceDE w:val="0"/>
      <w:autoSpaceDN w:val="0"/>
      <w:adjustRightInd w:val="0"/>
      <w:jc w:val="both"/>
      <w:textAlignment w:val="baseline"/>
    </w:pPr>
    <w:rPr>
      <w:kern w:val="14"/>
      <w:lang w:eastAsia="en-US"/>
    </w:rPr>
  </w:style>
  <w:style w:type="character" w:styleId="SubtleEmphasis">
    <w:name w:val="Subtle Emphasis"/>
    <w:basedOn w:val="DefaultParagraphFont"/>
    <w:uiPriority w:val="19"/>
    <w:qFormat/>
    <w:rsid w:val="00BC395E"/>
    <w:rPr>
      <w:rFonts w:ascii="Times New Roman" w:hAnsi="Times New Roman"/>
      <w:i/>
      <w:iCs/>
      <w:color w:val="000000" w:themeColor="text1"/>
      <w:sz w:val="20"/>
    </w:rPr>
  </w:style>
  <w:style w:type="character" w:customStyle="1" w:styleId="Heading2Char">
    <w:name w:val="Heading 2 Char"/>
    <w:basedOn w:val="DefaultParagraphFont"/>
    <w:link w:val="Heading2"/>
    <w:rsid w:val="00BC395E"/>
    <w:rPr>
      <w:rFonts w:asciiTheme="majorHAnsi" w:eastAsiaTheme="majorEastAsia" w:hAnsiTheme="majorHAnsi" w:cstheme="majorBidi"/>
      <w:color w:val="0F4761" w:themeColor="accent1" w:themeShade="BF"/>
      <w:kern w:val="14"/>
      <w:sz w:val="26"/>
      <w:szCs w:val="26"/>
      <w:lang w:eastAsia="en-US"/>
    </w:rPr>
  </w:style>
  <w:style w:type="character" w:styleId="PlaceholderText">
    <w:name w:val="Placeholder Text"/>
    <w:basedOn w:val="DefaultParagraphFont"/>
    <w:uiPriority w:val="99"/>
    <w:semiHidden/>
    <w:rsid w:val="00090042"/>
    <w:rPr>
      <w:color w:val="666666"/>
    </w:rPr>
  </w:style>
  <w:style w:type="paragraph" w:styleId="Caption">
    <w:name w:val="caption"/>
    <w:basedOn w:val="Normal"/>
    <w:next w:val="Normal"/>
    <w:unhideWhenUsed/>
    <w:qFormat/>
    <w:rsid w:val="007714ED"/>
    <w:pPr>
      <w:spacing w:after="200"/>
    </w:pPr>
    <w:rPr>
      <w:i/>
      <w:iCs/>
      <w:color w:val="0E2841" w:themeColor="text2"/>
      <w:sz w:val="18"/>
      <w:szCs w:val="18"/>
    </w:rPr>
  </w:style>
  <w:style w:type="paragraph" w:styleId="ListParagraph">
    <w:name w:val="List Paragraph"/>
    <w:basedOn w:val="Normal"/>
    <w:uiPriority w:val="34"/>
    <w:qFormat/>
    <w:rsid w:val="00C034D2"/>
    <w:pPr>
      <w:suppressAutoHyphens w:val="0"/>
      <w:overflowPunct/>
      <w:autoSpaceDE/>
      <w:autoSpaceDN/>
      <w:adjustRightInd/>
      <w:ind w:left="720"/>
      <w:contextualSpacing/>
      <w:jc w:val="left"/>
      <w:textAlignment w:val="auto"/>
    </w:pPr>
    <w:rPr>
      <w:kern w:val="0"/>
      <w:sz w:val="24"/>
      <w:szCs w:val="24"/>
    </w:rPr>
  </w:style>
  <w:style w:type="paragraph" w:styleId="NormalWeb">
    <w:name w:val="Normal (Web)"/>
    <w:basedOn w:val="Normal"/>
    <w:rsid w:val="00A747EB"/>
    <w:rPr>
      <w:sz w:val="24"/>
      <w:szCs w:val="24"/>
    </w:rPr>
  </w:style>
  <w:style w:type="paragraph" w:styleId="Revision">
    <w:name w:val="Revision"/>
    <w:hidden/>
    <w:uiPriority w:val="99"/>
    <w:semiHidden/>
    <w:rsid w:val="00106817"/>
    <w:rPr>
      <w:kern w:val="1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7752">
      <w:bodyDiv w:val="1"/>
      <w:marLeft w:val="0"/>
      <w:marRight w:val="0"/>
      <w:marTop w:val="0"/>
      <w:marBottom w:val="0"/>
      <w:divBdr>
        <w:top w:val="none" w:sz="0" w:space="0" w:color="auto"/>
        <w:left w:val="none" w:sz="0" w:space="0" w:color="auto"/>
        <w:bottom w:val="none" w:sz="0" w:space="0" w:color="auto"/>
        <w:right w:val="none" w:sz="0" w:space="0" w:color="auto"/>
      </w:divBdr>
    </w:div>
    <w:div w:id="13580102">
      <w:bodyDiv w:val="1"/>
      <w:marLeft w:val="0"/>
      <w:marRight w:val="0"/>
      <w:marTop w:val="0"/>
      <w:marBottom w:val="0"/>
      <w:divBdr>
        <w:top w:val="none" w:sz="0" w:space="0" w:color="auto"/>
        <w:left w:val="none" w:sz="0" w:space="0" w:color="auto"/>
        <w:bottom w:val="none" w:sz="0" w:space="0" w:color="auto"/>
        <w:right w:val="none" w:sz="0" w:space="0" w:color="auto"/>
      </w:divBdr>
    </w:div>
    <w:div w:id="20135514">
      <w:bodyDiv w:val="1"/>
      <w:marLeft w:val="0"/>
      <w:marRight w:val="0"/>
      <w:marTop w:val="0"/>
      <w:marBottom w:val="0"/>
      <w:divBdr>
        <w:top w:val="none" w:sz="0" w:space="0" w:color="auto"/>
        <w:left w:val="none" w:sz="0" w:space="0" w:color="auto"/>
        <w:bottom w:val="none" w:sz="0" w:space="0" w:color="auto"/>
        <w:right w:val="none" w:sz="0" w:space="0" w:color="auto"/>
      </w:divBdr>
    </w:div>
    <w:div w:id="27687936">
      <w:bodyDiv w:val="1"/>
      <w:marLeft w:val="0"/>
      <w:marRight w:val="0"/>
      <w:marTop w:val="0"/>
      <w:marBottom w:val="0"/>
      <w:divBdr>
        <w:top w:val="none" w:sz="0" w:space="0" w:color="auto"/>
        <w:left w:val="none" w:sz="0" w:space="0" w:color="auto"/>
        <w:bottom w:val="none" w:sz="0" w:space="0" w:color="auto"/>
        <w:right w:val="none" w:sz="0" w:space="0" w:color="auto"/>
      </w:divBdr>
    </w:div>
    <w:div w:id="43911119">
      <w:bodyDiv w:val="1"/>
      <w:marLeft w:val="0"/>
      <w:marRight w:val="0"/>
      <w:marTop w:val="0"/>
      <w:marBottom w:val="0"/>
      <w:divBdr>
        <w:top w:val="none" w:sz="0" w:space="0" w:color="auto"/>
        <w:left w:val="none" w:sz="0" w:space="0" w:color="auto"/>
        <w:bottom w:val="none" w:sz="0" w:space="0" w:color="auto"/>
        <w:right w:val="none" w:sz="0" w:space="0" w:color="auto"/>
      </w:divBdr>
    </w:div>
    <w:div w:id="100614889">
      <w:bodyDiv w:val="1"/>
      <w:marLeft w:val="0"/>
      <w:marRight w:val="0"/>
      <w:marTop w:val="0"/>
      <w:marBottom w:val="0"/>
      <w:divBdr>
        <w:top w:val="none" w:sz="0" w:space="0" w:color="auto"/>
        <w:left w:val="none" w:sz="0" w:space="0" w:color="auto"/>
        <w:bottom w:val="none" w:sz="0" w:space="0" w:color="auto"/>
        <w:right w:val="none" w:sz="0" w:space="0" w:color="auto"/>
      </w:divBdr>
    </w:div>
    <w:div w:id="104010009">
      <w:bodyDiv w:val="1"/>
      <w:marLeft w:val="0"/>
      <w:marRight w:val="0"/>
      <w:marTop w:val="0"/>
      <w:marBottom w:val="0"/>
      <w:divBdr>
        <w:top w:val="none" w:sz="0" w:space="0" w:color="auto"/>
        <w:left w:val="none" w:sz="0" w:space="0" w:color="auto"/>
        <w:bottom w:val="none" w:sz="0" w:space="0" w:color="auto"/>
        <w:right w:val="none" w:sz="0" w:space="0" w:color="auto"/>
      </w:divBdr>
    </w:div>
    <w:div w:id="123233773">
      <w:bodyDiv w:val="1"/>
      <w:marLeft w:val="0"/>
      <w:marRight w:val="0"/>
      <w:marTop w:val="0"/>
      <w:marBottom w:val="0"/>
      <w:divBdr>
        <w:top w:val="none" w:sz="0" w:space="0" w:color="auto"/>
        <w:left w:val="none" w:sz="0" w:space="0" w:color="auto"/>
        <w:bottom w:val="none" w:sz="0" w:space="0" w:color="auto"/>
        <w:right w:val="none" w:sz="0" w:space="0" w:color="auto"/>
      </w:divBdr>
    </w:div>
    <w:div w:id="154538337">
      <w:bodyDiv w:val="1"/>
      <w:marLeft w:val="0"/>
      <w:marRight w:val="0"/>
      <w:marTop w:val="0"/>
      <w:marBottom w:val="0"/>
      <w:divBdr>
        <w:top w:val="none" w:sz="0" w:space="0" w:color="auto"/>
        <w:left w:val="none" w:sz="0" w:space="0" w:color="auto"/>
        <w:bottom w:val="none" w:sz="0" w:space="0" w:color="auto"/>
        <w:right w:val="none" w:sz="0" w:space="0" w:color="auto"/>
      </w:divBdr>
    </w:div>
    <w:div w:id="158546478">
      <w:bodyDiv w:val="1"/>
      <w:marLeft w:val="0"/>
      <w:marRight w:val="0"/>
      <w:marTop w:val="0"/>
      <w:marBottom w:val="0"/>
      <w:divBdr>
        <w:top w:val="none" w:sz="0" w:space="0" w:color="auto"/>
        <w:left w:val="none" w:sz="0" w:space="0" w:color="auto"/>
        <w:bottom w:val="none" w:sz="0" w:space="0" w:color="auto"/>
        <w:right w:val="none" w:sz="0" w:space="0" w:color="auto"/>
      </w:divBdr>
    </w:div>
    <w:div w:id="209806200">
      <w:bodyDiv w:val="1"/>
      <w:marLeft w:val="0"/>
      <w:marRight w:val="0"/>
      <w:marTop w:val="0"/>
      <w:marBottom w:val="0"/>
      <w:divBdr>
        <w:top w:val="none" w:sz="0" w:space="0" w:color="auto"/>
        <w:left w:val="none" w:sz="0" w:space="0" w:color="auto"/>
        <w:bottom w:val="none" w:sz="0" w:space="0" w:color="auto"/>
        <w:right w:val="none" w:sz="0" w:space="0" w:color="auto"/>
      </w:divBdr>
    </w:div>
    <w:div w:id="243534286">
      <w:bodyDiv w:val="1"/>
      <w:marLeft w:val="0"/>
      <w:marRight w:val="0"/>
      <w:marTop w:val="0"/>
      <w:marBottom w:val="0"/>
      <w:divBdr>
        <w:top w:val="none" w:sz="0" w:space="0" w:color="auto"/>
        <w:left w:val="none" w:sz="0" w:space="0" w:color="auto"/>
        <w:bottom w:val="none" w:sz="0" w:space="0" w:color="auto"/>
        <w:right w:val="none" w:sz="0" w:space="0" w:color="auto"/>
      </w:divBdr>
    </w:div>
    <w:div w:id="398096183">
      <w:bodyDiv w:val="1"/>
      <w:marLeft w:val="0"/>
      <w:marRight w:val="0"/>
      <w:marTop w:val="0"/>
      <w:marBottom w:val="0"/>
      <w:divBdr>
        <w:top w:val="none" w:sz="0" w:space="0" w:color="auto"/>
        <w:left w:val="none" w:sz="0" w:space="0" w:color="auto"/>
        <w:bottom w:val="none" w:sz="0" w:space="0" w:color="auto"/>
        <w:right w:val="none" w:sz="0" w:space="0" w:color="auto"/>
      </w:divBdr>
    </w:div>
    <w:div w:id="426855624">
      <w:bodyDiv w:val="1"/>
      <w:marLeft w:val="0"/>
      <w:marRight w:val="0"/>
      <w:marTop w:val="0"/>
      <w:marBottom w:val="0"/>
      <w:divBdr>
        <w:top w:val="none" w:sz="0" w:space="0" w:color="auto"/>
        <w:left w:val="none" w:sz="0" w:space="0" w:color="auto"/>
        <w:bottom w:val="none" w:sz="0" w:space="0" w:color="auto"/>
        <w:right w:val="none" w:sz="0" w:space="0" w:color="auto"/>
      </w:divBdr>
    </w:div>
    <w:div w:id="431902150">
      <w:bodyDiv w:val="1"/>
      <w:marLeft w:val="0"/>
      <w:marRight w:val="0"/>
      <w:marTop w:val="0"/>
      <w:marBottom w:val="0"/>
      <w:divBdr>
        <w:top w:val="none" w:sz="0" w:space="0" w:color="auto"/>
        <w:left w:val="none" w:sz="0" w:space="0" w:color="auto"/>
        <w:bottom w:val="none" w:sz="0" w:space="0" w:color="auto"/>
        <w:right w:val="none" w:sz="0" w:space="0" w:color="auto"/>
      </w:divBdr>
    </w:div>
    <w:div w:id="455569484">
      <w:bodyDiv w:val="1"/>
      <w:marLeft w:val="0"/>
      <w:marRight w:val="0"/>
      <w:marTop w:val="0"/>
      <w:marBottom w:val="0"/>
      <w:divBdr>
        <w:top w:val="none" w:sz="0" w:space="0" w:color="auto"/>
        <w:left w:val="none" w:sz="0" w:space="0" w:color="auto"/>
        <w:bottom w:val="none" w:sz="0" w:space="0" w:color="auto"/>
        <w:right w:val="none" w:sz="0" w:space="0" w:color="auto"/>
      </w:divBdr>
    </w:div>
    <w:div w:id="473762390">
      <w:bodyDiv w:val="1"/>
      <w:marLeft w:val="0"/>
      <w:marRight w:val="0"/>
      <w:marTop w:val="0"/>
      <w:marBottom w:val="0"/>
      <w:divBdr>
        <w:top w:val="none" w:sz="0" w:space="0" w:color="auto"/>
        <w:left w:val="none" w:sz="0" w:space="0" w:color="auto"/>
        <w:bottom w:val="none" w:sz="0" w:space="0" w:color="auto"/>
        <w:right w:val="none" w:sz="0" w:space="0" w:color="auto"/>
      </w:divBdr>
    </w:div>
    <w:div w:id="494879530">
      <w:bodyDiv w:val="1"/>
      <w:marLeft w:val="0"/>
      <w:marRight w:val="0"/>
      <w:marTop w:val="0"/>
      <w:marBottom w:val="0"/>
      <w:divBdr>
        <w:top w:val="none" w:sz="0" w:space="0" w:color="auto"/>
        <w:left w:val="none" w:sz="0" w:space="0" w:color="auto"/>
        <w:bottom w:val="none" w:sz="0" w:space="0" w:color="auto"/>
        <w:right w:val="none" w:sz="0" w:space="0" w:color="auto"/>
      </w:divBdr>
    </w:div>
    <w:div w:id="517236755">
      <w:bodyDiv w:val="1"/>
      <w:marLeft w:val="0"/>
      <w:marRight w:val="0"/>
      <w:marTop w:val="0"/>
      <w:marBottom w:val="0"/>
      <w:divBdr>
        <w:top w:val="none" w:sz="0" w:space="0" w:color="auto"/>
        <w:left w:val="none" w:sz="0" w:space="0" w:color="auto"/>
        <w:bottom w:val="none" w:sz="0" w:space="0" w:color="auto"/>
        <w:right w:val="none" w:sz="0" w:space="0" w:color="auto"/>
      </w:divBdr>
    </w:div>
    <w:div w:id="518468428">
      <w:bodyDiv w:val="1"/>
      <w:marLeft w:val="0"/>
      <w:marRight w:val="0"/>
      <w:marTop w:val="0"/>
      <w:marBottom w:val="0"/>
      <w:divBdr>
        <w:top w:val="none" w:sz="0" w:space="0" w:color="auto"/>
        <w:left w:val="none" w:sz="0" w:space="0" w:color="auto"/>
        <w:bottom w:val="none" w:sz="0" w:space="0" w:color="auto"/>
        <w:right w:val="none" w:sz="0" w:space="0" w:color="auto"/>
      </w:divBdr>
    </w:div>
    <w:div w:id="530148692">
      <w:bodyDiv w:val="1"/>
      <w:marLeft w:val="0"/>
      <w:marRight w:val="0"/>
      <w:marTop w:val="0"/>
      <w:marBottom w:val="0"/>
      <w:divBdr>
        <w:top w:val="none" w:sz="0" w:space="0" w:color="auto"/>
        <w:left w:val="none" w:sz="0" w:space="0" w:color="auto"/>
        <w:bottom w:val="none" w:sz="0" w:space="0" w:color="auto"/>
        <w:right w:val="none" w:sz="0" w:space="0" w:color="auto"/>
      </w:divBdr>
    </w:div>
    <w:div w:id="540872054">
      <w:bodyDiv w:val="1"/>
      <w:marLeft w:val="0"/>
      <w:marRight w:val="0"/>
      <w:marTop w:val="0"/>
      <w:marBottom w:val="0"/>
      <w:divBdr>
        <w:top w:val="none" w:sz="0" w:space="0" w:color="auto"/>
        <w:left w:val="none" w:sz="0" w:space="0" w:color="auto"/>
        <w:bottom w:val="none" w:sz="0" w:space="0" w:color="auto"/>
        <w:right w:val="none" w:sz="0" w:space="0" w:color="auto"/>
      </w:divBdr>
    </w:div>
    <w:div w:id="544947908">
      <w:bodyDiv w:val="1"/>
      <w:marLeft w:val="0"/>
      <w:marRight w:val="0"/>
      <w:marTop w:val="0"/>
      <w:marBottom w:val="0"/>
      <w:divBdr>
        <w:top w:val="none" w:sz="0" w:space="0" w:color="auto"/>
        <w:left w:val="none" w:sz="0" w:space="0" w:color="auto"/>
        <w:bottom w:val="none" w:sz="0" w:space="0" w:color="auto"/>
        <w:right w:val="none" w:sz="0" w:space="0" w:color="auto"/>
      </w:divBdr>
    </w:div>
    <w:div w:id="559555300">
      <w:bodyDiv w:val="1"/>
      <w:marLeft w:val="0"/>
      <w:marRight w:val="0"/>
      <w:marTop w:val="0"/>
      <w:marBottom w:val="0"/>
      <w:divBdr>
        <w:top w:val="none" w:sz="0" w:space="0" w:color="auto"/>
        <w:left w:val="none" w:sz="0" w:space="0" w:color="auto"/>
        <w:bottom w:val="none" w:sz="0" w:space="0" w:color="auto"/>
        <w:right w:val="none" w:sz="0" w:space="0" w:color="auto"/>
      </w:divBdr>
    </w:div>
    <w:div w:id="637609652">
      <w:bodyDiv w:val="1"/>
      <w:marLeft w:val="0"/>
      <w:marRight w:val="0"/>
      <w:marTop w:val="0"/>
      <w:marBottom w:val="0"/>
      <w:divBdr>
        <w:top w:val="none" w:sz="0" w:space="0" w:color="auto"/>
        <w:left w:val="none" w:sz="0" w:space="0" w:color="auto"/>
        <w:bottom w:val="none" w:sz="0" w:space="0" w:color="auto"/>
        <w:right w:val="none" w:sz="0" w:space="0" w:color="auto"/>
      </w:divBdr>
    </w:div>
    <w:div w:id="649406536">
      <w:bodyDiv w:val="1"/>
      <w:marLeft w:val="0"/>
      <w:marRight w:val="0"/>
      <w:marTop w:val="0"/>
      <w:marBottom w:val="0"/>
      <w:divBdr>
        <w:top w:val="none" w:sz="0" w:space="0" w:color="auto"/>
        <w:left w:val="none" w:sz="0" w:space="0" w:color="auto"/>
        <w:bottom w:val="none" w:sz="0" w:space="0" w:color="auto"/>
        <w:right w:val="none" w:sz="0" w:space="0" w:color="auto"/>
      </w:divBdr>
    </w:div>
    <w:div w:id="738017716">
      <w:bodyDiv w:val="1"/>
      <w:marLeft w:val="0"/>
      <w:marRight w:val="0"/>
      <w:marTop w:val="0"/>
      <w:marBottom w:val="0"/>
      <w:divBdr>
        <w:top w:val="none" w:sz="0" w:space="0" w:color="auto"/>
        <w:left w:val="none" w:sz="0" w:space="0" w:color="auto"/>
        <w:bottom w:val="none" w:sz="0" w:space="0" w:color="auto"/>
        <w:right w:val="none" w:sz="0" w:space="0" w:color="auto"/>
      </w:divBdr>
    </w:div>
    <w:div w:id="749083937">
      <w:bodyDiv w:val="1"/>
      <w:marLeft w:val="0"/>
      <w:marRight w:val="0"/>
      <w:marTop w:val="0"/>
      <w:marBottom w:val="0"/>
      <w:divBdr>
        <w:top w:val="none" w:sz="0" w:space="0" w:color="auto"/>
        <w:left w:val="none" w:sz="0" w:space="0" w:color="auto"/>
        <w:bottom w:val="none" w:sz="0" w:space="0" w:color="auto"/>
        <w:right w:val="none" w:sz="0" w:space="0" w:color="auto"/>
      </w:divBdr>
    </w:div>
    <w:div w:id="759106163">
      <w:bodyDiv w:val="1"/>
      <w:marLeft w:val="0"/>
      <w:marRight w:val="0"/>
      <w:marTop w:val="0"/>
      <w:marBottom w:val="0"/>
      <w:divBdr>
        <w:top w:val="none" w:sz="0" w:space="0" w:color="auto"/>
        <w:left w:val="none" w:sz="0" w:space="0" w:color="auto"/>
        <w:bottom w:val="none" w:sz="0" w:space="0" w:color="auto"/>
        <w:right w:val="none" w:sz="0" w:space="0" w:color="auto"/>
      </w:divBdr>
    </w:div>
    <w:div w:id="761419322">
      <w:bodyDiv w:val="1"/>
      <w:marLeft w:val="0"/>
      <w:marRight w:val="0"/>
      <w:marTop w:val="0"/>
      <w:marBottom w:val="0"/>
      <w:divBdr>
        <w:top w:val="none" w:sz="0" w:space="0" w:color="auto"/>
        <w:left w:val="none" w:sz="0" w:space="0" w:color="auto"/>
        <w:bottom w:val="none" w:sz="0" w:space="0" w:color="auto"/>
        <w:right w:val="none" w:sz="0" w:space="0" w:color="auto"/>
      </w:divBdr>
    </w:div>
    <w:div w:id="827745466">
      <w:bodyDiv w:val="1"/>
      <w:marLeft w:val="0"/>
      <w:marRight w:val="0"/>
      <w:marTop w:val="0"/>
      <w:marBottom w:val="0"/>
      <w:divBdr>
        <w:top w:val="none" w:sz="0" w:space="0" w:color="auto"/>
        <w:left w:val="none" w:sz="0" w:space="0" w:color="auto"/>
        <w:bottom w:val="none" w:sz="0" w:space="0" w:color="auto"/>
        <w:right w:val="none" w:sz="0" w:space="0" w:color="auto"/>
      </w:divBdr>
    </w:div>
    <w:div w:id="835995054">
      <w:bodyDiv w:val="1"/>
      <w:marLeft w:val="0"/>
      <w:marRight w:val="0"/>
      <w:marTop w:val="0"/>
      <w:marBottom w:val="0"/>
      <w:divBdr>
        <w:top w:val="none" w:sz="0" w:space="0" w:color="auto"/>
        <w:left w:val="none" w:sz="0" w:space="0" w:color="auto"/>
        <w:bottom w:val="none" w:sz="0" w:space="0" w:color="auto"/>
        <w:right w:val="none" w:sz="0" w:space="0" w:color="auto"/>
      </w:divBdr>
    </w:div>
    <w:div w:id="876426296">
      <w:bodyDiv w:val="1"/>
      <w:marLeft w:val="0"/>
      <w:marRight w:val="0"/>
      <w:marTop w:val="0"/>
      <w:marBottom w:val="0"/>
      <w:divBdr>
        <w:top w:val="none" w:sz="0" w:space="0" w:color="auto"/>
        <w:left w:val="none" w:sz="0" w:space="0" w:color="auto"/>
        <w:bottom w:val="none" w:sz="0" w:space="0" w:color="auto"/>
        <w:right w:val="none" w:sz="0" w:space="0" w:color="auto"/>
      </w:divBdr>
    </w:div>
    <w:div w:id="896205908">
      <w:bodyDiv w:val="1"/>
      <w:marLeft w:val="0"/>
      <w:marRight w:val="0"/>
      <w:marTop w:val="0"/>
      <w:marBottom w:val="0"/>
      <w:divBdr>
        <w:top w:val="none" w:sz="0" w:space="0" w:color="auto"/>
        <w:left w:val="none" w:sz="0" w:space="0" w:color="auto"/>
        <w:bottom w:val="none" w:sz="0" w:space="0" w:color="auto"/>
        <w:right w:val="none" w:sz="0" w:space="0" w:color="auto"/>
      </w:divBdr>
    </w:div>
    <w:div w:id="937248872">
      <w:bodyDiv w:val="1"/>
      <w:marLeft w:val="0"/>
      <w:marRight w:val="0"/>
      <w:marTop w:val="0"/>
      <w:marBottom w:val="0"/>
      <w:divBdr>
        <w:top w:val="none" w:sz="0" w:space="0" w:color="auto"/>
        <w:left w:val="none" w:sz="0" w:space="0" w:color="auto"/>
        <w:bottom w:val="none" w:sz="0" w:space="0" w:color="auto"/>
        <w:right w:val="none" w:sz="0" w:space="0" w:color="auto"/>
      </w:divBdr>
    </w:div>
    <w:div w:id="1002506935">
      <w:bodyDiv w:val="1"/>
      <w:marLeft w:val="0"/>
      <w:marRight w:val="0"/>
      <w:marTop w:val="0"/>
      <w:marBottom w:val="0"/>
      <w:divBdr>
        <w:top w:val="none" w:sz="0" w:space="0" w:color="auto"/>
        <w:left w:val="none" w:sz="0" w:space="0" w:color="auto"/>
        <w:bottom w:val="none" w:sz="0" w:space="0" w:color="auto"/>
        <w:right w:val="none" w:sz="0" w:space="0" w:color="auto"/>
      </w:divBdr>
    </w:div>
    <w:div w:id="1008412358">
      <w:bodyDiv w:val="1"/>
      <w:marLeft w:val="0"/>
      <w:marRight w:val="0"/>
      <w:marTop w:val="0"/>
      <w:marBottom w:val="0"/>
      <w:divBdr>
        <w:top w:val="none" w:sz="0" w:space="0" w:color="auto"/>
        <w:left w:val="none" w:sz="0" w:space="0" w:color="auto"/>
        <w:bottom w:val="none" w:sz="0" w:space="0" w:color="auto"/>
        <w:right w:val="none" w:sz="0" w:space="0" w:color="auto"/>
      </w:divBdr>
    </w:div>
    <w:div w:id="1020593356">
      <w:bodyDiv w:val="1"/>
      <w:marLeft w:val="0"/>
      <w:marRight w:val="0"/>
      <w:marTop w:val="0"/>
      <w:marBottom w:val="0"/>
      <w:divBdr>
        <w:top w:val="none" w:sz="0" w:space="0" w:color="auto"/>
        <w:left w:val="none" w:sz="0" w:space="0" w:color="auto"/>
        <w:bottom w:val="none" w:sz="0" w:space="0" w:color="auto"/>
        <w:right w:val="none" w:sz="0" w:space="0" w:color="auto"/>
      </w:divBdr>
    </w:div>
    <w:div w:id="1055734935">
      <w:bodyDiv w:val="1"/>
      <w:marLeft w:val="0"/>
      <w:marRight w:val="0"/>
      <w:marTop w:val="0"/>
      <w:marBottom w:val="0"/>
      <w:divBdr>
        <w:top w:val="none" w:sz="0" w:space="0" w:color="auto"/>
        <w:left w:val="none" w:sz="0" w:space="0" w:color="auto"/>
        <w:bottom w:val="none" w:sz="0" w:space="0" w:color="auto"/>
        <w:right w:val="none" w:sz="0" w:space="0" w:color="auto"/>
      </w:divBdr>
    </w:div>
    <w:div w:id="1063715738">
      <w:bodyDiv w:val="1"/>
      <w:marLeft w:val="0"/>
      <w:marRight w:val="0"/>
      <w:marTop w:val="0"/>
      <w:marBottom w:val="0"/>
      <w:divBdr>
        <w:top w:val="none" w:sz="0" w:space="0" w:color="auto"/>
        <w:left w:val="none" w:sz="0" w:space="0" w:color="auto"/>
        <w:bottom w:val="none" w:sz="0" w:space="0" w:color="auto"/>
        <w:right w:val="none" w:sz="0" w:space="0" w:color="auto"/>
      </w:divBdr>
    </w:div>
    <w:div w:id="1071731831">
      <w:bodyDiv w:val="1"/>
      <w:marLeft w:val="0"/>
      <w:marRight w:val="0"/>
      <w:marTop w:val="0"/>
      <w:marBottom w:val="0"/>
      <w:divBdr>
        <w:top w:val="none" w:sz="0" w:space="0" w:color="auto"/>
        <w:left w:val="none" w:sz="0" w:space="0" w:color="auto"/>
        <w:bottom w:val="none" w:sz="0" w:space="0" w:color="auto"/>
        <w:right w:val="none" w:sz="0" w:space="0" w:color="auto"/>
      </w:divBdr>
    </w:div>
    <w:div w:id="1103303821">
      <w:bodyDiv w:val="1"/>
      <w:marLeft w:val="0"/>
      <w:marRight w:val="0"/>
      <w:marTop w:val="0"/>
      <w:marBottom w:val="0"/>
      <w:divBdr>
        <w:top w:val="none" w:sz="0" w:space="0" w:color="auto"/>
        <w:left w:val="none" w:sz="0" w:space="0" w:color="auto"/>
        <w:bottom w:val="none" w:sz="0" w:space="0" w:color="auto"/>
        <w:right w:val="none" w:sz="0" w:space="0" w:color="auto"/>
      </w:divBdr>
    </w:div>
    <w:div w:id="1104808205">
      <w:bodyDiv w:val="1"/>
      <w:marLeft w:val="0"/>
      <w:marRight w:val="0"/>
      <w:marTop w:val="0"/>
      <w:marBottom w:val="0"/>
      <w:divBdr>
        <w:top w:val="none" w:sz="0" w:space="0" w:color="auto"/>
        <w:left w:val="none" w:sz="0" w:space="0" w:color="auto"/>
        <w:bottom w:val="none" w:sz="0" w:space="0" w:color="auto"/>
        <w:right w:val="none" w:sz="0" w:space="0" w:color="auto"/>
      </w:divBdr>
    </w:div>
    <w:div w:id="1107969865">
      <w:bodyDiv w:val="1"/>
      <w:marLeft w:val="0"/>
      <w:marRight w:val="0"/>
      <w:marTop w:val="0"/>
      <w:marBottom w:val="0"/>
      <w:divBdr>
        <w:top w:val="none" w:sz="0" w:space="0" w:color="auto"/>
        <w:left w:val="none" w:sz="0" w:space="0" w:color="auto"/>
        <w:bottom w:val="none" w:sz="0" w:space="0" w:color="auto"/>
        <w:right w:val="none" w:sz="0" w:space="0" w:color="auto"/>
      </w:divBdr>
    </w:div>
    <w:div w:id="1133789393">
      <w:bodyDiv w:val="1"/>
      <w:marLeft w:val="0"/>
      <w:marRight w:val="0"/>
      <w:marTop w:val="0"/>
      <w:marBottom w:val="0"/>
      <w:divBdr>
        <w:top w:val="none" w:sz="0" w:space="0" w:color="auto"/>
        <w:left w:val="none" w:sz="0" w:space="0" w:color="auto"/>
        <w:bottom w:val="none" w:sz="0" w:space="0" w:color="auto"/>
        <w:right w:val="none" w:sz="0" w:space="0" w:color="auto"/>
      </w:divBdr>
    </w:div>
    <w:div w:id="1140264371">
      <w:bodyDiv w:val="1"/>
      <w:marLeft w:val="0"/>
      <w:marRight w:val="0"/>
      <w:marTop w:val="0"/>
      <w:marBottom w:val="0"/>
      <w:divBdr>
        <w:top w:val="none" w:sz="0" w:space="0" w:color="auto"/>
        <w:left w:val="none" w:sz="0" w:space="0" w:color="auto"/>
        <w:bottom w:val="none" w:sz="0" w:space="0" w:color="auto"/>
        <w:right w:val="none" w:sz="0" w:space="0" w:color="auto"/>
      </w:divBdr>
    </w:div>
    <w:div w:id="1230075525">
      <w:bodyDiv w:val="1"/>
      <w:marLeft w:val="0"/>
      <w:marRight w:val="0"/>
      <w:marTop w:val="0"/>
      <w:marBottom w:val="0"/>
      <w:divBdr>
        <w:top w:val="none" w:sz="0" w:space="0" w:color="auto"/>
        <w:left w:val="none" w:sz="0" w:space="0" w:color="auto"/>
        <w:bottom w:val="none" w:sz="0" w:space="0" w:color="auto"/>
        <w:right w:val="none" w:sz="0" w:space="0" w:color="auto"/>
      </w:divBdr>
    </w:div>
    <w:div w:id="1262031559">
      <w:bodyDiv w:val="1"/>
      <w:marLeft w:val="0"/>
      <w:marRight w:val="0"/>
      <w:marTop w:val="0"/>
      <w:marBottom w:val="0"/>
      <w:divBdr>
        <w:top w:val="none" w:sz="0" w:space="0" w:color="auto"/>
        <w:left w:val="none" w:sz="0" w:space="0" w:color="auto"/>
        <w:bottom w:val="none" w:sz="0" w:space="0" w:color="auto"/>
        <w:right w:val="none" w:sz="0" w:space="0" w:color="auto"/>
      </w:divBdr>
    </w:div>
    <w:div w:id="1267232332">
      <w:bodyDiv w:val="1"/>
      <w:marLeft w:val="0"/>
      <w:marRight w:val="0"/>
      <w:marTop w:val="0"/>
      <w:marBottom w:val="0"/>
      <w:divBdr>
        <w:top w:val="none" w:sz="0" w:space="0" w:color="auto"/>
        <w:left w:val="none" w:sz="0" w:space="0" w:color="auto"/>
        <w:bottom w:val="none" w:sz="0" w:space="0" w:color="auto"/>
        <w:right w:val="none" w:sz="0" w:space="0" w:color="auto"/>
      </w:divBdr>
    </w:div>
    <w:div w:id="1290667918">
      <w:bodyDiv w:val="1"/>
      <w:marLeft w:val="0"/>
      <w:marRight w:val="0"/>
      <w:marTop w:val="0"/>
      <w:marBottom w:val="0"/>
      <w:divBdr>
        <w:top w:val="none" w:sz="0" w:space="0" w:color="auto"/>
        <w:left w:val="none" w:sz="0" w:space="0" w:color="auto"/>
        <w:bottom w:val="none" w:sz="0" w:space="0" w:color="auto"/>
        <w:right w:val="none" w:sz="0" w:space="0" w:color="auto"/>
      </w:divBdr>
    </w:div>
    <w:div w:id="1319461788">
      <w:bodyDiv w:val="1"/>
      <w:marLeft w:val="0"/>
      <w:marRight w:val="0"/>
      <w:marTop w:val="0"/>
      <w:marBottom w:val="0"/>
      <w:divBdr>
        <w:top w:val="none" w:sz="0" w:space="0" w:color="auto"/>
        <w:left w:val="none" w:sz="0" w:space="0" w:color="auto"/>
        <w:bottom w:val="none" w:sz="0" w:space="0" w:color="auto"/>
        <w:right w:val="none" w:sz="0" w:space="0" w:color="auto"/>
      </w:divBdr>
    </w:div>
    <w:div w:id="1351646434">
      <w:bodyDiv w:val="1"/>
      <w:marLeft w:val="0"/>
      <w:marRight w:val="0"/>
      <w:marTop w:val="0"/>
      <w:marBottom w:val="0"/>
      <w:divBdr>
        <w:top w:val="none" w:sz="0" w:space="0" w:color="auto"/>
        <w:left w:val="none" w:sz="0" w:space="0" w:color="auto"/>
        <w:bottom w:val="none" w:sz="0" w:space="0" w:color="auto"/>
        <w:right w:val="none" w:sz="0" w:space="0" w:color="auto"/>
      </w:divBdr>
    </w:div>
    <w:div w:id="1354961267">
      <w:bodyDiv w:val="1"/>
      <w:marLeft w:val="0"/>
      <w:marRight w:val="0"/>
      <w:marTop w:val="0"/>
      <w:marBottom w:val="0"/>
      <w:divBdr>
        <w:top w:val="none" w:sz="0" w:space="0" w:color="auto"/>
        <w:left w:val="none" w:sz="0" w:space="0" w:color="auto"/>
        <w:bottom w:val="none" w:sz="0" w:space="0" w:color="auto"/>
        <w:right w:val="none" w:sz="0" w:space="0" w:color="auto"/>
      </w:divBdr>
    </w:div>
    <w:div w:id="1386569238">
      <w:bodyDiv w:val="1"/>
      <w:marLeft w:val="0"/>
      <w:marRight w:val="0"/>
      <w:marTop w:val="0"/>
      <w:marBottom w:val="0"/>
      <w:divBdr>
        <w:top w:val="none" w:sz="0" w:space="0" w:color="auto"/>
        <w:left w:val="none" w:sz="0" w:space="0" w:color="auto"/>
        <w:bottom w:val="none" w:sz="0" w:space="0" w:color="auto"/>
        <w:right w:val="none" w:sz="0" w:space="0" w:color="auto"/>
      </w:divBdr>
    </w:div>
    <w:div w:id="1408918094">
      <w:bodyDiv w:val="1"/>
      <w:marLeft w:val="0"/>
      <w:marRight w:val="0"/>
      <w:marTop w:val="0"/>
      <w:marBottom w:val="0"/>
      <w:divBdr>
        <w:top w:val="none" w:sz="0" w:space="0" w:color="auto"/>
        <w:left w:val="none" w:sz="0" w:space="0" w:color="auto"/>
        <w:bottom w:val="none" w:sz="0" w:space="0" w:color="auto"/>
        <w:right w:val="none" w:sz="0" w:space="0" w:color="auto"/>
      </w:divBdr>
    </w:div>
    <w:div w:id="1409428105">
      <w:bodyDiv w:val="1"/>
      <w:marLeft w:val="0"/>
      <w:marRight w:val="0"/>
      <w:marTop w:val="0"/>
      <w:marBottom w:val="0"/>
      <w:divBdr>
        <w:top w:val="none" w:sz="0" w:space="0" w:color="auto"/>
        <w:left w:val="none" w:sz="0" w:space="0" w:color="auto"/>
        <w:bottom w:val="none" w:sz="0" w:space="0" w:color="auto"/>
        <w:right w:val="none" w:sz="0" w:space="0" w:color="auto"/>
      </w:divBdr>
    </w:div>
    <w:div w:id="1465806603">
      <w:bodyDiv w:val="1"/>
      <w:marLeft w:val="0"/>
      <w:marRight w:val="0"/>
      <w:marTop w:val="0"/>
      <w:marBottom w:val="0"/>
      <w:divBdr>
        <w:top w:val="none" w:sz="0" w:space="0" w:color="auto"/>
        <w:left w:val="none" w:sz="0" w:space="0" w:color="auto"/>
        <w:bottom w:val="none" w:sz="0" w:space="0" w:color="auto"/>
        <w:right w:val="none" w:sz="0" w:space="0" w:color="auto"/>
      </w:divBdr>
    </w:div>
    <w:div w:id="1535385553">
      <w:bodyDiv w:val="1"/>
      <w:marLeft w:val="0"/>
      <w:marRight w:val="0"/>
      <w:marTop w:val="0"/>
      <w:marBottom w:val="0"/>
      <w:divBdr>
        <w:top w:val="none" w:sz="0" w:space="0" w:color="auto"/>
        <w:left w:val="none" w:sz="0" w:space="0" w:color="auto"/>
        <w:bottom w:val="none" w:sz="0" w:space="0" w:color="auto"/>
        <w:right w:val="none" w:sz="0" w:space="0" w:color="auto"/>
      </w:divBdr>
    </w:div>
    <w:div w:id="1540170561">
      <w:bodyDiv w:val="1"/>
      <w:marLeft w:val="0"/>
      <w:marRight w:val="0"/>
      <w:marTop w:val="0"/>
      <w:marBottom w:val="0"/>
      <w:divBdr>
        <w:top w:val="none" w:sz="0" w:space="0" w:color="auto"/>
        <w:left w:val="none" w:sz="0" w:space="0" w:color="auto"/>
        <w:bottom w:val="none" w:sz="0" w:space="0" w:color="auto"/>
        <w:right w:val="none" w:sz="0" w:space="0" w:color="auto"/>
      </w:divBdr>
    </w:div>
    <w:div w:id="1561476383">
      <w:bodyDiv w:val="1"/>
      <w:marLeft w:val="0"/>
      <w:marRight w:val="0"/>
      <w:marTop w:val="0"/>
      <w:marBottom w:val="0"/>
      <w:divBdr>
        <w:top w:val="none" w:sz="0" w:space="0" w:color="auto"/>
        <w:left w:val="none" w:sz="0" w:space="0" w:color="auto"/>
        <w:bottom w:val="none" w:sz="0" w:space="0" w:color="auto"/>
        <w:right w:val="none" w:sz="0" w:space="0" w:color="auto"/>
      </w:divBdr>
    </w:div>
    <w:div w:id="1590771037">
      <w:bodyDiv w:val="1"/>
      <w:marLeft w:val="0"/>
      <w:marRight w:val="0"/>
      <w:marTop w:val="0"/>
      <w:marBottom w:val="0"/>
      <w:divBdr>
        <w:top w:val="none" w:sz="0" w:space="0" w:color="auto"/>
        <w:left w:val="none" w:sz="0" w:space="0" w:color="auto"/>
        <w:bottom w:val="none" w:sz="0" w:space="0" w:color="auto"/>
        <w:right w:val="none" w:sz="0" w:space="0" w:color="auto"/>
      </w:divBdr>
    </w:div>
    <w:div w:id="1591573535">
      <w:bodyDiv w:val="1"/>
      <w:marLeft w:val="0"/>
      <w:marRight w:val="0"/>
      <w:marTop w:val="0"/>
      <w:marBottom w:val="0"/>
      <w:divBdr>
        <w:top w:val="none" w:sz="0" w:space="0" w:color="auto"/>
        <w:left w:val="none" w:sz="0" w:space="0" w:color="auto"/>
        <w:bottom w:val="none" w:sz="0" w:space="0" w:color="auto"/>
        <w:right w:val="none" w:sz="0" w:space="0" w:color="auto"/>
      </w:divBdr>
    </w:div>
    <w:div w:id="1617520018">
      <w:bodyDiv w:val="1"/>
      <w:marLeft w:val="0"/>
      <w:marRight w:val="0"/>
      <w:marTop w:val="0"/>
      <w:marBottom w:val="0"/>
      <w:divBdr>
        <w:top w:val="none" w:sz="0" w:space="0" w:color="auto"/>
        <w:left w:val="none" w:sz="0" w:space="0" w:color="auto"/>
        <w:bottom w:val="none" w:sz="0" w:space="0" w:color="auto"/>
        <w:right w:val="none" w:sz="0" w:space="0" w:color="auto"/>
      </w:divBdr>
    </w:div>
    <w:div w:id="1656566125">
      <w:bodyDiv w:val="1"/>
      <w:marLeft w:val="0"/>
      <w:marRight w:val="0"/>
      <w:marTop w:val="0"/>
      <w:marBottom w:val="0"/>
      <w:divBdr>
        <w:top w:val="none" w:sz="0" w:space="0" w:color="auto"/>
        <w:left w:val="none" w:sz="0" w:space="0" w:color="auto"/>
        <w:bottom w:val="none" w:sz="0" w:space="0" w:color="auto"/>
        <w:right w:val="none" w:sz="0" w:space="0" w:color="auto"/>
      </w:divBdr>
    </w:div>
    <w:div w:id="1660843752">
      <w:bodyDiv w:val="1"/>
      <w:marLeft w:val="0"/>
      <w:marRight w:val="0"/>
      <w:marTop w:val="0"/>
      <w:marBottom w:val="0"/>
      <w:divBdr>
        <w:top w:val="none" w:sz="0" w:space="0" w:color="auto"/>
        <w:left w:val="none" w:sz="0" w:space="0" w:color="auto"/>
        <w:bottom w:val="none" w:sz="0" w:space="0" w:color="auto"/>
        <w:right w:val="none" w:sz="0" w:space="0" w:color="auto"/>
      </w:divBdr>
    </w:div>
    <w:div w:id="1669282263">
      <w:bodyDiv w:val="1"/>
      <w:marLeft w:val="0"/>
      <w:marRight w:val="0"/>
      <w:marTop w:val="0"/>
      <w:marBottom w:val="0"/>
      <w:divBdr>
        <w:top w:val="none" w:sz="0" w:space="0" w:color="auto"/>
        <w:left w:val="none" w:sz="0" w:space="0" w:color="auto"/>
        <w:bottom w:val="none" w:sz="0" w:space="0" w:color="auto"/>
        <w:right w:val="none" w:sz="0" w:space="0" w:color="auto"/>
      </w:divBdr>
    </w:div>
    <w:div w:id="1673795615">
      <w:bodyDiv w:val="1"/>
      <w:marLeft w:val="0"/>
      <w:marRight w:val="0"/>
      <w:marTop w:val="0"/>
      <w:marBottom w:val="0"/>
      <w:divBdr>
        <w:top w:val="none" w:sz="0" w:space="0" w:color="auto"/>
        <w:left w:val="none" w:sz="0" w:space="0" w:color="auto"/>
        <w:bottom w:val="none" w:sz="0" w:space="0" w:color="auto"/>
        <w:right w:val="none" w:sz="0" w:space="0" w:color="auto"/>
      </w:divBdr>
    </w:div>
    <w:div w:id="1676154107">
      <w:bodyDiv w:val="1"/>
      <w:marLeft w:val="0"/>
      <w:marRight w:val="0"/>
      <w:marTop w:val="0"/>
      <w:marBottom w:val="0"/>
      <w:divBdr>
        <w:top w:val="none" w:sz="0" w:space="0" w:color="auto"/>
        <w:left w:val="none" w:sz="0" w:space="0" w:color="auto"/>
        <w:bottom w:val="none" w:sz="0" w:space="0" w:color="auto"/>
        <w:right w:val="none" w:sz="0" w:space="0" w:color="auto"/>
      </w:divBdr>
    </w:div>
    <w:div w:id="1752315683">
      <w:bodyDiv w:val="1"/>
      <w:marLeft w:val="0"/>
      <w:marRight w:val="0"/>
      <w:marTop w:val="0"/>
      <w:marBottom w:val="0"/>
      <w:divBdr>
        <w:top w:val="none" w:sz="0" w:space="0" w:color="auto"/>
        <w:left w:val="none" w:sz="0" w:space="0" w:color="auto"/>
        <w:bottom w:val="none" w:sz="0" w:space="0" w:color="auto"/>
        <w:right w:val="none" w:sz="0" w:space="0" w:color="auto"/>
      </w:divBdr>
    </w:div>
    <w:div w:id="1768769687">
      <w:bodyDiv w:val="1"/>
      <w:marLeft w:val="0"/>
      <w:marRight w:val="0"/>
      <w:marTop w:val="0"/>
      <w:marBottom w:val="0"/>
      <w:divBdr>
        <w:top w:val="none" w:sz="0" w:space="0" w:color="auto"/>
        <w:left w:val="none" w:sz="0" w:space="0" w:color="auto"/>
        <w:bottom w:val="none" w:sz="0" w:space="0" w:color="auto"/>
        <w:right w:val="none" w:sz="0" w:space="0" w:color="auto"/>
      </w:divBdr>
    </w:div>
    <w:div w:id="1785032339">
      <w:bodyDiv w:val="1"/>
      <w:marLeft w:val="0"/>
      <w:marRight w:val="0"/>
      <w:marTop w:val="0"/>
      <w:marBottom w:val="0"/>
      <w:divBdr>
        <w:top w:val="none" w:sz="0" w:space="0" w:color="auto"/>
        <w:left w:val="none" w:sz="0" w:space="0" w:color="auto"/>
        <w:bottom w:val="none" w:sz="0" w:space="0" w:color="auto"/>
        <w:right w:val="none" w:sz="0" w:space="0" w:color="auto"/>
      </w:divBdr>
    </w:div>
    <w:div w:id="1840151916">
      <w:bodyDiv w:val="1"/>
      <w:marLeft w:val="0"/>
      <w:marRight w:val="0"/>
      <w:marTop w:val="0"/>
      <w:marBottom w:val="0"/>
      <w:divBdr>
        <w:top w:val="none" w:sz="0" w:space="0" w:color="auto"/>
        <w:left w:val="none" w:sz="0" w:space="0" w:color="auto"/>
        <w:bottom w:val="none" w:sz="0" w:space="0" w:color="auto"/>
        <w:right w:val="none" w:sz="0" w:space="0" w:color="auto"/>
      </w:divBdr>
    </w:div>
    <w:div w:id="1882089129">
      <w:bodyDiv w:val="1"/>
      <w:marLeft w:val="0"/>
      <w:marRight w:val="0"/>
      <w:marTop w:val="0"/>
      <w:marBottom w:val="0"/>
      <w:divBdr>
        <w:top w:val="none" w:sz="0" w:space="0" w:color="auto"/>
        <w:left w:val="none" w:sz="0" w:space="0" w:color="auto"/>
        <w:bottom w:val="none" w:sz="0" w:space="0" w:color="auto"/>
        <w:right w:val="none" w:sz="0" w:space="0" w:color="auto"/>
      </w:divBdr>
    </w:div>
    <w:div w:id="1891532554">
      <w:bodyDiv w:val="1"/>
      <w:marLeft w:val="0"/>
      <w:marRight w:val="0"/>
      <w:marTop w:val="0"/>
      <w:marBottom w:val="0"/>
      <w:divBdr>
        <w:top w:val="none" w:sz="0" w:space="0" w:color="auto"/>
        <w:left w:val="none" w:sz="0" w:space="0" w:color="auto"/>
        <w:bottom w:val="none" w:sz="0" w:space="0" w:color="auto"/>
        <w:right w:val="none" w:sz="0" w:space="0" w:color="auto"/>
      </w:divBdr>
    </w:div>
    <w:div w:id="1938754741">
      <w:bodyDiv w:val="1"/>
      <w:marLeft w:val="0"/>
      <w:marRight w:val="0"/>
      <w:marTop w:val="0"/>
      <w:marBottom w:val="0"/>
      <w:divBdr>
        <w:top w:val="none" w:sz="0" w:space="0" w:color="auto"/>
        <w:left w:val="none" w:sz="0" w:space="0" w:color="auto"/>
        <w:bottom w:val="none" w:sz="0" w:space="0" w:color="auto"/>
        <w:right w:val="none" w:sz="0" w:space="0" w:color="auto"/>
      </w:divBdr>
    </w:div>
    <w:div w:id="1970240472">
      <w:bodyDiv w:val="1"/>
      <w:marLeft w:val="0"/>
      <w:marRight w:val="0"/>
      <w:marTop w:val="0"/>
      <w:marBottom w:val="0"/>
      <w:divBdr>
        <w:top w:val="none" w:sz="0" w:space="0" w:color="auto"/>
        <w:left w:val="none" w:sz="0" w:space="0" w:color="auto"/>
        <w:bottom w:val="none" w:sz="0" w:space="0" w:color="auto"/>
        <w:right w:val="none" w:sz="0" w:space="0" w:color="auto"/>
      </w:divBdr>
    </w:div>
    <w:div w:id="1982347586">
      <w:bodyDiv w:val="1"/>
      <w:marLeft w:val="0"/>
      <w:marRight w:val="0"/>
      <w:marTop w:val="0"/>
      <w:marBottom w:val="0"/>
      <w:divBdr>
        <w:top w:val="none" w:sz="0" w:space="0" w:color="auto"/>
        <w:left w:val="none" w:sz="0" w:space="0" w:color="auto"/>
        <w:bottom w:val="none" w:sz="0" w:space="0" w:color="auto"/>
        <w:right w:val="none" w:sz="0" w:space="0" w:color="auto"/>
      </w:divBdr>
    </w:div>
    <w:div w:id="1996909694">
      <w:bodyDiv w:val="1"/>
      <w:marLeft w:val="0"/>
      <w:marRight w:val="0"/>
      <w:marTop w:val="0"/>
      <w:marBottom w:val="0"/>
      <w:divBdr>
        <w:top w:val="none" w:sz="0" w:space="0" w:color="auto"/>
        <w:left w:val="none" w:sz="0" w:space="0" w:color="auto"/>
        <w:bottom w:val="none" w:sz="0" w:space="0" w:color="auto"/>
        <w:right w:val="none" w:sz="0" w:space="0" w:color="auto"/>
      </w:divBdr>
    </w:div>
    <w:div w:id="2025015970">
      <w:bodyDiv w:val="1"/>
      <w:marLeft w:val="0"/>
      <w:marRight w:val="0"/>
      <w:marTop w:val="0"/>
      <w:marBottom w:val="0"/>
      <w:divBdr>
        <w:top w:val="none" w:sz="0" w:space="0" w:color="auto"/>
        <w:left w:val="none" w:sz="0" w:space="0" w:color="auto"/>
        <w:bottom w:val="none" w:sz="0" w:space="0" w:color="auto"/>
        <w:right w:val="none" w:sz="0" w:space="0" w:color="auto"/>
      </w:divBdr>
    </w:div>
    <w:div w:id="2036104915">
      <w:bodyDiv w:val="1"/>
      <w:marLeft w:val="0"/>
      <w:marRight w:val="0"/>
      <w:marTop w:val="0"/>
      <w:marBottom w:val="0"/>
      <w:divBdr>
        <w:top w:val="none" w:sz="0" w:space="0" w:color="auto"/>
        <w:left w:val="none" w:sz="0" w:space="0" w:color="auto"/>
        <w:bottom w:val="none" w:sz="0" w:space="0" w:color="auto"/>
        <w:right w:val="none" w:sz="0" w:space="0" w:color="auto"/>
      </w:divBdr>
    </w:div>
    <w:div w:id="213767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svg"/><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jpeg"/><Relationship Id="rId25"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svg"/><Relationship Id="rId10" Type="http://schemas.openxmlformats.org/officeDocument/2006/relationships/image" Target="media/image1.png"/><Relationship Id="rId19" Type="http://schemas.openxmlformats.org/officeDocument/2006/relationships/image" Target="media/image10.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svg"/><Relationship Id="rId22" Type="http://schemas.openxmlformats.org/officeDocument/2006/relationships/image" Target="media/image13.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AS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Fel23</b:Tag>
    <b:SourceType>Report</b:SourceType>
    <b:Guid>{3D4A113B-FC1D-4D50-AAE9-F12187D67AF7}</b:Guid>
    <b:Title>Joint Loading in Industrial Lifts: Informing Mitigation Strategies through Joint-Level Biomechanics</b:Title>
    <b:Year>2023</b:Year>
    <b:Author>
      <b:Author>
        <b:NameList>
          <b:Person>
            <b:Last>Davenport</b:Last>
            <b:First>Felicia</b:First>
            <b:Middle>R.</b:Middle>
          </b:Person>
        </b:NameList>
      </b:Author>
    </b:Author>
    <b:Publisher>Georgia Institute of Technology</b:Publisher>
    <b:City>Atlanta</b:City>
    <b:RefOrder>1</b:RefOrder>
  </b:Source>
  <b:Source>
    <b:Tag>Emp16</b:Tag>
    <b:SourceType>Report</b:SourceType>
    <b:Guid>{9043D066-39CB-45D4-A2B1-05779092A9DA}</b:Guid>
    <b:Title>Employer-Reported Workplace Injuries and Illnesses</b:Title>
    <b:Year>2016</b:Year>
    <b:Publisher>US Department of Labor</b:Publisher>
    <b:RefOrder>2</b:RefOrder>
  </b:Source>
  <b:Source>
    <b:Tag>Sam23</b:Tag>
    <b:SourceType>JournalArticle</b:SourceType>
    <b:Guid>{9A67B584-F0DB-4B84-A96B-B8473C6F80CF}</b:Guid>
    <b:Author>
      <b:Author>
        <b:NameList>
          <b:Person>
            <b:Last>Jiang</b:Last>
            <b:First>Sam H.</b:First>
          </b:Person>
          <b:Person>
            <b:Last>Nico</b:Last>
            <b:First>Elsa</b:First>
          </b:Person>
          <b:Person>
            <b:Last>Bhaskara</b:Last>
            <b:First>Mounika</b:First>
          </b:Person>
          <b:Person>
            <b:Last>Patil</b:Last>
            <b:First>Shashank</b:First>
          </b:Person>
          <b:Person>
            <b:Last>Edgar</b:Last>
            <b:First>Michael C.</b:First>
          </b:Person>
          <b:Person>
            <b:Last>Sadeh</b:Last>
            <b:First>Morteza</b:First>
          </b:Person>
          <b:Person>
            <b:Last>Chiu</b:Last>
            <b:First>Ryan G.</b:First>
          </b:Person>
          <b:Person>
            <b:Last>Mehta</b:Last>
            <b:First>Ankit I.</b:First>
          </b:Person>
        </b:NameList>
      </b:Author>
    </b:Author>
    <b:Title>Characteristics of work-related spine injury in the USA: a National Trauma Data Bank analysis</b:Title>
    <b:Year>2023</b:Year>
    <b:JournalName>Acta Neurochirurgica</b:JournalName>
    <b:Pages>3097-3106</b:Pages>
    <b:Volume>165</b:Volume>
    <b:Issue>10</b:Issue>
    <b:RefOrder>3</b:RefOrder>
  </b:Source>
  <b:Source>
    <b:Tag>Che13</b:Tag>
    <b:SourceType>JournalArticle</b:SourceType>
    <b:Guid>{E22DECA7-74DC-4264-82CB-70BD3CFE1459}</b:Guid>
    <b:Title>Work-Related Knee Injuries Treated in US Emergency Departments</b:Title>
    <b:JournalName>Journal of Occupational &amp; Environmental Medicine</b:JournalName>
    <b:Year>2013</b:Year>
    <b:Pages>1091-1099</b:Pages>
    <b:Volume>55</b:Volume>
    <b:Issue>9</b:Issue>
    <b:Author>
      <b:Author>
        <b:NameList>
          <b:Person>
            <b:Last>Chen</b:Last>
            <b:First>Zhiqiang</b:First>
          </b:Person>
          <b:Person>
            <b:Last>Chakrabarty</b:Last>
            <b:First>Sangita</b:First>
          </b:Person>
          <b:Person>
            <b:Last>Levine</b:Last>
            <b:First>Robert S.</b:First>
          </b:Person>
          <b:Person>
            <b:Last>Aliyu</b:Last>
            <b:First>Muktar H.</b:First>
          </b:Person>
          <b:Person>
            <b:Last>Ding</b:Last>
            <b:First>Tan</b:First>
          </b:Person>
          <b:Person>
            <b:Last>Jackson</b:Last>
            <b:First>Larry L.</b:First>
          </b:Person>
        </b:NameList>
      </b:Author>
    </b:Author>
    <b:RefOrder>4</b:RefOrder>
  </b:Source>
  <b:Source>
    <b:Tag>Nue24</b:Tag>
    <b:SourceType>JournalArticle</b:SourceType>
    <b:Guid>{A36B22B3-D32E-476A-9F90-3900D04EC16A}</b:Guid>
    <b:Title>Comparing Metabolic Cost and Muscle Activation for Knee and Back Exoskeletons in Lifting</b:Title>
    <b:JournalName>IEEE Transactions on Medical Robotics and Bionics</b:JournalName>
    <b:Year>2024</b:Year>
    <b:Pages>224-234</b:Pages>
    <b:Volume>6</b:Volume>
    <b:Issue>1</b:Issue>
    <b:Author>
      <b:Author>
        <b:NameList>
          <b:Person>
            <b:Last>Nuesslein</b:Last>
            <b:First>Christoph</b:First>
          </b:Person>
          <b:Person>
            <b:Last>Bhakta</b:Last>
            <b:First>Krishan</b:First>
          </b:Person>
          <b:Person>
            <b:Last>Fernandez</b:Last>
            <b:First>Joshua</b:First>
          </b:Person>
          <b:Person>
            <b:Last>Davenport</b:Last>
            <b:First>Felicia</b:First>
          </b:Person>
          <b:Person>
            <b:Last>Leestma</b:Last>
            <b:First>Jennifer</b:First>
          </b:Person>
          <b:Person>
            <b:Last>Kim</b:Last>
            <b:First>Raymond</b:First>
          </b:Person>
          <b:Person>
            <b:Last>Lee</b:Last>
            <b:First>Dawit</b:First>
          </b:Person>
          <b:Person>
            <b:Last>Mazumdar</b:Last>
            <b:First>Anirban</b:First>
          </b:Person>
          <b:Person>
            <b:Last>Sawicki</b:Last>
            <b:First>Gregory</b:First>
          </b:Person>
          <b:Person>
            <b:Last>Young</b:Last>
            <b:First>Aaron</b:First>
          </b:Person>
        </b:NameList>
      </b:Author>
    </b:Author>
    <b:RefOrder>5</b:RefOrder>
  </b:Source>
  <b:Source>
    <b:Tag>Cas25</b:Tag>
    <b:SourceType>JournalArticle</b:SourceType>
    <b:Guid>{A7F4D5E4-E464-43C4-AEDB-2111EC08EEF2}</b:Guid>
    <b:Title>The Second Skin: A Wearable Sensor Suite that Enables Real-Time Human Biomechanics Tracking Through Deep Learning</b:Title>
    <b:JournalName>IEEE Transactions on Biomedical Engineering</b:JournalName>
    <b:Year>2025</b:Year>
    <b:Pages>1-10</b:Pages>
    <b:Author>
      <b:Author>
        <b:NameList>
          <b:Person>
            <b:Last>Casey</b:Last>
            <b:First>Ryan T. F.</b:First>
          </b:Person>
          <b:Person>
            <b:Last>Nuesslein</b:Last>
            <b:First>Christoph P. O.</b:First>
          </b:Person>
          <b:Person>
            <b:Last>Davenport</b:Last>
            <b:First>Felicia</b:First>
          </b:Person>
          <b:Person>
            <b:Last>Wheeler</b:Last>
            <b:First>Jason</b:First>
          </b:Person>
          <b:Person>
            <b:Last>Mazumdar</b:Last>
            <b:First>Anirban</b:First>
          </b:Person>
          <b:Person>
            <b:Last>Sawicki</b:Last>
            <b:First>Gregory</b:First>
          </b:Person>
          <b:Person>
            <b:Last>Young</b:Last>
            <b:First>Aaron J.</b:First>
          </b:Person>
        </b:NameList>
      </b:Author>
    </b:Author>
    <b:RefOrder>6</b:RefOrder>
  </b:Source>
  <b:Source>
    <b:Tag>Par20</b:Tag>
    <b:SourceType>JournalArticle</b:SourceType>
    <b:Guid>{C2E11EE2-0D53-4FAE-84B4-CAF20AA71859}</b:Guid>
    <b:Title>A Hinge-Free, Non-Restrictive, Lightweight Tethered Exosuit for Knee Extension Assistance During Walking</b:Title>
    <b:JournalName>IEEE Transactions on Medical Robotics and Bionics</b:JournalName>
    <b:Year>2020</b:Year>
    <b:Pages>165-175</b:Pages>
    <b:Volume>2</b:Volume>
    <b:Issue>2</b:Issue>
    <b:Author>
      <b:Author>
        <b:NameList>
          <b:Person>
            <b:Last>Park</b:Last>
            <b:First>Evelyn J.</b:First>
          </b:Person>
          <b:Person>
            <b:Last>Akbas</b:Last>
            <b:First>Tunc</b:First>
          </b:Person>
          <b:Person>
            <b:Last>Eckert-Erdheim</b:Last>
            <b:First>Asa</b:First>
          </b:Person>
          <b:Person>
            <b:Last>Sloot</b:Last>
            <b:First>Lizeth H.</b:First>
          </b:Person>
          <b:Person>
            <b:Last>Nuckols</b:Last>
            <b:First>Richard W.</b:First>
          </b:Person>
          <b:Person>
            <b:Last>Orzel</b:Last>
            <b:First>Dorothy</b:First>
          </b:Person>
          <b:Person>
            <b:Last>Schumm</b:Last>
            <b:First>Lexine</b:First>
          </b:Person>
          <b:Person>
            <b:Last>Ellis</b:Last>
            <b:First>Terry D.</b:First>
          </b:Person>
          <b:Person>
            <b:Last>Awad</b:Last>
            <b:First>Louis N.</b:First>
          </b:Person>
          <b:Person>
            <b:Last>Walsh</b:Last>
            <b:First>Conor J.</b:First>
          </b:Person>
        </b:NameList>
      </b:Author>
    </b:Author>
    <b:RefOrder>7</b:RefOrder>
  </b:Source>
  <b:Source>
    <b:Tag>Gor21</b:Tag>
    <b:SourceType>JournalArticle</b:SourceType>
    <b:Guid>{2FDB2ABC-7026-492B-BE18-61DF2020B0A0}</b:Guid>
    <b:Title>Evaluation of the HeroWear Apex back-assist exosuit during multiple brief tasks</b:Title>
    <b:JournalName>Journal of Biomechanics</b:JournalName>
    <b:Year>2021</b:Year>
    <b:Pages>110620</b:Pages>
    <b:Volume>126</b:Volume>
    <b:Author>
      <b:Author>
        <b:NameList>
          <b:Person>
            <b:Last>Goršič</b:Last>
            <b:First>Maja</b:First>
          </b:Person>
          <b:Person>
            <b:Last>Song</b:Last>
            <b:First>Yu</b:First>
          </b:Person>
          <b:Person>
            <b:Last>Dai</b:Last>
            <b:First>Boyi</b:First>
          </b:Person>
          <b:Person>
            <b:Last>Novak</b:Last>
            <b:First>Domen</b:First>
          </b:Person>
        </b:NameList>
      </b:Author>
    </b:Author>
    <b:RefOrder>8</b:RefOrder>
  </b:Source>
  <b:Source>
    <b:Tag>Sch17</b:Tag>
    <b:SourceType>JournalArticle</b:SourceType>
    <b:Guid>{8F5EBAB2-95C6-4D35-AF5A-D67D16900BDF}</b:Guid>
    <b:Title>The Myosuit: Bi-articular Anti-gravity Exosuit That Reduces Hip Extensor Activity in Sitting Transfers</b:Title>
    <b:JournalName>Frontiers in Neurorobotics</b:JournalName>
    <b:Year>2017</b:Year>
    <b:Pages>57</b:Pages>
    <b:Volume>11</b:Volume>
    <b:Author>
      <b:Author>
        <b:NameList>
          <b:Person>
            <b:Last>Schmidt</b:Last>
            <b:First>Kai</b:First>
          </b:Person>
          <b:Person>
            <b:Last>Duarte</b:Last>
            <b:First>Jaime E.</b:First>
          </b:Person>
          <b:Person>
            <b:Last>Grimmer</b:Last>
            <b:First>Martin</b:First>
          </b:Person>
          <b:Person>
            <b:Last>Sancho-Puchades</b:Last>
            <b:First>Alejandro</b:First>
          </b:Person>
          <b:Person>
            <b:Last>Wei</b:Last>
            <b:First>Chris S.</b:First>
          </b:Person>
          <b:Person>
            <b:Last>Riener</b:Last>
            <b:First>Robert</b:First>
          </b:Person>
        </b:NameList>
      </b:Author>
    </b:Author>
    <b:RefOrder>9</b:RefOrder>
  </b:Source>
  <b:Source>
    <b:Tag>Ale19</b:Tag>
    <b:SourceType>JournalArticle</b:SourceType>
    <b:Guid>{B99E39A0-9309-4336-BEF1-6292394398F4}</b:Guid>
    <b:Title>A passive exoskeleton reduces peak and mean EMG during symmetric and asymmetric lifting</b:Title>
    <b:JournalName>Journal of Electromyography and Kinesiology</b:JournalName>
    <b:Year>2019</b:Year>
    <b:Pages>25-34</b:Pages>
    <b:Volume>47</b:Volume>
    <b:Author>
      <b:Author>
        <b:NameList>
          <b:Person>
            <b:Last>Alemi</b:Last>
            <b:First>Mohammad Mehdi</b:First>
          </b:Person>
          <b:Person>
            <b:Last>Simon</b:Last>
            <b:First>Athulya A.</b:First>
          </b:Person>
          <b:Person>
            <b:Last>Chang</b:Last>
            <b:First>S. Emily</b:First>
          </b:Person>
          <b:Person>
            <b:Last>Asbeck</b:Last>
            <b:First>Alan T.</b:First>
          </b:Person>
        </b:NameList>
      </b:Author>
    </b:Author>
    <b:RefOrder>10</b:RefOrder>
  </b:Source>
  <b:Source>
    <b:Tag>LiJ22</b:Tag>
    <b:SourceType>JournalArticle</b:SourceType>
    <b:Guid>{A988F302-DD47-4C20-A7FB-C555B0EAF12D}</b:Guid>
    <b:Title>Design and Validation of a Cable-Driven Asymmetric Back Exosuit</b:Title>
    <b:JournalName>IEEE Transactions on Robotics</b:JournalName>
    <b:Year>2022</b:Year>
    <b:Pages>1489-1502</b:Pages>
    <b:Volume>38</b:Volume>
    <b:Issue>3</b:Issue>
    <b:Author>
      <b:Author>
        <b:NameList>
          <b:Person>
            <b:Last>Li</b:Last>
            <b:First>Jared M.</b:First>
          </b:Person>
          <b:Person>
            <b:Last>Molinaro</b:Last>
            <b:First>Dean D.</b:First>
          </b:Person>
          <b:Person>
            <b:Last>King</b:Last>
            <b:First>Andrew S.</b:First>
          </b:Person>
          <b:Person>
            <b:Last>Mazumdar</b:Last>
            <b:First>Anirban</b:First>
          </b:Person>
          <b:Person>
            <b:Last>Young</b:Last>
            <b:First>Aaron J.</b:First>
          </b:Person>
        </b:NameList>
      </b:Author>
    </b:Author>
    <b:RefOrder>11</b:RefOrder>
  </b:Source>
  <b:Source>
    <b:Tag>Div24</b:Tag>
    <b:SourceType>JournalArticle</b:SourceType>
    <b:Guid>{795EAAE0-146C-4803-9983-524CDBAC3C1B}</b:Guid>
    <b:Title>A versatile knee exoskeleton mitigates quadriceps fatigue in lifting, lowering, and carrying tasks</b:Title>
    <b:JournalName>Science Robotics</b:JournalName>
    <b:Year>2024</b:Year>
    <b:Volume>9</b:Volume>
    <b:Issue>94</b:Issue>
    <b:Author>
      <b:Author>
        <b:NameList>
          <b:Person>
            <b:Last>Divekar</b:Last>
            <b:First>Nikhil V.</b:First>
          </b:Person>
          <b:Person>
            <b:Last>Thomas</b:Last>
            <b:First>Gray C.</b:First>
          </b:Person>
          <b:Person>
            <b:Last>Yerva</b:Last>
            <b:First>Avani R.</b:First>
          </b:Person>
          <b:Person>
            <b:Last>Frame</b:Last>
            <b:First>Hannah B.</b:First>
          </b:Person>
          <b:Person>
            <b:Last>Gregg</b:Last>
            <b:First>Robert D.</b:First>
          </b:Person>
        </b:NameList>
      </b:Author>
    </b:Author>
    <b:RefOrder>12</b:RefOrder>
  </b:Source>
  <b:Source>
    <b:Tag>Mol24</b:Tag>
    <b:SourceType>JournalArticle</b:SourceType>
    <b:Guid>{A1F0A349-0018-427F-ADC9-7FFD4ADF24C3}</b:Guid>
    <b:Title>Task-agnostic exoskeleton control via biological joint moment estimation</b:Title>
    <b:JournalName>Nature</b:JournalName>
    <b:Year>2024</b:Year>
    <b:Pages>337-344</b:Pages>
    <b:Volume>635</b:Volume>
    <b:Issue>8038</b:Issue>
    <b:Author>
      <b:Author>
        <b:NameList>
          <b:Person>
            <b:Last>Molinaro</b:Last>
            <b:First>Dean D.</b:First>
          </b:Person>
          <b:Person>
            <b:Last>Scherpereel</b:Last>
            <b:First>Keaton L.</b:First>
          </b:Person>
          <b:Person>
            <b:Last>Schonhaut</b:Last>
            <b:First>Ethan B.</b:First>
          </b:Person>
          <b:Person>
            <b:Last>Evangelopoulos</b:Last>
            <b:First>Georgios</b:First>
          </b:Person>
          <b:Person>
            <b:Last>Shepherd</b:Last>
            <b:First>Max K.</b:First>
          </b:Person>
          <b:Person>
            <b:Last>Young</b:Last>
            <b:First>Aaron J.</b:First>
          </b:Person>
        </b:NameList>
      </b:Author>
    </b:Author>
    <b:RefOrder>13</b:RefOrder>
  </b:Source>
  <b:Source>
    <b:Tag>Kaz19</b:Tag>
    <b:SourceType>JournalArticle</b:SourceType>
    <b:Guid>{943DE389-EBF0-4C8E-84CB-1222FFCB153B}</b:Guid>
    <b:Title>Evaluation of Trunk-Supporting Exoskeleton</b:Title>
    <b:JournalName>Proceedings of the Human Factors and Ergonomics Society Annual Meeting</b:JournalName>
    <b:Year>2019</b:Year>
    <b:Pages>1080-1083</b:Pages>
    <b:Volume>63</b:Volume>
    <b:Issue>1</b:Issue>
    <b:Author>
      <b:Author>
        <b:NameList>
          <b:Person>
            <b:Last>Kazerooni</b:Last>
            <b:First>H.</b:First>
          </b:Person>
          <b:Person>
            <b:Last>Tung</b:Last>
            <b:First>Wayne</b:First>
          </b:Person>
          <b:Person>
            <b:Last>Pillai</b:Last>
            <b:First>Minerva</b:First>
          </b:Person>
        </b:NameList>
      </b:Author>
    </b:Author>
    <b:RefOrder>14</b:RefOrder>
  </b:Source>
  <b:Source>
    <b:Tag>Jia98</b:Tag>
    <b:SourceType>JournalArticle</b:SourceType>
    <b:Guid>{3D32F35A-3010-484B-9AF2-8A1180A2780C}</b:Guid>
    <b:Title>Fuzzy Ranking for Concept Evaluation in Configuration Design for Mass Customization</b:Title>
    <b:JournalName>Concurrent Engineering</b:JournalName>
    <b:Year>1998</b:Year>
    <b:Pages>189-206</b:Pages>
    <b:Volume>6</b:Volume>
    <b:Issue>3</b:Issue>
    <b:Author>
      <b:Author>
        <b:NameList>
          <b:Person>
            <b:Last>Jiao</b:Last>
            <b:First>Jianxin</b:First>
          </b:Person>
          <b:Person>
            <b:Last>Tseng</b:Last>
            <b:First>Mitchell M.</b:First>
          </b:Person>
        </b:NameList>
      </b:Author>
    </b:Author>
    <b:RefOrder>15</b:RefOrder>
  </b:Source>
  <b:Source>
    <b:Tag>Che92</b:Tag>
    <b:SourceType>JournalArticle</b:SourceType>
    <b:Guid>{94430A0F-D3A6-4979-A161-6000102B6E74}</b:Guid>
    <b:Title>Fuzzy Multiple Attribute Decision Making Methods and Applications</b:Title>
    <b:JournalName>Springer-Verlag</b:JournalName>
    <b:Year>1992</b:Year>
    <b:Author>
      <b:Author>
        <b:NameList>
          <b:Person>
            <b:Last>Chen</b:Last>
            <b:First>S. J.</b:First>
          </b:Person>
          <b:Person>
            <b:Last>Huang</b:Last>
            <b:First>C. L.</b:First>
          </b:Person>
          <b:Person>
            <b:Last>Hwang</b:Last>
            <b:First>F. P.</b:First>
          </b:Person>
        </b:NameList>
      </b:Author>
    </b:Author>
    <b:RefOrder>16</b:RefOrder>
  </b:Source>
</b:Sources>
</file>

<file path=customXml/itemProps1.xml><?xml version="1.0" encoding="utf-8"?>
<ds:datastoreItem xmlns:ds="http://schemas.openxmlformats.org/officeDocument/2006/customXml" ds:itemID="{C3C96BB6-EEC1-4ACA-B79E-B2DD0E642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ASME.dot</Template>
  <TotalTime>11241</TotalTime>
  <Pages>14</Pages>
  <Words>35843</Words>
  <Characters>204306</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Proceedings of</vt:lpstr>
    </vt:vector>
  </TitlesOfParts>
  <Company/>
  <LinksUpToDate>false</LinksUpToDate>
  <CharactersWithSpaces>239670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of</dc:title>
  <dc:subject/>
  <dc:creator>Howard Kaikow</dc:creator>
  <cp:keywords/>
  <cp:lastModifiedBy>Chase Sun</cp:lastModifiedBy>
  <cp:revision>717</cp:revision>
  <cp:lastPrinted>2025-12-09T04:31:00Z</cp:lastPrinted>
  <dcterms:created xsi:type="dcterms:W3CDTF">2025-12-08T22:02:00Z</dcterms:created>
  <dcterms:modified xsi:type="dcterms:W3CDTF">2026-08-13T00:09:00Z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id="OCek5vqU"/&gt;&lt;style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