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AA0B" w14:textId="5295AAA5" w:rsidR="00CF7AB2" w:rsidRPr="00DD2AA1" w:rsidRDefault="00DD2AA1" w:rsidP="00076135">
      <w:pPr>
        <w:spacing w:line="276" w:lineRule="auto"/>
        <w:jc w:val="center"/>
        <w:rPr>
          <w:b/>
          <w:bCs/>
        </w:rPr>
      </w:pPr>
      <w:bookmarkStart w:id="0" w:name="_Toc404177508"/>
      <w:r w:rsidRPr="00A431D1">
        <w:rPr>
          <w:b/>
          <w:bCs/>
        </w:rPr>
        <w:t>THE DEVELOPMENT AND VALIDATION OF A CABLE DRIVEN, UNDERACTUATED KNEE-BACK EXOSKELETON FOR REDUCTION IN MUSCLE ACTIVATION AND METABOLIC COST IN LIFTING</w:t>
      </w:r>
    </w:p>
    <w:p w14:paraId="6C3127E8" w14:textId="77777777" w:rsidR="00CF7AB2" w:rsidRDefault="00CF7AB2" w:rsidP="00CF7AB2">
      <w:pPr>
        <w:spacing w:before="0" w:after="0" w:line="240" w:lineRule="auto"/>
        <w:jc w:val="center"/>
      </w:pPr>
    </w:p>
    <w:p w14:paraId="34D4ED29" w14:textId="77777777" w:rsidR="00CF7AB2" w:rsidRDefault="00CF7AB2" w:rsidP="00CF7AB2">
      <w:pPr>
        <w:spacing w:before="0" w:after="0" w:line="240" w:lineRule="auto"/>
        <w:jc w:val="center"/>
      </w:pPr>
    </w:p>
    <w:p w14:paraId="679B1DBA" w14:textId="77777777" w:rsidR="00CF7AB2" w:rsidRDefault="00CF7AB2" w:rsidP="00CF7AB2">
      <w:pPr>
        <w:spacing w:before="0" w:after="0" w:line="240" w:lineRule="auto"/>
        <w:jc w:val="center"/>
      </w:pPr>
    </w:p>
    <w:p w14:paraId="6E8CA27E" w14:textId="77777777" w:rsidR="00CF7AB2" w:rsidRDefault="00CF7AB2" w:rsidP="00DD2AA1">
      <w:pPr>
        <w:spacing w:before="0" w:after="0" w:line="240" w:lineRule="auto"/>
      </w:pPr>
    </w:p>
    <w:p w14:paraId="0D45C424" w14:textId="77777777" w:rsidR="00DD2AA1" w:rsidRDefault="00DD2AA1" w:rsidP="00DD2AA1">
      <w:pPr>
        <w:spacing w:before="0" w:after="0" w:line="240" w:lineRule="auto"/>
      </w:pPr>
    </w:p>
    <w:p w14:paraId="2442A0B4" w14:textId="77777777" w:rsidR="00CF7AB2" w:rsidRDefault="00CF7AB2" w:rsidP="00CF7AB2">
      <w:pPr>
        <w:spacing w:before="0" w:after="0" w:line="240" w:lineRule="auto"/>
        <w:jc w:val="center"/>
      </w:pPr>
    </w:p>
    <w:p w14:paraId="2B1BE6A5" w14:textId="77777777" w:rsidR="00CF7AB2" w:rsidRDefault="00CF7AB2" w:rsidP="00CF7AB2">
      <w:pPr>
        <w:spacing w:before="0" w:after="0" w:line="240" w:lineRule="auto"/>
        <w:jc w:val="center"/>
      </w:pPr>
    </w:p>
    <w:p w14:paraId="686C05D4" w14:textId="77777777" w:rsidR="00CF7AB2" w:rsidRDefault="00CF7AB2" w:rsidP="00CF7AB2">
      <w:pPr>
        <w:spacing w:before="0" w:after="0" w:line="240" w:lineRule="auto"/>
        <w:jc w:val="center"/>
      </w:pPr>
    </w:p>
    <w:p w14:paraId="13289792" w14:textId="4AF66E07" w:rsidR="00CF7AB2" w:rsidRDefault="00CF7AB2" w:rsidP="00CF7AB2">
      <w:pPr>
        <w:spacing w:before="0" w:after="0" w:line="240" w:lineRule="auto"/>
        <w:jc w:val="center"/>
      </w:pPr>
      <w:r>
        <w:t>A Dissertation</w:t>
      </w:r>
    </w:p>
    <w:p w14:paraId="174B71B1" w14:textId="77777777" w:rsidR="00CF7AB2" w:rsidRDefault="00CF7AB2" w:rsidP="00CF7AB2">
      <w:pPr>
        <w:spacing w:before="0" w:after="0" w:line="240" w:lineRule="auto"/>
        <w:jc w:val="center"/>
      </w:pPr>
      <w:r>
        <w:t>Presented to</w:t>
      </w:r>
    </w:p>
    <w:p w14:paraId="445548E0" w14:textId="77777777" w:rsidR="00CF7AB2" w:rsidRDefault="00CF7AB2" w:rsidP="00CF7AB2">
      <w:pPr>
        <w:spacing w:before="0" w:after="0" w:line="240" w:lineRule="auto"/>
        <w:jc w:val="center"/>
      </w:pPr>
      <w:r>
        <w:t>The Academic Faculty</w:t>
      </w:r>
    </w:p>
    <w:p w14:paraId="16D98E59" w14:textId="77777777" w:rsidR="00CF7AB2" w:rsidRDefault="00CF7AB2" w:rsidP="00CF7AB2">
      <w:pPr>
        <w:spacing w:before="0" w:after="0" w:line="240" w:lineRule="auto"/>
        <w:jc w:val="center"/>
      </w:pPr>
    </w:p>
    <w:p w14:paraId="33369F0F" w14:textId="77777777" w:rsidR="00CF7AB2" w:rsidRDefault="00CF7AB2" w:rsidP="00CF7AB2">
      <w:pPr>
        <w:spacing w:before="0" w:after="0" w:line="240" w:lineRule="auto"/>
        <w:jc w:val="center"/>
      </w:pPr>
    </w:p>
    <w:p w14:paraId="5180DB2A" w14:textId="77777777" w:rsidR="00CF7AB2" w:rsidRDefault="00CF7AB2" w:rsidP="00CF7AB2">
      <w:pPr>
        <w:spacing w:before="0" w:after="0" w:line="240" w:lineRule="auto"/>
        <w:jc w:val="center"/>
      </w:pPr>
    </w:p>
    <w:p w14:paraId="5764B67E" w14:textId="77777777" w:rsidR="00CF7AB2" w:rsidRDefault="00CF7AB2" w:rsidP="00CF7AB2">
      <w:pPr>
        <w:spacing w:before="0" w:after="0" w:line="240" w:lineRule="auto"/>
        <w:jc w:val="center"/>
      </w:pPr>
    </w:p>
    <w:p w14:paraId="4DB9F09D" w14:textId="77777777" w:rsidR="00CF7AB2" w:rsidRDefault="00CF7AB2" w:rsidP="00CF7AB2">
      <w:pPr>
        <w:spacing w:before="0" w:after="0" w:line="240" w:lineRule="auto"/>
        <w:jc w:val="center"/>
      </w:pPr>
      <w:r>
        <w:t>by</w:t>
      </w:r>
    </w:p>
    <w:p w14:paraId="7150A600" w14:textId="77777777" w:rsidR="00CF7AB2" w:rsidRDefault="00CF7AB2" w:rsidP="00CF7AB2">
      <w:pPr>
        <w:spacing w:before="0" w:after="0" w:line="240" w:lineRule="auto"/>
        <w:jc w:val="center"/>
      </w:pPr>
    </w:p>
    <w:p w14:paraId="3DFD4E94" w14:textId="77777777" w:rsidR="00CF7AB2" w:rsidRDefault="00CF7AB2" w:rsidP="00CF7AB2">
      <w:pPr>
        <w:spacing w:before="0" w:after="0" w:line="240" w:lineRule="auto"/>
        <w:jc w:val="center"/>
      </w:pPr>
    </w:p>
    <w:p w14:paraId="39BC51EB" w14:textId="77777777" w:rsidR="00CF7AB2" w:rsidRDefault="00CF7AB2" w:rsidP="00CF7AB2">
      <w:pPr>
        <w:spacing w:before="0" w:after="0" w:line="240" w:lineRule="auto"/>
        <w:jc w:val="center"/>
      </w:pPr>
    </w:p>
    <w:p w14:paraId="089F6929" w14:textId="6F030043" w:rsidR="00CF7AB2" w:rsidRDefault="00DD2AA1" w:rsidP="00CF7AB2">
      <w:pPr>
        <w:spacing w:before="0" w:after="0" w:line="240" w:lineRule="auto"/>
        <w:jc w:val="center"/>
      </w:pPr>
      <w:r>
        <w:t>Chase Sun</w:t>
      </w:r>
    </w:p>
    <w:p w14:paraId="6691F3A1" w14:textId="77777777" w:rsidR="00CF7AB2" w:rsidRDefault="00CF7AB2" w:rsidP="00CF7AB2">
      <w:pPr>
        <w:spacing w:before="0" w:after="0" w:line="240" w:lineRule="auto"/>
        <w:jc w:val="center"/>
      </w:pPr>
    </w:p>
    <w:p w14:paraId="18E1D3C3" w14:textId="2CFA9A82" w:rsidR="00CE0C9A" w:rsidRDefault="00CE0C9A" w:rsidP="00CF7AB2">
      <w:pPr>
        <w:spacing w:before="0" w:after="0" w:line="240" w:lineRule="auto"/>
        <w:jc w:val="center"/>
      </w:pPr>
    </w:p>
    <w:p w14:paraId="083C4800" w14:textId="77777777" w:rsidR="00CF7AB2" w:rsidRDefault="00CF7AB2" w:rsidP="00CF7AB2">
      <w:pPr>
        <w:spacing w:before="0" w:after="0" w:line="240" w:lineRule="auto"/>
        <w:jc w:val="center"/>
      </w:pPr>
    </w:p>
    <w:p w14:paraId="0BA2D9AE" w14:textId="77777777" w:rsidR="00CF7AB2" w:rsidRDefault="00CF7AB2" w:rsidP="00CF7AB2">
      <w:pPr>
        <w:spacing w:before="0" w:after="0" w:line="240" w:lineRule="auto"/>
        <w:jc w:val="center"/>
      </w:pPr>
    </w:p>
    <w:p w14:paraId="0185AC1A" w14:textId="77777777" w:rsidR="00CF7AB2" w:rsidRDefault="00CF7AB2" w:rsidP="00CF7AB2">
      <w:pPr>
        <w:spacing w:before="0" w:after="0" w:line="240" w:lineRule="auto"/>
        <w:jc w:val="center"/>
      </w:pPr>
    </w:p>
    <w:p w14:paraId="0028044B" w14:textId="77777777" w:rsidR="00CF7AB2" w:rsidRDefault="00CF7AB2" w:rsidP="00CF7AB2">
      <w:pPr>
        <w:spacing w:before="0" w:after="0" w:line="240" w:lineRule="auto"/>
        <w:jc w:val="center"/>
      </w:pPr>
      <w:r>
        <w:t>In Partial Fulfillment</w:t>
      </w:r>
    </w:p>
    <w:p w14:paraId="1A39501F" w14:textId="77777777" w:rsidR="00CF7AB2" w:rsidRDefault="00CF7AB2" w:rsidP="00CF7AB2">
      <w:pPr>
        <w:spacing w:before="0" w:after="0" w:line="240" w:lineRule="auto"/>
        <w:jc w:val="center"/>
      </w:pPr>
      <w:r>
        <w:t>of the Requirements for the Degree</w:t>
      </w:r>
    </w:p>
    <w:p w14:paraId="23C36DF2" w14:textId="66DA4C9F" w:rsidR="00CF7AB2" w:rsidRDefault="00DD2AA1" w:rsidP="00CF7AB2">
      <w:pPr>
        <w:spacing w:before="0" w:after="0" w:line="240" w:lineRule="auto"/>
        <w:jc w:val="center"/>
      </w:pPr>
      <w:r>
        <w:t>Master</w:t>
      </w:r>
      <w:r w:rsidR="00C20C43">
        <w:t xml:space="preserve"> of Science</w:t>
      </w:r>
      <w:r w:rsidR="00CF7AB2">
        <w:t xml:space="preserve"> in the</w:t>
      </w:r>
    </w:p>
    <w:p w14:paraId="1B5D9F3A" w14:textId="1E732B4E" w:rsidR="00CF7AB2" w:rsidRDefault="00865E7D" w:rsidP="00CF7AB2">
      <w:pPr>
        <w:spacing w:before="0" w:after="0" w:line="240" w:lineRule="auto"/>
        <w:jc w:val="center"/>
      </w:pPr>
      <w:r>
        <w:t>Woodruff School of Mechanical Engineering</w:t>
      </w:r>
    </w:p>
    <w:p w14:paraId="1A861057" w14:textId="3458A42C" w:rsidR="00865E7D" w:rsidRDefault="00865E7D" w:rsidP="00CF7AB2">
      <w:pPr>
        <w:spacing w:before="0" w:after="0" w:line="240" w:lineRule="auto"/>
        <w:jc w:val="center"/>
      </w:pPr>
      <w:r>
        <w:t>College of Engineering</w:t>
      </w:r>
    </w:p>
    <w:p w14:paraId="71B24464" w14:textId="77777777" w:rsidR="00CF7AB2" w:rsidRDefault="00CF7AB2" w:rsidP="00CF7AB2">
      <w:pPr>
        <w:spacing w:before="0" w:after="0" w:line="240" w:lineRule="auto"/>
        <w:jc w:val="center"/>
      </w:pPr>
    </w:p>
    <w:p w14:paraId="5EF6A5BD" w14:textId="77777777" w:rsidR="00CF7AB2" w:rsidRDefault="00CF7AB2" w:rsidP="00CF7AB2">
      <w:pPr>
        <w:spacing w:before="0" w:after="0" w:line="240" w:lineRule="auto"/>
        <w:jc w:val="center"/>
      </w:pPr>
    </w:p>
    <w:p w14:paraId="374135C7" w14:textId="77777777" w:rsidR="00CF7AB2" w:rsidRDefault="00CF7AB2" w:rsidP="00CF7AB2">
      <w:pPr>
        <w:spacing w:before="0" w:after="0" w:line="240" w:lineRule="auto"/>
        <w:jc w:val="center"/>
      </w:pPr>
    </w:p>
    <w:p w14:paraId="5BB8DF45" w14:textId="77777777" w:rsidR="00CF7AB2" w:rsidRDefault="00CF7AB2" w:rsidP="00CF7AB2">
      <w:pPr>
        <w:spacing w:before="0" w:after="0" w:line="240" w:lineRule="auto"/>
        <w:jc w:val="center"/>
      </w:pPr>
    </w:p>
    <w:p w14:paraId="5E5A3AF2" w14:textId="77777777" w:rsidR="00CF7AB2" w:rsidRDefault="00CF7AB2" w:rsidP="00CF7AB2">
      <w:pPr>
        <w:spacing w:before="0" w:after="0" w:line="240" w:lineRule="auto"/>
        <w:jc w:val="center"/>
      </w:pPr>
    </w:p>
    <w:p w14:paraId="42EC77C1" w14:textId="77777777" w:rsidR="00CF7AB2" w:rsidRDefault="00CF7AB2" w:rsidP="00865E7D">
      <w:pPr>
        <w:spacing w:before="0" w:after="0" w:line="240" w:lineRule="auto"/>
      </w:pPr>
    </w:p>
    <w:p w14:paraId="04BAF232" w14:textId="77777777" w:rsidR="00CF7AB2" w:rsidRDefault="00CF7AB2" w:rsidP="00CF7AB2">
      <w:pPr>
        <w:spacing w:before="0" w:after="0" w:line="240" w:lineRule="auto"/>
        <w:jc w:val="center"/>
      </w:pPr>
      <w:r>
        <w:t>Georgia Institute of Technology</w:t>
      </w:r>
    </w:p>
    <w:p w14:paraId="04D6F26E" w14:textId="77777777" w:rsidR="00865E7D" w:rsidRDefault="00865E7D" w:rsidP="00CF7AB2">
      <w:pPr>
        <w:spacing w:before="0" w:after="0" w:line="240" w:lineRule="auto"/>
        <w:jc w:val="center"/>
      </w:pPr>
    </w:p>
    <w:p w14:paraId="12EA1BCB" w14:textId="0D880E69" w:rsidR="00CF7AB2" w:rsidRDefault="00865E7D" w:rsidP="00CF7AB2">
      <w:pPr>
        <w:spacing w:before="0" w:after="0" w:line="240" w:lineRule="auto"/>
        <w:jc w:val="center"/>
      </w:pPr>
      <w:r>
        <w:t>August 2026</w:t>
      </w:r>
    </w:p>
    <w:p w14:paraId="3A38F3FE" w14:textId="77777777" w:rsidR="00CF7AB2" w:rsidRDefault="00CF7AB2" w:rsidP="00CF7AB2">
      <w:pPr>
        <w:spacing w:before="0" w:after="0" w:line="240" w:lineRule="auto"/>
        <w:jc w:val="center"/>
      </w:pPr>
    </w:p>
    <w:p w14:paraId="35F5286C" w14:textId="77777777" w:rsidR="00CF7AB2" w:rsidRDefault="00CF7AB2" w:rsidP="00CF7AB2">
      <w:pPr>
        <w:spacing w:before="0" w:after="0" w:line="240" w:lineRule="auto"/>
      </w:pPr>
    </w:p>
    <w:p w14:paraId="356FABB4" w14:textId="5D51363C" w:rsidR="00961D2E" w:rsidRDefault="00CF7AB2" w:rsidP="00CF7AB2">
      <w:pPr>
        <w:pStyle w:val="MainBodyHeadings"/>
        <w:spacing w:line="240" w:lineRule="auto"/>
      </w:pPr>
      <w:r>
        <w:lastRenderedPageBreak/>
        <w:t xml:space="preserve">Copyright </w:t>
      </w:r>
      <w:r w:rsidR="00961D2E">
        <w:t xml:space="preserve">© </w:t>
      </w:r>
      <w:r>
        <w:t>20</w:t>
      </w:r>
      <w:r w:rsidR="00C028D6">
        <w:t>26</w:t>
      </w:r>
      <w:r>
        <w:t xml:space="preserve"> by </w:t>
      </w:r>
      <w:r w:rsidR="00865E7D">
        <w:t>Chase Sun</w:t>
      </w:r>
    </w:p>
    <w:p w14:paraId="63724772" w14:textId="749B35DE" w:rsidR="00463EBC" w:rsidRPr="005B5CBB" w:rsidRDefault="00463EBC" w:rsidP="005B5CBB">
      <w:pPr>
        <w:spacing w:before="0" w:line="276" w:lineRule="auto"/>
        <w:jc w:val="left"/>
        <w:rPr>
          <w:rFonts w:eastAsia="Times New Roman"/>
          <w:b/>
          <w:caps/>
          <w:sz w:val="28"/>
        </w:rPr>
      </w:pPr>
    </w:p>
    <w:p w14:paraId="7818F6EB" w14:textId="11AA6275" w:rsidR="00463EBC" w:rsidRPr="006002EF" w:rsidRDefault="00463EBC" w:rsidP="006002EF">
      <w:pPr>
        <w:spacing w:line="276" w:lineRule="auto"/>
        <w:jc w:val="center"/>
        <w:rPr>
          <w:b/>
          <w:bCs/>
        </w:rPr>
      </w:pPr>
      <w:r>
        <w:br w:type="page"/>
      </w:r>
      <w:r w:rsidR="006002EF" w:rsidRPr="00A431D1">
        <w:rPr>
          <w:b/>
          <w:bCs/>
        </w:rPr>
        <w:lastRenderedPageBreak/>
        <w:t>THE DEVELOPMENT AND VALIDATION OF A CABLE DRIVEN, UNDERACTUATED KNEE-BACK EXOSKELETON FOR REDUCTION IN MUSCLE ACTIVATION AND METABOLIC COST IN LIFTIN</w:t>
      </w:r>
      <w:r w:rsidR="006002EF">
        <w:rPr>
          <w:b/>
          <w:bCs/>
        </w:rPr>
        <w:t>G</w:t>
      </w:r>
    </w:p>
    <w:p w14:paraId="70C59C04" w14:textId="77777777" w:rsidR="00463EBC" w:rsidRPr="00463EBC" w:rsidRDefault="00463EBC" w:rsidP="00463EBC">
      <w:pPr>
        <w:tabs>
          <w:tab w:val="left" w:pos="1440"/>
        </w:tabs>
        <w:spacing w:before="0" w:after="0"/>
        <w:jc w:val="center"/>
        <w:rPr>
          <w:rFonts w:eastAsia="Times New Roman"/>
          <w:b/>
          <w:caps/>
          <w:sz w:val="28"/>
        </w:rPr>
      </w:pPr>
    </w:p>
    <w:p w14:paraId="67FF2F06" w14:textId="77777777" w:rsidR="00463EBC" w:rsidRPr="00463EBC" w:rsidRDefault="00463EBC" w:rsidP="00463EBC">
      <w:pPr>
        <w:spacing w:before="0" w:after="0" w:line="240" w:lineRule="auto"/>
        <w:jc w:val="left"/>
        <w:rPr>
          <w:rFonts w:eastAsia="Times New Roman"/>
        </w:rPr>
      </w:pPr>
    </w:p>
    <w:p w14:paraId="43BBF6D6" w14:textId="77777777" w:rsidR="00463EBC" w:rsidRPr="00463EBC" w:rsidRDefault="00463EBC" w:rsidP="00463EBC">
      <w:pPr>
        <w:spacing w:before="0" w:after="0" w:line="240" w:lineRule="auto"/>
        <w:jc w:val="left"/>
        <w:rPr>
          <w:rFonts w:eastAsia="Times New Roman"/>
        </w:rPr>
      </w:pPr>
    </w:p>
    <w:p w14:paraId="204CA48A" w14:textId="4CA322B1" w:rsidR="00463EBC" w:rsidRPr="00463EBC" w:rsidRDefault="00463EBC" w:rsidP="00463EBC">
      <w:pPr>
        <w:spacing w:before="0" w:after="0" w:line="240" w:lineRule="auto"/>
        <w:jc w:val="left"/>
        <w:rPr>
          <w:rFonts w:eastAsia="Times New Roman"/>
        </w:rPr>
      </w:pPr>
    </w:p>
    <w:p w14:paraId="3751039F" w14:textId="77777777" w:rsidR="00463EBC" w:rsidRPr="00463EBC" w:rsidRDefault="00463EBC" w:rsidP="00463EBC">
      <w:pPr>
        <w:spacing w:before="0" w:after="0" w:line="240" w:lineRule="auto"/>
        <w:jc w:val="left"/>
        <w:rPr>
          <w:rFonts w:eastAsia="Times New Roman"/>
        </w:rPr>
      </w:pPr>
    </w:p>
    <w:p w14:paraId="3A04BB29" w14:textId="1CA04551" w:rsidR="00463EBC" w:rsidRPr="00463EBC" w:rsidRDefault="00463EBC" w:rsidP="00463EBC">
      <w:pPr>
        <w:spacing w:before="0" w:after="0" w:line="240" w:lineRule="auto"/>
        <w:jc w:val="left"/>
        <w:rPr>
          <w:rFonts w:eastAsia="Times New Roman"/>
        </w:rPr>
      </w:pPr>
    </w:p>
    <w:p w14:paraId="628CE9E9" w14:textId="341763D9" w:rsidR="00463EBC" w:rsidRPr="00463EBC" w:rsidRDefault="00463EBC" w:rsidP="00463EBC">
      <w:pPr>
        <w:spacing w:before="0" w:after="0" w:line="240" w:lineRule="auto"/>
        <w:jc w:val="left"/>
        <w:rPr>
          <w:rFonts w:eastAsia="Times New Roman"/>
        </w:rPr>
      </w:pPr>
    </w:p>
    <w:p w14:paraId="52F67D90" w14:textId="5EE32B26" w:rsidR="00463EBC" w:rsidRPr="00463EBC" w:rsidRDefault="00463EBC" w:rsidP="00463EBC">
      <w:pPr>
        <w:spacing w:before="0" w:after="0" w:line="240" w:lineRule="auto"/>
        <w:jc w:val="left"/>
        <w:rPr>
          <w:rFonts w:eastAsia="Times New Roman"/>
        </w:rPr>
      </w:pPr>
    </w:p>
    <w:p w14:paraId="553BE90F" w14:textId="77777777" w:rsidR="00463EBC" w:rsidRPr="00463EBC" w:rsidRDefault="00463EBC" w:rsidP="00463EBC">
      <w:pPr>
        <w:spacing w:before="0" w:after="0" w:line="240" w:lineRule="auto"/>
        <w:jc w:val="left"/>
        <w:rPr>
          <w:rFonts w:eastAsia="Times New Roman"/>
        </w:rPr>
      </w:pPr>
    </w:p>
    <w:p w14:paraId="7668C5EE" w14:textId="77777777" w:rsidR="00463EBC" w:rsidRPr="00463EBC" w:rsidRDefault="00463EBC" w:rsidP="00463EBC">
      <w:pPr>
        <w:spacing w:before="0" w:after="0" w:line="240" w:lineRule="auto"/>
        <w:jc w:val="left"/>
        <w:rPr>
          <w:rFonts w:eastAsia="Times New Roman"/>
        </w:rPr>
      </w:pPr>
    </w:p>
    <w:p w14:paraId="2C7E215D" w14:textId="77777777" w:rsidR="00463EBC" w:rsidRPr="00463EBC" w:rsidRDefault="00463EBC" w:rsidP="00463EBC">
      <w:pPr>
        <w:spacing w:before="0" w:after="0" w:line="240" w:lineRule="auto"/>
        <w:jc w:val="left"/>
        <w:rPr>
          <w:rFonts w:eastAsia="Times New Roman"/>
        </w:rPr>
      </w:pPr>
    </w:p>
    <w:p w14:paraId="7DD2C7D2" w14:textId="77777777" w:rsidR="00463EBC" w:rsidRPr="00463EBC" w:rsidRDefault="00463EBC" w:rsidP="00463EBC">
      <w:pPr>
        <w:spacing w:before="0" w:after="0" w:line="240" w:lineRule="auto"/>
        <w:jc w:val="left"/>
        <w:rPr>
          <w:rFonts w:eastAsia="Times New Roman"/>
        </w:rPr>
      </w:pPr>
    </w:p>
    <w:p w14:paraId="1A48B7BB" w14:textId="77777777" w:rsidR="00463EBC" w:rsidRPr="00463EBC" w:rsidRDefault="00463EBC" w:rsidP="00463EBC">
      <w:pPr>
        <w:spacing w:before="0" w:after="0" w:line="240" w:lineRule="auto"/>
        <w:jc w:val="left"/>
        <w:rPr>
          <w:rFonts w:eastAsia="Times New Roman"/>
        </w:rPr>
      </w:pPr>
    </w:p>
    <w:p w14:paraId="72BD3EE6" w14:textId="77777777" w:rsidR="00463EBC" w:rsidRPr="00463EBC" w:rsidRDefault="00463EBC" w:rsidP="00463EBC">
      <w:pPr>
        <w:spacing w:before="0" w:after="0" w:line="240" w:lineRule="auto"/>
        <w:jc w:val="left"/>
        <w:rPr>
          <w:rFonts w:eastAsia="Times New Roman"/>
        </w:rPr>
      </w:pPr>
    </w:p>
    <w:p w14:paraId="6122DFB6" w14:textId="77777777" w:rsidR="00463EBC" w:rsidRPr="00463EBC" w:rsidRDefault="00463EBC" w:rsidP="00463EBC">
      <w:pPr>
        <w:spacing w:before="0" w:after="0" w:line="240" w:lineRule="auto"/>
        <w:jc w:val="left"/>
        <w:rPr>
          <w:rFonts w:eastAsia="Times New Roman"/>
        </w:rPr>
      </w:pPr>
    </w:p>
    <w:p w14:paraId="11ED2129" w14:textId="77777777" w:rsidR="00463EBC" w:rsidRPr="00463EBC" w:rsidRDefault="00463EBC" w:rsidP="00463EBC">
      <w:pPr>
        <w:spacing w:before="0" w:after="0" w:line="240" w:lineRule="auto"/>
        <w:jc w:val="left"/>
        <w:rPr>
          <w:rFonts w:eastAsia="Times New Roman"/>
        </w:rPr>
      </w:pPr>
    </w:p>
    <w:p w14:paraId="511DE5C7" w14:textId="77777777" w:rsidR="00463EBC" w:rsidRPr="00463EBC" w:rsidRDefault="00463EBC" w:rsidP="00463EBC">
      <w:pPr>
        <w:spacing w:before="0" w:after="0" w:line="240" w:lineRule="auto"/>
        <w:jc w:val="left"/>
        <w:rPr>
          <w:rFonts w:eastAsia="Times New Roman"/>
        </w:rPr>
      </w:pPr>
    </w:p>
    <w:p w14:paraId="0304F2DE" w14:textId="77777777" w:rsidR="00463EBC" w:rsidRPr="00463EBC" w:rsidRDefault="00463EBC" w:rsidP="00463EBC">
      <w:pPr>
        <w:spacing w:before="0" w:after="0" w:line="240" w:lineRule="auto"/>
        <w:jc w:val="left"/>
        <w:rPr>
          <w:rFonts w:eastAsia="Times New Roman"/>
        </w:rPr>
      </w:pPr>
    </w:p>
    <w:p w14:paraId="6FE5CD84" w14:textId="77777777" w:rsidR="00463EBC" w:rsidRPr="00463EBC" w:rsidRDefault="00463EBC" w:rsidP="00463EBC">
      <w:pPr>
        <w:spacing w:before="0" w:after="0" w:line="240" w:lineRule="auto"/>
        <w:jc w:val="left"/>
        <w:rPr>
          <w:rFonts w:eastAsia="Times New Roman"/>
        </w:rPr>
      </w:pPr>
    </w:p>
    <w:p w14:paraId="5E0A3ADD" w14:textId="77777777" w:rsidR="00463EBC" w:rsidRPr="00463EBC" w:rsidRDefault="00463EBC" w:rsidP="00463EBC">
      <w:pPr>
        <w:spacing w:before="0" w:after="0" w:line="240" w:lineRule="auto"/>
        <w:jc w:val="left"/>
        <w:rPr>
          <w:rFonts w:eastAsia="Times New Roman"/>
        </w:rPr>
      </w:pPr>
    </w:p>
    <w:p w14:paraId="49810F12" w14:textId="77777777" w:rsidR="00463EBC" w:rsidRPr="00463EBC" w:rsidRDefault="00463EBC" w:rsidP="00463EBC">
      <w:pPr>
        <w:spacing w:before="0" w:after="0" w:line="240" w:lineRule="auto"/>
        <w:jc w:val="left"/>
        <w:rPr>
          <w:rFonts w:eastAsia="Times New Roman"/>
        </w:rPr>
      </w:pPr>
    </w:p>
    <w:tbl>
      <w:tblPr>
        <w:tblW w:w="0" w:type="auto"/>
        <w:tblInd w:w="3299" w:type="dxa"/>
        <w:tblLook w:val="01E0" w:firstRow="1" w:lastRow="1" w:firstColumn="1" w:lastColumn="1" w:noHBand="0" w:noVBand="0"/>
      </w:tblPr>
      <w:tblGrid>
        <w:gridCol w:w="5341"/>
      </w:tblGrid>
      <w:tr w:rsidR="00463EBC" w:rsidRPr="00463EBC" w14:paraId="6CA66CC8" w14:textId="77777777" w:rsidTr="005B5CBB">
        <w:tc>
          <w:tcPr>
            <w:tcW w:w="5376" w:type="dxa"/>
          </w:tcPr>
          <w:p w14:paraId="772BF6C2" w14:textId="77777777" w:rsidR="00463EBC" w:rsidRPr="00463EBC" w:rsidRDefault="00463EBC" w:rsidP="00463EBC">
            <w:pPr>
              <w:spacing w:before="0" w:after="0" w:line="240" w:lineRule="auto"/>
              <w:jc w:val="left"/>
              <w:rPr>
                <w:rFonts w:eastAsia="Times New Roman"/>
              </w:rPr>
            </w:pPr>
            <w:r w:rsidRPr="00463EBC">
              <w:rPr>
                <w:rFonts w:eastAsia="Times New Roman"/>
              </w:rPr>
              <w:t>Approved by:</w:t>
            </w:r>
          </w:p>
        </w:tc>
      </w:tr>
      <w:tr w:rsidR="00463EBC" w:rsidRPr="00463EBC" w14:paraId="173AD920" w14:textId="77777777" w:rsidTr="005B5CBB">
        <w:trPr>
          <w:trHeight w:val="394"/>
        </w:trPr>
        <w:tc>
          <w:tcPr>
            <w:tcW w:w="5376" w:type="dxa"/>
          </w:tcPr>
          <w:p w14:paraId="47A81BAF" w14:textId="77777777" w:rsidR="00463EBC" w:rsidRPr="00463EBC" w:rsidRDefault="00463EBC" w:rsidP="00463EBC">
            <w:pPr>
              <w:spacing w:before="0" w:after="0" w:line="240" w:lineRule="auto"/>
              <w:jc w:val="left"/>
              <w:rPr>
                <w:rFonts w:eastAsia="Times New Roman"/>
              </w:rPr>
            </w:pPr>
          </w:p>
        </w:tc>
      </w:tr>
      <w:tr w:rsidR="00463EBC" w:rsidRPr="00463EBC" w14:paraId="04D77B7C" w14:textId="77777777" w:rsidTr="005B5CBB">
        <w:trPr>
          <w:trHeight w:val="860"/>
        </w:trPr>
        <w:tc>
          <w:tcPr>
            <w:tcW w:w="5376" w:type="dxa"/>
          </w:tcPr>
          <w:p w14:paraId="47A85E37" w14:textId="44A5CFBA" w:rsidR="00463EBC" w:rsidRPr="00463EBC" w:rsidRDefault="00463EBC" w:rsidP="00463EBC">
            <w:pPr>
              <w:spacing w:before="0" w:after="0" w:line="240" w:lineRule="auto"/>
              <w:jc w:val="left"/>
              <w:rPr>
                <w:rFonts w:eastAsia="Times New Roman"/>
              </w:rPr>
            </w:pPr>
            <w:r w:rsidRPr="00463EBC">
              <w:rPr>
                <w:rFonts w:eastAsia="Times New Roman"/>
              </w:rPr>
              <w:t>Dr.</w:t>
            </w:r>
            <w:r>
              <w:t xml:space="preserve"> </w:t>
            </w:r>
            <w:r w:rsidR="007648A1">
              <w:t>Aaron Young</w:t>
            </w:r>
            <w:r w:rsidRPr="00463EBC">
              <w:rPr>
                <w:rFonts w:eastAsia="Times New Roman"/>
              </w:rPr>
              <w:t>, Advisor</w:t>
            </w:r>
          </w:p>
          <w:p w14:paraId="213349A9" w14:textId="2C3E78CC" w:rsidR="00463EBC" w:rsidRPr="00463EBC" w:rsidRDefault="00463EBC" w:rsidP="00463EBC">
            <w:pPr>
              <w:spacing w:before="0" w:after="0" w:line="240" w:lineRule="auto"/>
              <w:jc w:val="left"/>
              <w:rPr>
                <w:rFonts w:eastAsia="Times New Roman"/>
              </w:rPr>
            </w:pPr>
            <w:r w:rsidRPr="00463EBC">
              <w:rPr>
                <w:rFonts w:eastAsia="Times New Roman"/>
              </w:rPr>
              <w:t xml:space="preserve">School of </w:t>
            </w:r>
            <w:r w:rsidR="007648A1">
              <w:rPr>
                <w:rFonts w:eastAsia="Times New Roman"/>
              </w:rPr>
              <w:t>Mechanical Engineering</w:t>
            </w:r>
          </w:p>
          <w:p w14:paraId="479D9E87" w14:textId="77777777" w:rsidR="00463EBC" w:rsidRPr="00463EBC" w:rsidRDefault="00463EBC" w:rsidP="00463EBC">
            <w:pPr>
              <w:spacing w:before="0" w:after="0" w:line="240" w:lineRule="auto"/>
              <w:jc w:val="left"/>
              <w:rPr>
                <w:rFonts w:eastAsia="Times New Roman"/>
                <w:i/>
              </w:rPr>
            </w:pPr>
            <w:r w:rsidRPr="00463EBC">
              <w:rPr>
                <w:rFonts w:eastAsia="Times New Roman"/>
                <w:i/>
              </w:rPr>
              <w:t>Georgia Institute of Technology</w:t>
            </w:r>
          </w:p>
        </w:tc>
      </w:tr>
      <w:tr w:rsidR="00463EBC" w:rsidRPr="00463EBC" w14:paraId="438E3172" w14:textId="77777777" w:rsidTr="005B5CBB">
        <w:tc>
          <w:tcPr>
            <w:tcW w:w="5376" w:type="dxa"/>
          </w:tcPr>
          <w:p w14:paraId="59A900BD" w14:textId="77777777" w:rsidR="00463EBC" w:rsidRPr="00463EBC" w:rsidRDefault="00463EBC" w:rsidP="00463EBC">
            <w:pPr>
              <w:spacing w:before="0" w:after="0" w:line="240" w:lineRule="auto"/>
              <w:jc w:val="left"/>
              <w:rPr>
                <w:rFonts w:eastAsia="Times New Roman"/>
              </w:rPr>
            </w:pPr>
          </w:p>
        </w:tc>
      </w:tr>
      <w:tr w:rsidR="00463EBC" w:rsidRPr="00463EBC" w14:paraId="00C5A9B5" w14:textId="77777777" w:rsidTr="005B5CBB">
        <w:trPr>
          <w:trHeight w:val="860"/>
        </w:trPr>
        <w:tc>
          <w:tcPr>
            <w:tcW w:w="5376" w:type="dxa"/>
          </w:tcPr>
          <w:p w14:paraId="410BB3A3" w14:textId="7CB5A339" w:rsidR="00463EBC" w:rsidRPr="00463EBC" w:rsidRDefault="00463EBC" w:rsidP="00463EBC">
            <w:pPr>
              <w:spacing w:before="0" w:after="0" w:line="240" w:lineRule="auto"/>
              <w:jc w:val="left"/>
              <w:rPr>
                <w:rFonts w:eastAsia="Times New Roman"/>
              </w:rPr>
            </w:pPr>
            <w:r w:rsidRPr="00463EBC">
              <w:rPr>
                <w:rFonts w:eastAsia="Times New Roman"/>
              </w:rPr>
              <w:t xml:space="preserve">Dr. </w:t>
            </w:r>
            <w:r w:rsidR="007648A1">
              <w:rPr>
                <w:rFonts w:eastAsia="Times New Roman"/>
              </w:rPr>
              <w:t>Tony Chen</w:t>
            </w:r>
          </w:p>
          <w:p w14:paraId="78F74A28" w14:textId="7DFE687F" w:rsidR="00463EBC" w:rsidRPr="00463EBC" w:rsidRDefault="00463EBC" w:rsidP="00463EBC">
            <w:pPr>
              <w:spacing w:before="0" w:after="0" w:line="240" w:lineRule="auto"/>
              <w:jc w:val="left"/>
              <w:rPr>
                <w:rFonts w:eastAsia="Times New Roman"/>
              </w:rPr>
            </w:pPr>
            <w:r w:rsidRPr="00463EBC">
              <w:rPr>
                <w:rFonts w:eastAsia="Times New Roman"/>
              </w:rPr>
              <w:t xml:space="preserve">School of </w:t>
            </w:r>
            <w:r w:rsidR="007648A1">
              <w:rPr>
                <w:rFonts w:eastAsia="Times New Roman"/>
              </w:rPr>
              <w:t>Mechanical Engineering</w:t>
            </w:r>
          </w:p>
          <w:p w14:paraId="41E4C77C" w14:textId="77777777" w:rsidR="00463EBC" w:rsidRPr="00463EBC" w:rsidRDefault="00463EBC" w:rsidP="00463EBC">
            <w:pPr>
              <w:spacing w:before="0" w:after="0" w:line="240" w:lineRule="auto"/>
              <w:jc w:val="left"/>
              <w:rPr>
                <w:rFonts w:eastAsia="Times New Roman"/>
              </w:rPr>
            </w:pPr>
            <w:r w:rsidRPr="00463EBC">
              <w:rPr>
                <w:rFonts w:eastAsia="Times New Roman"/>
                <w:i/>
              </w:rPr>
              <w:t>Georgia Institute of Technology</w:t>
            </w:r>
          </w:p>
        </w:tc>
      </w:tr>
      <w:tr w:rsidR="00463EBC" w:rsidRPr="00463EBC" w14:paraId="7F43BEB8" w14:textId="77777777" w:rsidTr="005B5CBB">
        <w:tc>
          <w:tcPr>
            <w:tcW w:w="5376" w:type="dxa"/>
          </w:tcPr>
          <w:p w14:paraId="3A0C2712" w14:textId="77777777" w:rsidR="00463EBC" w:rsidRPr="00463EBC" w:rsidRDefault="00463EBC" w:rsidP="00463EBC">
            <w:pPr>
              <w:spacing w:before="0" w:after="0" w:line="240" w:lineRule="auto"/>
              <w:jc w:val="left"/>
              <w:rPr>
                <w:rFonts w:eastAsia="Times New Roman"/>
              </w:rPr>
            </w:pPr>
          </w:p>
        </w:tc>
      </w:tr>
      <w:tr w:rsidR="00463EBC" w:rsidRPr="00463EBC" w14:paraId="6A79D6F6" w14:textId="77777777" w:rsidTr="005B5CBB">
        <w:trPr>
          <w:trHeight w:val="860"/>
        </w:trPr>
        <w:tc>
          <w:tcPr>
            <w:tcW w:w="5376" w:type="dxa"/>
          </w:tcPr>
          <w:p w14:paraId="64F894B3" w14:textId="178BAAC1" w:rsidR="00463EBC" w:rsidRPr="00463EBC" w:rsidRDefault="00463EBC" w:rsidP="00463EBC">
            <w:pPr>
              <w:spacing w:before="0" w:after="0" w:line="240" w:lineRule="auto"/>
              <w:jc w:val="left"/>
              <w:rPr>
                <w:rFonts w:eastAsia="Times New Roman"/>
              </w:rPr>
            </w:pPr>
            <w:r w:rsidRPr="00463EBC">
              <w:rPr>
                <w:rFonts w:eastAsia="Times New Roman"/>
              </w:rPr>
              <w:t>Dr.</w:t>
            </w:r>
            <w:r w:rsidR="007648A1">
              <w:rPr>
                <w:rFonts w:eastAsia="Times New Roman"/>
              </w:rPr>
              <w:t xml:space="preserve"> David MacNair</w:t>
            </w:r>
          </w:p>
          <w:p w14:paraId="2F6D7A9C" w14:textId="416F1F05" w:rsidR="00463EBC" w:rsidRPr="00463EBC" w:rsidRDefault="00463EBC" w:rsidP="00463EBC">
            <w:pPr>
              <w:spacing w:before="0" w:after="0" w:line="240" w:lineRule="auto"/>
              <w:jc w:val="left"/>
              <w:rPr>
                <w:rFonts w:eastAsia="Times New Roman"/>
              </w:rPr>
            </w:pPr>
            <w:r w:rsidRPr="00463EBC">
              <w:rPr>
                <w:rFonts w:eastAsia="Times New Roman"/>
              </w:rPr>
              <w:t xml:space="preserve">School of </w:t>
            </w:r>
            <w:r w:rsidR="007648A1">
              <w:rPr>
                <w:rFonts w:eastAsia="Times New Roman"/>
              </w:rPr>
              <w:t>Mechanical Engineering</w:t>
            </w:r>
          </w:p>
          <w:p w14:paraId="16057583" w14:textId="77777777" w:rsidR="00463EBC" w:rsidRPr="00463EBC" w:rsidRDefault="00463EBC" w:rsidP="00463EBC">
            <w:pPr>
              <w:spacing w:before="0" w:after="0" w:line="240" w:lineRule="auto"/>
              <w:jc w:val="left"/>
              <w:rPr>
                <w:rFonts w:eastAsia="Times New Roman"/>
              </w:rPr>
            </w:pPr>
            <w:r w:rsidRPr="00463EBC">
              <w:rPr>
                <w:rFonts w:eastAsia="Times New Roman"/>
                <w:i/>
              </w:rPr>
              <w:t>Georgia Institute of Technology</w:t>
            </w:r>
          </w:p>
        </w:tc>
      </w:tr>
      <w:tr w:rsidR="00463EBC" w:rsidRPr="00463EBC" w14:paraId="198423EA" w14:textId="77777777" w:rsidTr="005B5CBB">
        <w:tc>
          <w:tcPr>
            <w:tcW w:w="5376" w:type="dxa"/>
          </w:tcPr>
          <w:p w14:paraId="5F389A4B" w14:textId="77777777" w:rsidR="00463EBC" w:rsidRPr="00463EBC" w:rsidRDefault="00463EBC" w:rsidP="00463EBC">
            <w:pPr>
              <w:spacing w:before="0" w:after="0" w:line="240" w:lineRule="auto"/>
              <w:jc w:val="left"/>
              <w:rPr>
                <w:rFonts w:eastAsia="Times New Roman"/>
              </w:rPr>
            </w:pPr>
          </w:p>
        </w:tc>
      </w:tr>
      <w:tr w:rsidR="00463EBC" w:rsidRPr="00463EBC" w14:paraId="45170201" w14:textId="77777777" w:rsidTr="005B5CBB">
        <w:tc>
          <w:tcPr>
            <w:tcW w:w="5376" w:type="dxa"/>
          </w:tcPr>
          <w:p w14:paraId="7D62745D" w14:textId="77777777" w:rsidR="00463EBC" w:rsidRPr="00463EBC" w:rsidRDefault="00463EBC" w:rsidP="00463EBC">
            <w:pPr>
              <w:spacing w:before="0" w:after="0" w:line="240" w:lineRule="auto"/>
              <w:jc w:val="left"/>
              <w:rPr>
                <w:rFonts w:eastAsia="Times New Roman"/>
              </w:rPr>
            </w:pPr>
          </w:p>
        </w:tc>
      </w:tr>
      <w:tr w:rsidR="00463EBC" w:rsidRPr="00463EBC" w14:paraId="1777A1A2" w14:textId="77777777" w:rsidTr="005B5CBB">
        <w:tc>
          <w:tcPr>
            <w:tcW w:w="5376" w:type="dxa"/>
          </w:tcPr>
          <w:p w14:paraId="1EB4C1B3" w14:textId="77777777" w:rsidR="00463EBC" w:rsidRPr="00463EBC" w:rsidRDefault="00463EBC" w:rsidP="00463EBC">
            <w:pPr>
              <w:spacing w:before="0" w:after="0" w:line="240" w:lineRule="auto"/>
              <w:jc w:val="left"/>
              <w:rPr>
                <w:rFonts w:eastAsia="Times New Roman"/>
              </w:rPr>
            </w:pPr>
          </w:p>
        </w:tc>
      </w:tr>
      <w:tr w:rsidR="00463EBC" w:rsidRPr="00463EBC" w14:paraId="53D8D2E4" w14:textId="77777777" w:rsidTr="005B5CBB">
        <w:tc>
          <w:tcPr>
            <w:tcW w:w="5376" w:type="dxa"/>
          </w:tcPr>
          <w:p w14:paraId="638080C4" w14:textId="39A30077" w:rsidR="00463EBC" w:rsidRPr="00463EBC" w:rsidRDefault="00463EBC" w:rsidP="00463EBC">
            <w:pPr>
              <w:spacing w:before="0" w:after="0" w:line="240" w:lineRule="auto"/>
              <w:jc w:val="left"/>
              <w:rPr>
                <w:rFonts w:eastAsia="Times New Roman"/>
              </w:rPr>
            </w:pPr>
            <w:r>
              <w:t>Date Approved</w:t>
            </w:r>
            <w:r w:rsidR="00CF20E5">
              <w:t xml:space="preserve">: </w:t>
            </w:r>
          </w:p>
        </w:tc>
      </w:tr>
    </w:tbl>
    <w:p w14:paraId="401F600D" w14:textId="77777777" w:rsidR="00463EBC" w:rsidRPr="00463EBC" w:rsidRDefault="00463EBC" w:rsidP="00463EBC">
      <w:pPr>
        <w:spacing w:before="0" w:after="0" w:line="240" w:lineRule="auto"/>
        <w:jc w:val="left"/>
        <w:rPr>
          <w:rFonts w:eastAsia="Times New Roman"/>
        </w:rPr>
      </w:pPr>
    </w:p>
    <w:p w14:paraId="75703924" w14:textId="3E1CD2A6" w:rsidR="00CF7AB2" w:rsidRPr="00DC3478" w:rsidRDefault="00463EBC" w:rsidP="00DC3478">
      <w:pPr>
        <w:spacing w:before="0" w:line="276" w:lineRule="auto"/>
        <w:jc w:val="left"/>
        <w:rPr>
          <w:rFonts w:eastAsia="Times New Roman"/>
        </w:rPr>
      </w:pPr>
      <w:r w:rsidRPr="00463EBC">
        <w:rPr>
          <w:rFonts w:eastAsia="Times New Roman"/>
        </w:rPr>
        <w:br w:type="page"/>
      </w:r>
    </w:p>
    <w:p w14:paraId="5A1B0515" w14:textId="77777777" w:rsidR="005B5CBB" w:rsidRDefault="005B5CBB" w:rsidP="00972D52">
      <w:pPr>
        <w:sectPr w:rsidR="005B5CBB" w:rsidSect="00CF7AB2">
          <w:footerReference w:type="even" r:id="rId8"/>
          <w:headerReference w:type="first" r:id="rId9"/>
          <w:type w:val="continuous"/>
          <w:pgSz w:w="12240" w:h="15840" w:code="258"/>
          <w:pgMar w:top="1440" w:right="1440" w:bottom="1440" w:left="2160" w:header="720" w:footer="720" w:gutter="0"/>
          <w:pgNumType w:fmt="upperLetter"/>
          <w:cols w:space="720"/>
          <w:docGrid w:linePitch="326"/>
        </w:sectPr>
      </w:pPr>
    </w:p>
    <w:p w14:paraId="1687A81F" w14:textId="77777777" w:rsidR="00463EBC" w:rsidRDefault="00463EBC" w:rsidP="00AF3F98">
      <w:pPr>
        <w:pStyle w:val="Heading1"/>
        <w:numPr>
          <w:ilvl w:val="0"/>
          <w:numId w:val="0"/>
        </w:numPr>
        <w:ind w:left="360" w:hanging="360"/>
      </w:pPr>
      <w:bookmarkStart w:id="1" w:name="_Toc237399433"/>
      <w:r>
        <w:lastRenderedPageBreak/>
        <w:t>ACKNOWLEDGEMENTS</w:t>
      </w:r>
      <w:bookmarkEnd w:id="1"/>
    </w:p>
    <w:p w14:paraId="2113598C" w14:textId="0AC1FC94" w:rsidR="00463EBC" w:rsidRDefault="00463EBC" w:rsidP="005B5CBB">
      <w:pPr>
        <w:spacing w:before="0" w:line="276" w:lineRule="auto"/>
        <w:jc w:val="left"/>
      </w:pPr>
    </w:p>
    <w:p w14:paraId="5D32426E" w14:textId="48FB3C66" w:rsidR="004E6FD7" w:rsidRDefault="004E6FD7" w:rsidP="005B5CBB">
      <w:pPr>
        <w:spacing w:before="0" w:line="276" w:lineRule="auto"/>
        <w:jc w:val="left"/>
      </w:pPr>
    </w:p>
    <w:p w14:paraId="36086DE2" w14:textId="688463EA" w:rsidR="00CF7AB2" w:rsidRDefault="00CF7AB2" w:rsidP="00ED66BE"/>
    <w:p w14:paraId="7C6C4B78" w14:textId="0761F07B" w:rsidR="005B5CBB" w:rsidRDefault="005B5CBB">
      <w:pPr>
        <w:spacing w:before="0" w:line="276" w:lineRule="auto"/>
        <w:jc w:val="left"/>
      </w:pPr>
    </w:p>
    <w:p w14:paraId="2EEA6E64" w14:textId="77777777" w:rsidR="004E6FD7" w:rsidRDefault="004E6FD7">
      <w:pPr>
        <w:spacing w:before="0" w:line="276" w:lineRule="auto"/>
        <w:jc w:val="left"/>
        <w:rPr>
          <w:b/>
          <w:sz w:val="28"/>
          <w:szCs w:val="28"/>
        </w:rPr>
      </w:pPr>
      <w:r>
        <w:rPr>
          <w:b/>
          <w:sz w:val="28"/>
          <w:szCs w:val="28"/>
        </w:rPr>
        <w:br w:type="page"/>
      </w:r>
    </w:p>
    <w:p w14:paraId="08980EFC" w14:textId="6948F4F6" w:rsidR="00AF3F98" w:rsidRPr="00AF3F98" w:rsidRDefault="00AF3F98" w:rsidP="00AF3F98">
      <w:pPr>
        <w:keepLines/>
        <w:tabs>
          <w:tab w:val="left" w:pos="1080"/>
          <w:tab w:val="right" w:pos="8520"/>
        </w:tabs>
        <w:spacing w:before="0" w:after="480" w:line="240" w:lineRule="auto"/>
        <w:jc w:val="center"/>
        <w:rPr>
          <w:b/>
          <w:sz w:val="28"/>
          <w:szCs w:val="28"/>
        </w:rPr>
      </w:pPr>
      <w:r w:rsidRPr="00AF3F98">
        <w:rPr>
          <w:b/>
          <w:sz w:val="28"/>
          <w:szCs w:val="28"/>
        </w:rPr>
        <w:lastRenderedPageBreak/>
        <w:t>TABLE OF CONTENTS</w:t>
      </w:r>
    </w:p>
    <w:p w14:paraId="0782DB59" w14:textId="629D6F94" w:rsidR="00553FC7" w:rsidRDefault="00DC5D8B">
      <w:pPr>
        <w:pStyle w:val="TOC1"/>
        <w:rPr>
          <w:rFonts w:asciiTheme="minorHAnsi" w:eastAsiaTheme="minorEastAsia" w:hAnsiTheme="minorHAnsi" w:cstheme="minorBidi"/>
          <w:b w:val="0"/>
          <w:bCs w:val="0"/>
          <w:noProof/>
          <w:kern w:val="2"/>
          <w14:ligatures w14:val="standardContextual"/>
        </w:rPr>
      </w:pPr>
      <w:r>
        <w:rPr>
          <w:caps/>
          <w:u w:val="single"/>
        </w:rPr>
        <w:fldChar w:fldCharType="begin"/>
      </w:r>
      <w:r>
        <w:rPr>
          <w:caps/>
          <w:u w:val="single"/>
        </w:rPr>
        <w:instrText xml:space="preserve"> TOC \o "1-3" \h \z \u </w:instrText>
      </w:r>
      <w:r>
        <w:rPr>
          <w:caps/>
          <w:u w:val="single"/>
        </w:rPr>
        <w:fldChar w:fldCharType="separate"/>
      </w:r>
      <w:hyperlink w:anchor="_Toc237399433" w:history="1">
        <w:r w:rsidR="00553FC7" w:rsidRPr="0097069A">
          <w:rPr>
            <w:rStyle w:val="Hyperlink"/>
            <w:noProof/>
          </w:rPr>
          <w:t>ACKNOWLEDGEMENTS</w:t>
        </w:r>
        <w:r w:rsidR="00553FC7">
          <w:rPr>
            <w:noProof/>
            <w:webHidden/>
          </w:rPr>
          <w:tab/>
        </w:r>
        <w:r w:rsidR="00553FC7">
          <w:rPr>
            <w:noProof/>
            <w:webHidden/>
          </w:rPr>
          <w:fldChar w:fldCharType="begin"/>
        </w:r>
        <w:r w:rsidR="00553FC7">
          <w:rPr>
            <w:noProof/>
            <w:webHidden/>
          </w:rPr>
          <w:instrText xml:space="preserve"> PAGEREF _Toc237399433 \h </w:instrText>
        </w:r>
        <w:r w:rsidR="00553FC7">
          <w:rPr>
            <w:noProof/>
            <w:webHidden/>
          </w:rPr>
        </w:r>
        <w:r w:rsidR="00553FC7">
          <w:rPr>
            <w:noProof/>
            <w:webHidden/>
          </w:rPr>
          <w:fldChar w:fldCharType="separate"/>
        </w:r>
        <w:r w:rsidR="00553FC7">
          <w:rPr>
            <w:noProof/>
            <w:webHidden/>
          </w:rPr>
          <w:t>iv</w:t>
        </w:r>
        <w:r w:rsidR="00553FC7">
          <w:rPr>
            <w:noProof/>
            <w:webHidden/>
          </w:rPr>
          <w:fldChar w:fldCharType="end"/>
        </w:r>
      </w:hyperlink>
    </w:p>
    <w:p w14:paraId="422594D7" w14:textId="242BD5D6" w:rsidR="00553FC7" w:rsidRDefault="00553FC7">
      <w:pPr>
        <w:pStyle w:val="TOC1"/>
        <w:rPr>
          <w:rFonts w:asciiTheme="minorHAnsi" w:eastAsiaTheme="minorEastAsia" w:hAnsiTheme="minorHAnsi" w:cstheme="minorBidi"/>
          <w:b w:val="0"/>
          <w:bCs w:val="0"/>
          <w:noProof/>
          <w:kern w:val="2"/>
          <w14:ligatures w14:val="standardContextual"/>
        </w:rPr>
      </w:pPr>
      <w:hyperlink w:anchor="_Toc237399434" w:history="1">
        <w:r w:rsidRPr="0097069A">
          <w:rPr>
            <w:rStyle w:val="Hyperlink"/>
            <w:noProof/>
          </w:rPr>
          <w:t>LIST OF TABLES</w:t>
        </w:r>
        <w:r>
          <w:rPr>
            <w:noProof/>
            <w:webHidden/>
          </w:rPr>
          <w:tab/>
        </w:r>
        <w:r>
          <w:rPr>
            <w:noProof/>
            <w:webHidden/>
          </w:rPr>
          <w:fldChar w:fldCharType="begin"/>
        </w:r>
        <w:r>
          <w:rPr>
            <w:noProof/>
            <w:webHidden/>
          </w:rPr>
          <w:instrText xml:space="preserve"> PAGEREF _Toc237399434 \h </w:instrText>
        </w:r>
        <w:r>
          <w:rPr>
            <w:noProof/>
            <w:webHidden/>
          </w:rPr>
        </w:r>
        <w:r>
          <w:rPr>
            <w:noProof/>
            <w:webHidden/>
          </w:rPr>
          <w:fldChar w:fldCharType="separate"/>
        </w:r>
        <w:r>
          <w:rPr>
            <w:noProof/>
            <w:webHidden/>
          </w:rPr>
          <w:t>vii</w:t>
        </w:r>
        <w:r>
          <w:rPr>
            <w:noProof/>
            <w:webHidden/>
          </w:rPr>
          <w:fldChar w:fldCharType="end"/>
        </w:r>
      </w:hyperlink>
    </w:p>
    <w:p w14:paraId="36CBCCB8" w14:textId="4E86D567" w:rsidR="00553FC7" w:rsidRDefault="00553FC7">
      <w:pPr>
        <w:pStyle w:val="TOC1"/>
        <w:rPr>
          <w:rFonts w:asciiTheme="minorHAnsi" w:eastAsiaTheme="minorEastAsia" w:hAnsiTheme="minorHAnsi" w:cstheme="minorBidi"/>
          <w:b w:val="0"/>
          <w:bCs w:val="0"/>
          <w:noProof/>
          <w:kern w:val="2"/>
          <w14:ligatures w14:val="standardContextual"/>
        </w:rPr>
      </w:pPr>
      <w:hyperlink w:anchor="_Toc237399435" w:history="1">
        <w:r w:rsidRPr="0097069A">
          <w:rPr>
            <w:rStyle w:val="Hyperlink"/>
            <w:noProof/>
          </w:rPr>
          <w:t>LIST OF FIGURES</w:t>
        </w:r>
        <w:r>
          <w:rPr>
            <w:noProof/>
            <w:webHidden/>
          </w:rPr>
          <w:tab/>
        </w:r>
        <w:r>
          <w:rPr>
            <w:noProof/>
            <w:webHidden/>
          </w:rPr>
          <w:fldChar w:fldCharType="begin"/>
        </w:r>
        <w:r>
          <w:rPr>
            <w:noProof/>
            <w:webHidden/>
          </w:rPr>
          <w:instrText xml:space="preserve"> PAGEREF _Toc237399435 \h </w:instrText>
        </w:r>
        <w:r>
          <w:rPr>
            <w:noProof/>
            <w:webHidden/>
          </w:rPr>
        </w:r>
        <w:r>
          <w:rPr>
            <w:noProof/>
            <w:webHidden/>
          </w:rPr>
          <w:fldChar w:fldCharType="separate"/>
        </w:r>
        <w:r>
          <w:rPr>
            <w:noProof/>
            <w:webHidden/>
          </w:rPr>
          <w:t>viii</w:t>
        </w:r>
        <w:r>
          <w:rPr>
            <w:noProof/>
            <w:webHidden/>
          </w:rPr>
          <w:fldChar w:fldCharType="end"/>
        </w:r>
      </w:hyperlink>
    </w:p>
    <w:p w14:paraId="43798A7B" w14:textId="4474219B" w:rsidR="00553FC7" w:rsidRDefault="00553FC7">
      <w:pPr>
        <w:pStyle w:val="TOC1"/>
        <w:rPr>
          <w:rFonts w:asciiTheme="minorHAnsi" w:eastAsiaTheme="minorEastAsia" w:hAnsiTheme="minorHAnsi" w:cstheme="minorBidi"/>
          <w:b w:val="0"/>
          <w:bCs w:val="0"/>
          <w:noProof/>
          <w:kern w:val="2"/>
          <w14:ligatures w14:val="standardContextual"/>
        </w:rPr>
      </w:pPr>
      <w:hyperlink w:anchor="_Toc237399436" w:history="1">
        <w:r w:rsidRPr="0097069A">
          <w:rPr>
            <w:rStyle w:val="Hyperlink"/>
            <w:noProof/>
          </w:rPr>
          <w:t>LIST OF SYMBOLS AND ABBREVIATIONS</w:t>
        </w:r>
        <w:r>
          <w:rPr>
            <w:noProof/>
            <w:webHidden/>
          </w:rPr>
          <w:tab/>
        </w:r>
        <w:r>
          <w:rPr>
            <w:noProof/>
            <w:webHidden/>
          </w:rPr>
          <w:fldChar w:fldCharType="begin"/>
        </w:r>
        <w:r>
          <w:rPr>
            <w:noProof/>
            <w:webHidden/>
          </w:rPr>
          <w:instrText xml:space="preserve"> PAGEREF _Toc237399436 \h </w:instrText>
        </w:r>
        <w:r>
          <w:rPr>
            <w:noProof/>
            <w:webHidden/>
          </w:rPr>
        </w:r>
        <w:r>
          <w:rPr>
            <w:noProof/>
            <w:webHidden/>
          </w:rPr>
          <w:fldChar w:fldCharType="separate"/>
        </w:r>
        <w:r>
          <w:rPr>
            <w:noProof/>
            <w:webHidden/>
          </w:rPr>
          <w:t>ix</w:t>
        </w:r>
        <w:r>
          <w:rPr>
            <w:noProof/>
            <w:webHidden/>
          </w:rPr>
          <w:fldChar w:fldCharType="end"/>
        </w:r>
      </w:hyperlink>
    </w:p>
    <w:p w14:paraId="28C27025" w14:textId="6E2EFF46" w:rsidR="00553FC7" w:rsidRDefault="00553FC7">
      <w:pPr>
        <w:pStyle w:val="TOC1"/>
        <w:rPr>
          <w:rFonts w:asciiTheme="minorHAnsi" w:eastAsiaTheme="minorEastAsia" w:hAnsiTheme="minorHAnsi" w:cstheme="minorBidi"/>
          <w:b w:val="0"/>
          <w:bCs w:val="0"/>
          <w:noProof/>
          <w:kern w:val="2"/>
          <w14:ligatures w14:val="standardContextual"/>
        </w:rPr>
      </w:pPr>
      <w:hyperlink w:anchor="_Toc237399437" w:history="1">
        <w:r w:rsidRPr="0097069A">
          <w:rPr>
            <w:rStyle w:val="Hyperlink"/>
            <w:noProof/>
          </w:rPr>
          <w:t>SUMMARY</w:t>
        </w:r>
        <w:r>
          <w:rPr>
            <w:noProof/>
            <w:webHidden/>
          </w:rPr>
          <w:tab/>
        </w:r>
        <w:r>
          <w:rPr>
            <w:noProof/>
            <w:webHidden/>
          </w:rPr>
          <w:fldChar w:fldCharType="begin"/>
        </w:r>
        <w:r>
          <w:rPr>
            <w:noProof/>
            <w:webHidden/>
          </w:rPr>
          <w:instrText xml:space="preserve"> PAGEREF _Toc237399437 \h </w:instrText>
        </w:r>
        <w:r>
          <w:rPr>
            <w:noProof/>
            <w:webHidden/>
          </w:rPr>
        </w:r>
        <w:r>
          <w:rPr>
            <w:noProof/>
            <w:webHidden/>
          </w:rPr>
          <w:fldChar w:fldCharType="separate"/>
        </w:r>
        <w:r>
          <w:rPr>
            <w:noProof/>
            <w:webHidden/>
          </w:rPr>
          <w:t>xii</w:t>
        </w:r>
        <w:r>
          <w:rPr>
            <w:noProof/>
            <w:webHidden/>
          </w:rPr>
          <w:fldChar w:fldCharType="end"/>
        </w:r>
      </w:hyperlink>
    </w:p>
    <w:p w14:paraId="4654FEA7" w14:textId="63ACEC75" w:rsidR="00553FC7" w:rsidRDefault="00553FC7">
      <w:pPr>
        <w:pStyle w:val="TOC1"/>
        <w:tabs>
          <w:tab w:val="left" w:pos="1680"/>
        </w:tabs>
        <w:rPr>
          <w:rFonts w:asciiTheme="minorHAnsi" w:eastAsiaTheme="minorEastAsia" w:hAnsiTheme="minorHAnsi" w:cstheme="minorBidi"/>
          <w:b w:val="0"/>
          <w:bCs w:val="0"/>
          <w:noProof/>
          <w:kern w:val="2"/>
          <w14:ligatures w14:val="standardContextual"/>
        </w:rPr>
      </w:pPr>
      <w:hyperlink w:anchor="_Toc237399438" w:history="1">
        <w:r w:rsidRPr="0097069A">
          <w:rPr>
            <w:rStyle w:val="Hyperlink"/>
            <w:noProof/>
          </w:rPr>
          <w:t>CHAPTER 1.</w:t>
        </w:r>
        <w:r>
          <w:rPr>
            <w:rFonts w:asciiTheme="minorHAnsi" w:eastAsiaTheme="minorEastAsia" w:hAnsiTheme="minorHAnsi" w:cstheme="minorBidi"/>
            <w:b w:val="0"/>
            <w:bCs w:val="0"/>
            <w:noProof/>
            <w:kern w:val="2"/>
            <w14:ligatures w14:val="standardContextual"/>
          </w:rPr>
          <w:tab/>
        </w:r>
        <w:r w:rsidRPr="0097069A">
          <w:rPr>
            <w:rStyle w:val="Hyperlink"/>
            <w:noProof/>
          </w:rPr>
          <w:t>Introduction</w:t>
        </w:r>
        <w:r>
          <w:rPr>
            <w:noProof/>
            <w:webHidden/>
          </w:rPr>
          <w:tab/>
        </w:r>
        <w:r>
          <w:rPr>
            <w:noProof/>
            <w:webHidden/>
          </w:rPr>
          <w:fldChar w:fldCharType="begin"/>
        </w:r>
        <w:r>
          <w:rPr>
            <w:noProof/>
            <w:webHidden/>
          </w:rPr>
          <w:instrText xml:space="preserve"> PAGEREF _Toc237399438 \h </w:instrText>
        </w:r>
        <w:r>
          <w:rPr>
            <w:noProof/>
            <w:webHidden/>
          </w:rPr>
        </w:r>
        <w:r>
          <w:rPr>
            <w:noProof/>
            <w:webHidden/>
          </w:rPr>
          <w:fldChar w:fldCharType="separate"/>
        </w:r>
        <w:r>
          <w:rPr>
            <w:noProof/>
            <w:webHidden/>
          </w:rPr>
          <w:t>1</w:t>
        </w:r>
        <w:r>
          <w:rPr>
            <w:noProof/>
            <w:webHidden/>
          </w:rPr>
          <w:fldChar w:fldCharType="end"/>
        </w:r>
      </w:hyperlink>
    </w:p>
    <w:p w14:paraId="45BA23E2" w14:textId="7D375385"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39" w:history="1">
        <w:r w:rsidRPr="0097069A">
          <w:rPr>
            <w:rStyle w:val="Hyperlink"/>
            <w:noProof/>
          </w:rPr>
          <w:t>1.1</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Mechanics of Workplace Injury</w:t>
        </w:r>
        <w:r>
          <w:rPr>
            <w:noProof/>
            <w:webHidden/>
          </w:rPr>
          <w:tab/>
        </w:r>
        <w:r>
          <w:rPr>
            <w:noProof/>
            <w:webHidden/>
          </w:rPr>
          <w:fldChar w:fldCharType="begin"/>
        </w:r>
        <w:r>
          <w:rPr>
            <w:noProof/>
            <w:webHidden/>
          </w:rPr>
          <w:instrText xml:space="preserve"> PAGEREF _Toc237399439 \h </w:instrText>
        </w:r>
        <w:r>
          <w:rPr>
            <w:noProof/>
            <w:webHidden/>
          </w:rPr>
        </w:r>
        <w:r>
          <w:rPr>
            <w:noProof/>
            <w:webHidden/>
          </w:rPr>
          <w:fldChar w:fldCharType="separate"/>
        </w:r>
        <w:r>
          <w:rPr>
            <w:noProof/>
            <w:webHidden/>
          </w:rPr>
          <w:t>1</w:t>
        </w:r>
        <w:r>
          <w:rPr>
            <w:noProof/>
            <w:webHidden/>
          </w:rPr>
          <w:fldChar w:fldCharType="end"/>
        </w:r>
      </w:hyperlink>
    </w:p>
    <w:p w14:paraId="10FF7F6E" w14:textId="6D67B4FA"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40" w:history="1">
        <w:r w:rsidRPr="0097069A">
          <w:rPr>
            <w:rStyle w:val="Hyperlink"/>
            <w:noProof/>
          </w:rPr>
          <w:t>1.2</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Assistive Exoskeleton Prior Art</w:t>
        </w:r>
        <w:r>
          <w:rPr>
            <w:noProof/>
            <w:webHidden/>
          </w:rPr>
          <w:tab/>
        </w:r>
        <w:r>
          <w:rPr>
            <w:noProof/>
            <w:webHidden/>
          </w:rPr>
          <w:fldChar w:fldCharType="begin"/>
        </w:r>
        <w:r>
          <w:rPr>
            <w:noProof/>
            <w:webHidden/>
          </w:rPr>
          <w:instrText xml:space="preserve"> PAGEREF _Toc237399440 \h </w:instrText>
        </w:r>
        <w:r>
          <w:rPr>
            <w:noProof/>
            <w:webHidden/>
          </w:rPr>
        </w:r>
        <w:r>
          <w:rPr>
            <w:noProof/>
            <w:webHidden/>
          </w:rPr>
          <w:fldChar w:fldCharType="separate"/>
        </w:r>
        <w:r>
          <w:rPr>
            <w:noProof/>
            <w:webHidden/>
          </w:rPr>
          <w:t>2</w:t>
        </w:r>
        <w:r>
          <w:rPr>
            <w:noProof/>
            <w:webHidden/>
          </w:rPr>
          <w:fldChar w:fldCharType="end"/>
        </w:r>
      </w:hyperlink>
    </w:p>
    <w:p w14:paraId="34C848C6" w14:textId="3AB6B9DD" w:rsidR="00553FC7" w:rsidRDefault="00553FC7">
      <w:pPr>
        <w:pStyle w:val="TOC3"/>
        <w:rPr>
          <w:rFonts w:asciiTheme="minorHAnsi" w:eastAsiaTheme="minorEastAsia" w:hAnsiTheme="minorHAnsi" w:cstheme="minorBidi"/>
          <w:kern w:val="2"/>
          <w14:ligatures w14:val="standardContextual"/>
        </w:rPr>
      </w:pPr>
      <w:hyperlink w:anchor="_Toc237399441" w:history="1">
        <w:r w:rsidRPr="0097069A">
          <w:rPr>
            <w:rStyle w:val="Hyperlink"/>
            <w:bCs/>
          </w:rPr>
          <w:t>1.2.1</w:t>
        </w:r>
        <w:r>
          <w:rPr>
            <w:rFonts w:asciiTheme="minorHAnsi" w:eastAsiaTheme="minorEastAsia" w:hAnsiTheme="minorHAnsi" w:cstheme="minorBidi"/>
            <w:kern w:val="2"/>
            <w14:ligatures w14:val="standardContextual"/>
          </w:rPr>
          <w:tab/>
        </w:r>
        <w:r w:rsidRPr="0097069A">
          <w:rPr>
            <w:rStyle w:val="Hyperlink"/>
          </w:rPr>
          <w:t>Passive Assistive Devices Prior Art</w:t>
        </w:r>
        <w:r>
          <w:rPr>
            <w:webHidden/>
          </w:rPr>
          <w:tab/>
        </w:r>
        <w:r>
          <w:rPr>
            <w:webHidden/>
          </w:rPr>
          <w:fldChar w:fldCharType="begin"/>
        </w:r>
        <w:r>
          <w:rPr>
            <w:webHidden/>
          </w:rPr>
          <w:instrText xml:space="preserve"> PAGEREF _Toc237399441 \h </w:instrText>
        </w:r>
        <w:r>
          <w:rPr>
            <w:webHidden/>
          </w:rPr>
        </w:r>
        <w:r>
          <w:rPr>
            <w:webHidden/>
          </w:rPr>
          <w:fldChar w:fldCharType="separate"/>
        </w:r>
        <w:r>
          <w:rPr>
            <w:webHidden/>
          </w:rPr>
          <w:t>2</w:t>
        </w:r>
        <w:r>
          <w:rPr>
            <w:webHidden/>
          </w:rPr>
          <w:fldChar w:fldCharType="end"/>
        </w:r>
      </w:hyperlink>
    </w:p>
    <w:p w14:paraId="029C950C" w14:textId="535C24E9" w:rsidR="00553FC7" w:rsidRDefault="00553FC7">
      <w:pPr>
        <w:pStyle w:val="TOC3"/>
        <w:rPr>
          <w:rFonts w:asciiTheme="minorHAnsi" w:eastAsiaTheme="minorEastAsia" w:hAnsiTheme="minorHAnsi" w:cstheme="minorBidi"/>
          <w:kern w:val="2"/>
          <w14:ligatures w14:val="standardContextual"/>
        </w:rPr>
      </w:pPr>
      <w:hyperlink w:anchor="_Toc237399442" w:history="1">
        <w:r w:rsidRPr="0097069A">
          <w:rPr>
            <w:rStyle w:val="Hyperlink"/>
            <w:bCs/>
          </w:rPr>
          <w:t>1.2.2</w:t>
        </w:r>
        <w:r>
          <w:rPr>
            <w:rFonts w:asciiTheme="minorHAnsi" w:eastAsiaTheme="minorEastAsia" w:hAnsiTheme="minorHAnsi" w:cstheme="minorBidi"/>
            <w:kern w:val="2"/>
            <w14:ligatures w14:val="standardContextual"/>
          </w:rPr>
          <w:tab/>
        </w:r>
        <w:r w:rsidRPr="0097069A">
          <w:rPr>
            <w:rStyle w:val="Hyperlink"/>
          </w:rPr>
          <w:t>Active Assistive Devices Prior Art</w:t>
        </w:r>
        <w:r>
          <w:rPr>
            <w:webHidden/>
          </w:rPr>
          <w:tab/>
        </w:r>
        <w:r>
          <w:rPr>
            <w:webHidden/>
          </w:rPr>
          <w:fldChar w:fldCharType="begin"/>
        </w:r>
        <w:r>
          <w:rPr>
            <w:webHidden/>
          </w:rPr>
          <w:instrText xml:space="preserve"> PAGEREF _Toc237399442 \h </w:instrText>
        </w:r>
        <w:r>
          <w:rPr>
            <w:webHidden/>
          </w:rPr>
        </w:r>
        <w:r>
          <w:rPr>
            <w:webHidden/>
          </w:rPr>
          <w:fldChar w:fldCharType="separate"/>
        </w:r>
        <w:r>
          <w:rPr>
            <w:webHidden/>
          </w:rPr>
          <w:t>4</w:t>
        </w:r>
        <w:r>
          <w:rPr>
            <w:webHidden/>
          </w:rPr>
          <w:fldChar w:fldCharType="end"/>
        </w:r>
      </w:hyperlink>
    </w:p>
    <w:p w14:paraId="4C0E9AEA" w14:textId="6938B64F"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43" w:history="1">
        <w:r w:rsidRPr="0097069A">
          <w:rPr>
            <w:rStyle w:val="Hyperlink"/>
            <w:noProof/>
          </w:rPr>
          <w:t>1.3</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Underactuated Exoskeletons</w:t>
        </w:r>
        <w:r>
          <w:rPr>
            <w:noProof/>
            <w:webHidden/>
          </w:rPr>
          <w:tab/>
        </w:r>
        <w:r>
          <w:rPr>
            <w:noProof/>
            <w:webHidden/>
          </w:rPr>
          <w:fldChar w:fldCharType="begin"/>
        </w:r>
        <w:r>
          <w:rPr>
            <w:noProof/>
            <w:webHidden/>
          </w:rPr>
          <w:instrText xml:space="preserve"> PAGEREF _Toc237399443 \h </w:instrText>
        </w:r>
        <w:r>
          <w:rPr>
            <w:noProof/>
            <w:webHidden/>
          </w:rPr>
        </w:r>
        <w:r>
          <w:rPr>
            <w:noProof/>
            <w:webHidden/>
          </w:rPr>
          <w:fldChar w:fldCharType="separate"/>
        </w:r>
        <w:r>
          <w:rPr>
            <w:noProof/>
            <w:webHidden/>
          </w:rPr>
          <w:t>5</w:t>
        </w:r>
        <w:r>
          <w:rPr>
            <w:noProof/>
            <w:webHidden/>
          </w:rPr>
          <w:fldChar w:fldCharType="end"/>
        </w:r>
      </w:hyperlink>
    </w:p>
    <w:p w14:paraId="6759EDA2" w14:textId="68E6B333"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44" w:history="1">
        <w:r w:rsidRPr="0097069A">
          <w:rPr>
            <w:rStyle w:val="Hyperlink"/>
            <w:noProof/>
          </w:rPr>
          <w:t>1.4</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Novel Solution</w:t>
        </w:r>
        <w:r>
          <w:rPr>
            <w:noProof/>
            <w:webHidden/>
          </w:rPr>
          <w:tab/>
        </w:r>
        <w:r>
          <w:rPr>
            <w:noProof/>
            <w:webHidden/>
          </w:rPr>
          <w:fldChar w:fldCharType="begin"/>
        </w:r>
        <w:r>
          <w:rPr>
            <w:noProof/>
            <w:webHidden/>
          </w:rPr>
          <w:instrText xml:space="preserve"> PAGEREF _Toc237399444 \h </w:instrText>
        </w:r>
        <w:r>
          <w:rPr>
            <w:noProof/>
            <w:webHidden/>
          </w:rPr>
        </w:r>
        <w:r>
          <w:rPr>
            <w:noProof/>
            <w:webHidden/>
          </w:rPr>
          <w:fldChar w:fldCharType="separate"/>
        </w:r>
        <w:r>
          <w:rPr>
            <w:noProof/>
            <w:webHidden/>
          </w:rPr>
          <w:t>7</w:t>
        </w:r>
        <w:r>
          <w:rPr>
            <w:noProof/>
            <w:webHidden/>
          </w:rPr>
          <w:fldChar w:fldCharType="end"/>
        </w:r>
      </w:hyperlink>
    </w:p>
    <w:p w14:paraId="7FFE3C89" w14:textId="3C5E6CB9"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45" w:history="1">
        <w:r w:rsidRPr="0097069A">
          <w:rPr>
            <w:rStyle w:val="Hyperlink"/>
            <w:noProof/>
          </w:rPr>
          <w:t>1.5</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Outline of Following Sections</w:t>
        </w:r>
        <w:r>
          <w:rPr>
            <w:noProof/>
            <w:webHidden/>
          </w:rPr>
          <w:tab/>
        </w:r>
        <w:r>
          <w:rPr>
            <w:noProof/>
            <w:webHidden/>
          </w:rPr>
          <w:fldChar w:fldCharType="begin"/>
        </w:r>
        <w:r>
          <w:rPr>
            <w:noProof/>
            <w:webHidden/>
          </w:rPr>
          <w:instrText xml:space="preserve"> PAGEREF _Toc237399445 \h </w:instrText>
        </w:r>
        <w:r>
          <w:rPr>
            <w:noProof/>
            <w:webHidden/>
          </w:rPr>
        </w:r>
        <w:r>
          <w:rPr>
            <w:noProof/>
            <w:webHidden/>
          </w:rPr>
          <w:fldChar w:fldCharType="separate"/>
        </w:r>
        <w:r>
          <w:rPr>
            <w:noProof/>
            <w:webHidden/>
          </w:rPr>
          <w:t>8</w:t>
        </w:r>
        <w:r>
          <w:rPr>
            <w:noProof/>
            <w:webHidden/>
          </w:rPr>
          <w:fldChar w:fldCharType="end"/>
        </w:r>
      </w:hyperlink>
    </w:p>
    <w:p w14:paraId="5765480F" w14:textId="2ACDFB74" w:rsidR="00553FC7" w:rsidRDefault="00553FC7">
      <w:pPr>
        <w:pStyle w:val="TOC1"/>
        <w:tabs>
          <w:tab w:val="left" w:pos="1680"/>
        </w:tabs>
        <w:rPr>
          <w:rFonts w:asciiTheme="minorHAnsi" w:eastAsiaTheme="minorEastAsia" w:hAnsiTheme="minorHAnsi" w:cstheme="minorBidi"/>
          <w:b w:val="0"/>
          <w:bCs w:val="0"/>
          <w:noProof/>
          <w:kern w:val="2"/>
          <w14:ligatures w14:val="standardContextual"/>
        </w:rPr>
      </w:pPr>
      <w:hyperlink w:anchor="_Toc237399446" w:history="1">
        <w:r w:rsidRPr="0097069A">
          <w:rPr>
            <w:rStyle w:val="Hyperlink"/>
            <w:noProof/>
          </w:rPr>
          <w:t>CHAPTER 2.</w:t>
        </w:r>
        <w:r>
          <w:rPr>
            <w:rFonts w:asciiTheme="minorHAnsi" w:eastAsiaTheme="minorEastAsia" w:hAnsiTheme="minorHAnsi" w:cstheme="minorBidi"/>
            <w:b w:val="0"/>
            <w:bCs w:val="0"/>
            <w:noProof/>
            <w:kern w:val="2"/>
            <w14:ligatures w14:val="standardContextual"/>
          </w:rPr>
          <w:tab/>
        </w:r>
        <w:r w:rsidRPr="0097069A">
          <w:rPr>
            <w:rStyle w:val="Hyperlink"/>
            <w:noProof/>
          </w:rPr>
          <w:t>EXOSKELETON DESIGN</w:t>
        </w:r>
        <w:r>
          <w:rPr>
            <w:noProof/>
            <w:webHidden/>
          </w:rPr>
          <w:tab/>
        </w:r>
        <w:r>
          <w:rPr>
            <w:noProof/>
            <w:webHidden/>
          </w:rPr>
          <w:fldChar w:fldCharType="begin"/>
        </w:r>
        <w:r>
          <w:rPr>
            <w:noProof/>
            <w:webHidden/>
          </w:rPr>
          <w:instrText xml:space="preserve"> PAGEREF _Toc237399446 \h </w:instrText>
        </w:r>
        <w:r>
          <w:rPr>
            <w:noProof/>
            <w:webHidden/>
          </w:rPr>
        </w:r>
        <w:r>
          <w:rPr>
            <w:noProof/>
            <w:webHidden/>
          </w:rPr>
          <w:fldChar w:fldCharType="separate"/>
        </w:r>
        <w:r>
          <w:rPr>
            <w:noProof/>
            <w:webHidden/>
          </w:rPr>
          <w:t>9</w:t>
        </w:r>
        <w:r>
          <w:rPr>
            <w:noProof/>
            <w:webHidden/>
          </w:rPr>
          <w:fldChar w:fldCharType="end"/>
        </w:r>
      </w:hyperlink>
    </w:p>
    <w:p w14:paraId="638A3DB1" w14:textId="6080E453"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47" w:history="1">
        <w:r w:rsidRPr="0097069A">
          <w:rPr>
            <w:rStyle w:val="Hyperlink"/>
            <w:noProof/>
          </w:rPr>
          <w:t>2.1</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Biomechanical Simulation</w:t>
        </w:r>
        <w:r>
          <w:rPr>
            <w:noProof/>
            <w:webHidden/>
          </w:rPr>
          <w:tab/>
        </w:r>
        <w:r>
          <w:rPr>
            <w:noProof/>
            <w:webHidden/>
          </w:rPr>
          <w:fldChar w:fldCharType="begin"/>
        </w:r>
        <w:r>
          <w:rPr>
            <w:noProof/>
            <w:webHidden/>
          </w:rPr>
          <w:instrText xml:space="preserve"> PAGEREF _Toc237399447 \h </w:instrText>
        </w:r>
        <w:r>
          <w:rPr>
            <w:noProof/>
            <w:webHidden/>
          </w:rPr>
        </w:r>
        <w:r>
          <w:rPr>
            <w:noProof/>
            <w:webHidden/>
          </w:rPr>
          <w:fldChar w:fldCharType="separate"/>
        </w:r>
        <w:r>
          <w:rPr>
            <w:noProof/>
            <w:webHidden/>
          </w:rPr>
          <w:t>9</w:t>
        </w:r>
        <w:r>
          <w:rPr>
            <w:noProof/>
            <w:webHidden/>
          </w:rPr>
          <w:fldChar w:fldCharType="end"/>
        </w:r>
      </w:hyperlink>
    </w:p>
    <w:p w14:paraId="496D8BC3" w14:textId="4203B9CD"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48" w:history="1">
        <w:r w:rsidRPr="0097069A">
          <w:rPr>
            <w:rStyle w:val="Hyperlink"/>
            <w:noProof/>
          </w:rPr>
          <w:t>2.2</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Design Overview</w:t>
        </w:r>
        <w:r>
          <w:rPr>
            <w:noProof/>
            <w:webHidden/>
          </w:rPr>
          <w:tab/>
        </w:r>
        <w:r>
          <w:rPr>
            <w:noProof/>
            <w:webHidden/>
          </w:rPr>
          <w:fldChar w:fldCharType="begin"/>
        </w:r>
        <w:r>
          <w:rPr>
            <w:noProof/>
            <w:webHidden/>
          </w:rPr>
          <w:instrText xml:space="preserve"> PAGEREF _Toc237399448 \h </w:instrText>
        </w:r>
        <w:r>
          <w:rPr>
            <w:noProof/>
            <w:webHidden/>
          </w:rPr>
        </w:r>
        <w:r>
          <w:rPr>
            <w:noProof/>
            <w:webHidden/>
          </w:rPr>
          <w:fldChar w:fldCharType="separate"/>
        </w:r>
        <w:r>
          <w:rPr>
            <w:noProof/>
            <w:webHidden/>
          </w:rPr>
          <w:t>11</w:t>
        </w:r>
        <w:r>
          <w:rPr>
            <w:noProof/>
            <w:webHidden/>
          </w:rPr>
          <w:fldChar w:fldCharType="end"/>
        </w:r>
      </w:hyperlink>
    </w:p>
    <w:p w14:paraId="0A97973A" w14:textId="0E114E9E"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49" w:history="1">
        <w:r w:rsidRPr="0097069A">
          <w:rPr>
            <w:rStyle w:val="Hyperlink"/>
            <w:noProof/>
          </w:rPr>
          <w:t>2.3</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Functional Components</w:t>
        </w:r>
        <w:r>
          <w:rPr>
            <w:noProof/>
            <w:webHidden/>
          </w:rPr>
          <w:tab/>
        </w:r>
        <w:r>
          <w:rPr>
            <w:noProof/>
            <w:webHidden/>
          </w:rPr>
          <w:fldChar w:fldCharType="begin"/>
        </w:r>
        <w:r>
          <w:rPr>
            <w:noProof/>
            <w:webHidden/>
          </w:rPr>
          <w:instrText xml:space="preserve"> PAGEREF _Toc237399449 \h </w:instrText>
        </w:r>
        <w:r>
          <w:rPr>
            <w:noProof/>
            <w:webHidden/>
          </w:rPr>
        </w:r>
        <w:r>
          <w:rPr>
            <w:noProof/>
            <w:webHidden/>
          </w:rPr>
          <w:fldChar w:fldCharType="separate"/>
        </w:r>
        <w:r>
          <w:rPr>
            <w:noProof/>
            <w:webHidden/>
          </w:rPr>
          <w:t>12</w:t>
        </w:r>
        <w:r>
          <w:rPr>
            <w:noProof/>
            <w:webHidden/>
          </w:rPr>
          <w:fldChar w:fldCharType="end"/>
        </w:r>
      </w:hyperlink>
    </w:p>
    <w:p w14:paraId="7491484F" w14:textId="60619199" w:rsidR="00553FC7" w:rsidRDefault="00553FC7">
      <w:pPr>
        <w:pStyle w:val="TOC3"/>
        <w:rPr>
          <w:rFonts w:asciiTheme="minorHAnsi" w:eastAsiaTheme="minorEastAsia" w:hAnsiTheme="minorHAnsi" w:cstheme="minorBidi"/>
          <w:kern w:val="2"/>
          <w14:ligatures w14:val="standardContextual"/>
        </w:rPr>
      </w:pPr>
      <w:hyperlink w:anchor="_Toc237399450" w:history="1">
        <w:r w:rsidRPr="0097069A">
          <w:rPr>
            <w:rStyle w:val="Hyperlink"/>
            <w:bCs/>
          </w:rPr>
          <w:t>2.3.1</w:t>
        </w:r>
        <w:r>
          <w:rPr>
            <w:rFonts w:asciiTheme="minorHAnsi" w:eastAsiaTheme="minorEastAsia" w:hAnsiTheme="minorHAnsi" w:cstheme="minorBidi"/>
            <w:kern w:val="2"/>
            <w14:ligatures w14:val="standardContextual"/>
          </w:rPr>
          <w:tab/>
        </w:r>
        <w:r w:rsidRPr="0097069A">
          <w:rPr>
            <w:rStyle w:val="Hyperlink"/>
          </w:rPr>
          <w:t>Back Component</w:t>
        </w:r>
        <w:r>
          <w:rPr>
            <w:webHidden/>
          </w:rPr>
          <w:tab/>
        </w:r>
        <w:r>
          <w:rPr>
            <w:webHidden/>
          </w:rPr>
          <w:fldChar w:fldCharType="begin"/>
        </w:r>
        <w:r>
          <w:rPr>
            <w:webHidden/>
          </w:rPr>
          <w:instrText xml:space="preserve"> PAGEREF _Toc237399450 \h </w:instrText>
        </w:r>
        <w:r>
          <w:rPr>
            <w:webHidden/>
          </w:rPr>
        </w:r>
        <w:r>
          <w:rPr>
            <w:webHidden/>
          </w:rPr>
          <w:fldChar w:fldCharType="separate"/>
        </w:r>
        <w:r>
          <w:rPr>
            <w:webHidden/>
          </w:rPr>
          <w:t>13</w:t>
        </w:r>
        <w:r>
          <w:rPr>
            <w:webHidden/>
          </w:rPr>
          <w:fldChar w:fldCharType="end"/>
        </w:r>
      </w:hyperlink>
    </w:p>
    <w:p w14:paraId="04900067" w14:textId="2E8CB406" w:rsidR="00553FC7" w:rsidRDefault="00553FC7">
      <w:pPr>
        <w:pStyle w:val="TOC3"/>
        <w:rPr>
          <w:rFonts w:asciiTheme="minorHAnsi" w:eastAsiaTheme="minorEastAsia" w:hAnsiTheme="minorHAnsi" w:cstheme="minorBidi"/>
          <w:kern w:val="2"/>
          <w14:ligatures w14:val="standardContextual"/>
        </w:rPr>
      </w:pPr>
      <w:hyperlink w:anchor="_Toc237399451" w:history="1">
        <w:r w:rsidRPr="0097069A">
          <w:rPr>
            <w:rStyle w:val="Hyperlink"/>
            <w:bCs/>
          </w:rPr>
          <w:t>2.3.2</w:t>
        </w:r>
        <w:r>
          <w:rPr>
            <w:rFonts w:asciiTheme="minorHAnsi" w:eastAsiaTheme="minorEastAsia" w:hAnsiTheme="minorHAnsi" w:cstheme="minorBidi"/>
            <w:kern w:val="2"/>
            <w14:ligatures w14:val="standardContextual"/>
          </w:rPr>
          <w:tab/>
        </w:r>
        <w:r w:rsidRPr="0097069A">
          <w:rPr>
            <w:rStyle w:val="Hyperlink"/>
          </w:rPr>
          <w:t>Thigh Component</w:t>
        </w:r>
        <w:r>
          <w:rPr>
            <w:webHidden/>
          </w:rPr>
          <w:tab/>
        </w:r>
        <w:r>
          <w:rPr>
            <w:webHidden/>
          </w:rPr>
          <w:fldChar w:fldCharType="begin"/>
        </w:r>
        <w:r>
          <w:rPr>
            <w:webHidden/>
          </w:rPr>
          <w:instrText xml:space="preserve"> PAGEREF _Toc237399451 \h </w:instrText>
        </w:r>
        <w:r>
          <w:rPr>
            <w:webHidden/>
          </w:rPr>
        </w:r>
        <w:r>
          <w:rPr>
            <w:webHidden/>
          </w:rPr>
          <w:fldChar w:fldCharType="separate"/>
        </w:r>
        <w:r>
          <w:rPr>
            <w:webHidden/>
          </w:rPr>
          <w:t>14</w:t>
        </w:r>
        <w:r>
          <w:rPr>
            <w:webHidden/>
          </w:rPr>
          <w:fldChar w:fldCharType="end"/>
        </w:r>
      </w:hyperlink>
    </w:p>
    <w:p w14:paraId="236C3315" w14:textId="2F5D4E5B" w:rsidR="00553FC7" w:rsidRDefault="00553FC7">
      <w:pPr>
        <w:pStyle w:val="TOC3"/>
        <w:rPr>
          <w:rFonts w:asciiTheme="minorHAnsi" w:eastAsiaTheme="minorEastAsia" w:hAnsiTheme="minorHAnsi" w:cstheme="minorBidi"/>
          <w:kern w:val="2"/>
          <w14:ligatures w14:val="standardContextual"/>
        </w:rPr>
      </w:pPr>
      <w:hyperlink w:anchor="_Toc237399452" w:history="1">
        <w:r w:rsidRPr="0097069A">
          <w:rPr>
            <w:rStyle w:val="Hyperlink"/>
            <w:bCs/>
          </w:rPr>
          <w:t>2.3.3</w:t>
        </w:r>
        <w:r>
          <w:rPr>
            <w:rFonts w:asciiTheme="minorHAnsi" w:eastAsiaTheme="minorEastAsia" w:hAnsiTheme="minorHAnsi" w:cstheme="minorBidi"/>
            <w:kern w:val="2"/>
            <w14:ligatures w14:val="standardContextual"/>
          </w:rPr>
          <w:tab/>
        </w:r>
        <w:r w:rsidRPr="0097069A">
          <w:rPr>
            <w:rStyle w:val="Hyperlink"/>
          </w:rPr>
          <w:t>Shank Component</w:t>
        </w:r>
        <w:r>
          <w:rPr>
            <w:webHidden/>
          </w:rPr>
          <w:tab/>
        </w:r>
        <w:r>
          <w:rPr>
            <w:webHidden/>
          </w:rPr>
          <w:fldChar w:fldCharType="begin"/>
        </w:r>
        <w:r>
          <w:rPr>
            <w:webHidden/>
          </w:rPr>
          <w:instrText xml:space="preserve"> PAGEREF _Toc237399452 \h </w:instrText>
        </w:r>
        <w:r>
          <w:rPr>
            <w:webHidden/>
          </w:rPr>
        </w:r>
        <w:r>
          <w:rPr>
            <w:webHidden/>
          </w:rPr>
          <w:fldChar w:fldCharType="separate"/>
        </w:r>
        <w:r>
          <w:rPr>
            <w:webHidden/>
          </w:rPr>
          <w:t>15</w:t>
        </w:r>
        <w:r>
          <w:rPr>
            <w:webHidden/>
          </w:rPr>
          <w:fldChar w:fldCharType="end"/>
        </w:r>
      </w:hyperlink>
    </w:p>
    <w:p w14:paraId="08F060EF" w14:textId="26ACD7A0" w:rsidR="00553FC7" w:rsidRDefault="00553FC7">
      <w:pPr>
        <w:pStyle w:val="TOC3"/>
        <w:rPr>
          <w:rFonts w:asciiTheme="minorHAnsi" w:eastAsiaTheme="minorEastAsia" w:hAnsiTheme="minorHAnsi" w:cstheme="minorBidi"/>
          <w:kern w:val="2"/>
          <w14:ligatures w14:val="standardContextual"/>
        </w:rPr>
      </w:pPr>
      <w:hyperlink w:anchor="_Toc237399453" w:history="1">
        <w:r w:rsidRPr="0097069A">
          <w:rPr>
            <w:rStyle w:val="Hyperlink"/>
          </w:rPr>
          <w:t>2.3.4</w:t>
        </w:r>
        <w:r>
          <w:rPr>
            <w:rFonts w:asciiTheme="minorHAnsi" w:eastAsiaTheme="minorEastAsia" w:hAnsiTheme="minorHAnsi" w:cstheme="minorBidi"/>
            <w:kern w:val="2"/>
            <w14:ligatures w14:val="standardContextual"/>
          </w:rPr>
          <w:tab/>
        </w:r>
        <w:r w:rsidRPr="0097069A">
          <w:rPr>
            <w:rStyle w:val="Hyperlink"/>
          </w:rPr>
          <w:t>Design Summary</w:t>
        </w:r>
        <w:r>
          <w:rPr>
            <w:webHidden/>
          </w:rPr>
          <w:tab/>
        </w:r>
        <w:r>
          <w:rPr>
            <w:webHidden/>
          </w:rPr>
          <w:fldChar w:fldCharType="begin"/>
        </w:r>
        <w:r>
          <w:rPr>
            <w:webHidden/>
          </w:rPr>
          <w:instrText xml:space="preserve"> PAGEREF _Toc237399453 \h </w:instrText>
        </w:r>
        <w:r>
          <w:rPr>
            <w:webHidden/>
          </w:rPr>
        </w:r>
        <w:r>
          <w:rPr>
            <w:webHidden/>
          </w:rPr>
          <w:fldChar w:fldCharType="separate"/>
        </w:r>
        <w:r>
          <w:rPr>
            <w:webHidden/>
          </w:rPr>
          <w:t>16</w:t>
        </w:r>
        <w:r>
          <w:rPr>
            <w:webHidden/>
          </w:rPr>
          <w:fldChar w:fldCharType="end"/>
        </w:r>
      </w:hyperlink>
    </w:p>
    <w:p w14:paraId="08C35C10" w14:textId="4E436333"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54" w:history="1">
        <w:r w:rsidRPr="0097069A">
          <w:rPr>
            <w:rStyle w:val="Hyperlink"/>
            <w:noProof/>
          </w:rPr>
          <w:t>2.4</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Assistive Element Selection</w:t>
        </w:r>
        <w:r>
          <w:rPr>
            <w:noProof/>
            <w:webHidden/>
          </w:rPr>
          <w:tab/>
        </w:r>
        <w:r>
          <w:rPr>
            <w:noProof/>
            <w:webHidden/>
          </w:rPr>
          <w:fldChar w:fldCharType="begin"/>
        </w:r>
        <w:r>
          <w:rPr>
            <w:noProof/>
            <w:webHidden/>
          </w:rPr>
          <w:instrText xml:space="preserve"> PAGEREF _Toc237399454 \h </w:instrText>
        </w:r>
        <w:r>
          <w:rPr>
            <w:noProof/>
            <w:webHidden/>
          </w:rPr>
        </w:r>
        <w:r>
          <w:rPr>
            <w:noProof/>
            <w:webHidden/>
          </w:rPr>
          <w:fldChar w:fldCharType="separate"/>
        </w:r>
        <w:r>
          <w:rPr>
            <w:noProof/>
            <w:webHidden/>
          </w:rPr>
          <w:t>16</w:t>
        </w:r>
        <w:r>
          <w:rPr>
            <w:noProof/>
            <w:webHidden/>
          </w:rPr>
          <w:fldChar w:fldCharType="end"/>
        </w:r>
      </w:hyperlink>
    </w:p>
    <w:p w14:paraId="49AF7DDF" w14:textId="0AD6391E" w:rsidR="00553FC7" w:rsidRDefault="00553FC7">
      <w:pPr>
        <w:pStyle w:val="TOC3"/>
        <w:rPr>
          <w:rFonts w:asciiTheme="minorHAnsi" w:eastAsiaTheme="minorEastAsia" w:hAnsiTheme="minorHAnsi" w:cstheme="minorBidi"/>
          <w:kern w:val="2"/>
          <w14:ligatures w14:val="standardContextual"/>
        </w:rPr>
      </w:pPr>
      <w:hyperlink w:anchor="_Toc237399455" w:history="1">
        <w:r w:rsidRPr="0097069A">
          <w:rPr>
            <w:rStyle w:val="Hyperlink"/>
          </w:rPr>
          <w:t>2.4.1</w:t>
        </w:r>
        <w:r>
          <w:rPr>
            <w:rFonts w:asciiTheme="minorHAnsi" w:eastAsiaTheme="minorEastAsia" w:hAnsiTheme="minorHAnsi" w:cstheme="minorBidi"/>
            <w:kern w:val="2"/>
            <w14:ligatures w14:val="standardContextual"/>
          </w:rPr>
          <w:tab/>
        </w:r>
        <w:r w:rsidRPr="0097069A">
          <w:rPr>
            <w:rStyle w:val="Hyperlink"/>
          </w:rPr>
          <w:t>Passive Element</w:t>
        </w:r>
        <w:r>
          <w:rPr>
            <w:webHidden/>
          </w:rPr>
          <w:tab/>
        </w:r>
        <w:r>
          <w:rPr>
            <w:webHidden/>
          </w:rPr>
          <w:fldChar w:fldCharType="begin"/>
        </w:r>
        <w:r>
          <w:rPr>
            <w:webHidden/>
          </w:rPr>
          <w:instrText xml:space="preserve"> PAGEREF _Toc237399455 \h </w:instrText>
        </w:r>
        <w:r>
          <w:rPr>
            <w:webHidden/>
          </w:rPr>
        </w:r>
        <w:r>
          <w:rPr>
            <w:webHidden/>
          </w:rPr>
          <w:fldChar w:fldCharType="separate"/>
        </w:r>
        <w:r>
          <w:rPr>
            <w:webHidden/>
          </w:rPr>
          <w:t>16</w:t>
        </w:r>
        <w:r>
          <w:rPr>
            <w:webHidden/>
          </w:rPr>
          <w:fldChar w:fldCharType="end"/>
        </w:r>
      </w:hyperlink>
    </w:p>
    <w:p w14:paraId="6C7CA65B" w14:textId="32107CE4" w:rsidR="00553FC7" w:rsidRDefault="00553FC7">
      <w:pPr>
        <w:pStyle w:val="TOC3"/>
        <w:rPr>
          <w:rFonts w:asciiTheme="minorHAnsi" w:eastAsiaTheme="minorEastAsia" w:hAnsiTheme="minorHAnsi" w:cstheme="minorBidi"/>
          <w:kern w:val="2"/>
          <w14:ligatures w14:val="standardContextual"/>
        </w:rPr>
      </w:pPr>
      <w:hyperlink w:anchor="_Toc237399456" w:history="1">
        <w:r w:rsidRPr="0097069A">
          <w:rPr>
            <w:rStyle w:val="Hyperlink"/>
          </w:rPr>
          <w:t>2.4.2</w:t>
        </w:r>
        <w:r>
          <w:rPr>
            <w:rFonts w:asciiTheme="minorHAnsi" w:eastAsiaTheme="minorEastAsia" w:hAnsiTheme="minorHAnsi" w:cstheme="minorBidi"/>
            <w:kern w:val="2"/>
            <w14:ligatures w14:val="standardContextual"/>
          </w:rPr>
          <w:tab/>
        </w:r>
        <w:r w:rsidRPr="0097069A">
          <w:rPr>
            <w:rStyle w:val="Hyperlink"/>
          </w:rPr>
          <w:t>Active Element</w:t>
        </w:r>
        <w:r>
          <w:rPr>
            <w:webHidden/>
          </w:rPr>
          <w:tab/>
        </w:r>
        <w:r>
          <w:rPr>
            <w:webHidden/>
          </w:rPr>
          <w:fldChar w:fldCharType="begin"/>
        </w:r>
        <w:r>
          <w:rPr>
            <w:webHidden/>
          </w:rPr>
          <w:instrText xml:space="preserve"> PAGEREF _Toc237399456 \h </w:instrText>
        </w:r>
        <w:r>
          <w:rPr>
            <w:webHidden/>
          </w:rPr>
        </w:r>
        <w:r>
          <w:rPr>
            <w:webHidden/>
          </w:rPr>
          <w:fldChar w:fldCharType="separate"/>
        </w:r>
        <w:r>
          <w:rPr>
            <w:webHidden/>
          </w:rPr>
          <w:t>17</w:t>
        </w:r>
        <w:r>
          <w:rPr>
            <w:webHidden/>
          </w:rPr>
          <w:fldChar w:fldCharType="end"/>
        </w:r>
      </w:hyperlink>
    </w:p>
    <w:p w14:paraId="0506E2CE" w14:textId="6FB5B6D0"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57" w:history="1">
        <w:r w:rsidRPr="0097069A">
          <w:rPr>
            <w:rStyle w:val="Hyperlink"/>
            <w:noProof/>
          </w:rPr>
          <w:t>2.5</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Sensors and Electronics</w:t>
        </w:r>
        <w:r>
          <w:rPr>
            <w:noProof/>
            <w:webHidden/>
          </w:rPr>
          <w:tab/>
        </w:r>
        <w:r>
          <w:rPr>
            <w:noProof/>
            <w:webHidden/>
          </w:rPr>
          <w:fldChar w:fldCharType="begin"/>
        </w:r>
        <w:r>
          <w:rPr>
            <w:noProof/>
            <w:webHidden/>
          </w:rPr>
          <w:instrText xml:space="preserve"> PAGEREF _Toc237399457 \h </w:instrText>
        </w:r>
        <w:r>
          <w:rPr>
            <w:noProof/>
            <w:webHidden/>
          </w:rPr>
        </w:r>
        <w:r>
          <w:rPr>
            <w:noProof/>
            <w:webHidden/>
          </w:rPr>
          <w:fldChar w:fldCharType="separate"/>
        </w:r>
        <w:r>
          <w:rPr>
            <w:noProof/>
            <w:webHidden/>
          </w:rPr>
          <w:t>18</w:t>
        </w:r>
        <w:r>
          <w:rPr>
            <w:noProof/>
            <w:webHidden/>
          </w:rPr>
          <w:fldChar w:fldCharType="end"/>
        </w:r>
      </w:hyperlink>
    </w:p>
    <w:p w14:paraId="7437A21E" w14:textId="2FCFB3E2"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58" w:history="1">
        <w:r w:rsidRPr="0097069A">
          <w:rPr>
            <w:rStyle w:val="Hyperlink"/>
            <w:noProof/>
          </w:rPr>
          <w:t>2.6</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Closed Loop Controller</w:t>
        </w:r>
        <w:r>
          <w:rPr>
            <w:noProof/>
            <w:webHidden/>
          </w:rPr>
          <w:tab/>
        </w:r>
        <w:r>
          <w:rPr>
            <w:noProof/>
            <w:webHidden/>
          </w:rPr>
          <w:fldChar w:fldCharType="begin"/>
        </w:r>
        <w:r>
          <w:rPr>
            <w:noProof/>
            <w:webHidden/>
          </w:rPr>
          <w:instrText xml:space="preserve"> PAGEREF _Toc237399458 \h </w:instrText>
        </w:r>
        <w:r>
          <w:rPr>
            <w:noProof/>
            <w:webHidden/>
          </w:rPr>
        </w:r>
        <w:r>
          <w:rPr>
            <w:noProof/>
            <w:webHidden/>
          </w:rPr>
          <w:fldChar w:fldCharType="separate"/>
        </w:r>
        <w:r>
          <w:rPr>
            <w:noProof/>
            <w:webHidden/>
          </w:rPr>
          <w:t>19</w:t>
        </w:r>
        <w:r>
          <w:rPr>
            <w:noProof/>
            <w:webHidden/>
          </w:rPr>
          <w:fldChar w:fldCharType="end"/>
        </w:r>
      </w:hyperlink>
    </w:p>
    <w:p w14:paraId="15535C53" w14:textId="55663990" w:rsidR="00553FC7" w:rsidRDefault="00553FC7">
      <w:pPr>
        <w:pStyle w:val="TOC3"/>
        <w:rPr>
          <w:rFonts w:asciiTheme="minorHAnsi" w:eastAsiaTheme="minorEastAsia" w:hAnsiTheme="minorHAnsi" w:cstheme="minorBidi"/>
          <w:kern w:val="2"/>
          <w14:ligatures w14:val="standardContextual"/>
        </w:rPr>
      </w:pPr>
      <w:hyperlink w:anchor="_Toc237399459" w:history="1">
        <w:r w:rsidRPr="0097069A">
          <w:rPr>
            <w:rStyle w:val="Hyperlink"/>
          </w:rPr>
          <w:t>2.6.1</w:t>
        </w:r>
        <w:r>
          <w:rPr>
            <w:rFonts w:asciiTheme="minorHAnsi" w:eastAsiaTheme="minorEastAsia" w:hAnsiTheme="minorHAnsi" w:cstheme="minorBidi"/>
            <w:kern w:val="2"/>
            <w14:ligatures w14:val="standardContextual"/>
          </w:rPr>
          <w:tab/>
        </w:r>
        <w:r w:rsidRPr="0097069A">
          <w:rPr>
            <w:rStyle w:val="Hyperlink"/>
          </w:rPr>
          <w:t>High Level Controller</w:t>
        </w:r>
        <w:r>
          <w:rPr>
            <w:webHidden/>
          </w:rPr>
          <w:tab/>
        </w:r>
        <w:r>
          <w:rPr>
            <w:webHidden/>
          </w:rPr>
          <w:fldChar w:fldCharType="begin"/>
        </w:r>
        <w:r>
          <w:rPr>
            <w:webHidden/>
          </w:rPr>
          <w:instrText xml:space="preserve"> PAGEREF _Toc237399459 \h </w:instrText>
        </w:r>
        <w:r>
          <w:rPr>
            <w:webHidden/>
          </w:rPr>
        </w:r>
        <w:r>
          <w:rPr>
            <w:webHidden/>
          </w:rPr>
          <w:fldChar w:fldCharType="separate"/>
        </w:r>
        <w:r>
          <w:rPr>
            <w:webHidden/>
          </w:rPr>
          <w:t>19</w:t>
        </w:r>
        <w:r>
          <w:rPr>
            <w:webHidden/>
          </w:rPr>
          <w:fldChar w:fldCharType="end"/>
        </w:r>
      </w:hyperlink>
    </w:p>
    <w:p w14:paraId="3A09A6B5" w14:textId="20403555" w:rsidR="00553FC7" w:rsidRDefault="00553FC7">
      <w:pPr>
        <w:pStyle w:val="TOC3"/>
        <w:rPr>
          <w:rFonts w:asciiTheme="minorHAnsi" w:eastAsiaTheme="minorEastAsia" w:hAnsiTheme="minorHAnsi" w:cstheme="minorBidi"/>
          <w:kern w:val="2"/>
          <w14:ligatures w14:val="standardContextual"/>
        </w:rPr>
      </w:pPr>
      <w:hyperlink w:anchor="_Toc237399460" w:history="1">
        <w:r w:rsidRPr="0097069A">
          <w:rPr>
            <w:rStyle w:val="Hyperlink"/>
          </w:rPr>
          <w:t>2.6.2</w:t>
        </w:r>
        <w:r>
          <w:rPr>
            <w:rFonts w:asciiTheme="minorHAnsi" w:eastAsiaTheme="minorEastAsia" w:hAnsiTheme="minorHAnsi" w:cstheme="minorBidi"/>
            <w:kern w:val="2"/>
            <w14:ligatures w14:val="standardContextual"/>
          </w:rPr>
          <w:tab/>
        </w:r>
        <w:r w:rsidRPr="0097069A">
          <w:rPr>
            <w:rStyle w:val="Hyperlink"/>
          </w:rPr>
          <w:t>Mid And Low-Level Controller</w:t>
        </w:r>
        <w:r>
          <w:rPr>
            <w:webHidden/>
          </w:rPr>
          <w:tab/>
        </w:r>
        <w:r>
          <w:rPr>
            <w:webHidden/>
          </w:rPr>
          <w:fldChar w:fldCharType="begin"/>
        </w:r>
        <w:r>
          <w:rPr>
            <w:webHidden/>
          </w:rPr>
          <w:instrText xml:space="preserve"> PAGEREF _Toc237399460 \h </w:instrText>
        </w:r>
        <w:r>
          <w:rPr>
            <w:webHidden/>
          </w:rPr>
        </w:r>
        <w:r>
          <w:rPr>
            <w:webHidden/>
          </w:rPr>
          <w:fldChar w:fldCharType="separate"/>
        </w:r>
        <w:r>
          <w:rPr>
            <w:webHidden/>
          </w:rPr>
          <w:t>20</w:t>
        </w:r>
        <w:r>
          <w:rPr>
            <w:webHidden/>
          </w:rPr>
          <w:fldChar w:fldCharType="end"/>
        </w:r>
      </w:hyperlink>
    </w:p>
    <w:p w14:paraId="1F4D3D54" w14:textId="00F8456A"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61" w:history="1">
        <w:r w:rsidRPr="0097069A">
          <w:rPr>
            <w:rStyle w:val="Hyperlink"/>
            <w:noProof/>
          </w:rPr>
          <w:t>2.7</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Cable Force Tracking</w:t>
        </w:r>
        <w:r>
          <w:rPr>
            <w:noProof/>
            <w:webHidden/>
          </w:rPr>
          <w:tab/>
        </w:r>
        <w:r>
          <w:rPr>
            <w:noProof/>
            <w:webHidden/>
          </w:rPr>
          <w:fldChar w:fldCharType="begin"/>
        </w:r>
        <w:r>
          <w:rPr>
            <w:noProof/>
            <w:webHidden/>
          </w:rPr>
          <w:instrText xml:space="preserve"> PAGEREF _Toc237399461 \h </w:instrText>
        </w:r>
        <w:r>
          <w:rPr>
            <w:noProof/>
            <w:webHidden/>
          </w:rPr>
        </w:r>
        <w:r>
          <w:rPr>
            <w:noProof/>
            <w:webHidden/>
          </w:rPr>
          <w:fldChar w:fldCharType="separate"/>
        </w:r>
        <w:r>
          <w:rPr>
            <w:noProof/>
            <w:webHidden/>
          </w:rPr>
          <w:t>22</w:t>
        </w:r>
        <w:r>
          <w:rPr>
            <w:noProof/>
            <w:webHidden/>
          </w:rPr>
          <w:fldChar w:fldCharType="end"/>
        </w:r>
      </w:hyperlink>
    </w:p>
    <w:p w14:paraId="7136959B" w14:textId="387B66C9" w:rsidR="00553FC7" w:rsidRDefault="00553FC7">
      <w:pPr>
        <w:pStyle w:val="TOC1"/>
        <w:tabs>
          <w:tab w:val="left" w:pos="1680"/>
        </w:tabs>
        <w:rPr>
          <w:rFonts w:asciiTheme="minorHAnsi" w:eastAsiaTheme="minorEastAsia" w:hAnsiTheme="minorHAnsi" w:cstheme="minorBidi"/>
          <w:b w:val="0"/>
          <w:bCs w:val="0"/>
          <w:noProof/>
          <w:kern w:val="2"/>
          <w14:ligatures w14:val="standardContextual"/>
        </w:rPr>
      </w:pPr>
      <w:hyperlink w:anchor="_Toc237399462" w:history="1">
        <w:r w:rsidRPr="0097069A">
          <w:rPr>
            <w:rStyle w:val="Hyperlink"/>
            <w:noProof/>
          </w:rPr>
          <w:t>CHAPTER 3.</w:t>
        </w:r>
        <w:r>
          <w:rPr>
            <w:rFonts w:asciiTheme="minorHAnsi" w:eastAsiaTheme="minorEastAsia" w:hAnsiTheme="minorHAnsi" w:cstheme="minorBidi"/>
            <w:b w:val="0"/>
            <w:bCs w:val="0"/>
            <w:noProof/>
            <w:kern w:val="2"/>
            <w14:ligatures w14:val="standardContextual"/>
          </w:rPr>
          <w:tab/>
        </w:r>
        <w:r w:rsidRPr="0097069A">
          <w:rPr>
            <w:rStyle w:val="Hyperlink"/>
            <w:noProof/>
          </w:rPr>
          <w:t>Human Subject Testing</w:t>
        </w:r>
        <w:r>
          <w:rPr>
            <w:noProof/>
            <w:webHidden/>
          </w:rPr>
          <w:tab/>
        </w:r>
        <w:r>
          <w:rPr>
            <w:noProof/>
            <w:webHidden/>
          </w:rPr>
          <w:fldChar w:fldCharType="begin"/>
        </w:r>
        <w:r>
          <w:rPr>
            <w:noProof/>
            <w:webHidden/>
          </w:rPr>
          <w:instrText xml:space="preserve"> PAGEREF _Toc237399462 \h </w:instrText>
        </w:r>
        <w:r>
          <w:rPr>
            <w:noProof/>
            <w:webHidden/>
          </w:rPr>
        </w:r>
        <w:r>
          <w:rPr>
            <w:noProof/>
            <w:webHidden/>
          </w:rPr>
          <w:fldChar w:fldCharType="separate"/>
        </w:r>
        <w:r>
          <w:rPr>
            <w:noProof/>
            <w:webHidden/>
          </w:rPr>
          <w:t>23</w:t>
        </w:r>
        <w:r>
          <w:rPr>
            <w:noProof/>
            <w:webHidden/>
          </w:rPr>
          <w:fldChar w:fldCharType="end"/>
        </w:r>
      </w:hyperlink>
    </w:p>
    <w:p w14:paraId="56165032" w14:textId="66CE02F9"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63" w:history="1">
        <w:r w:rsidRPr="0097069A">
          <w:rPr>
            <w:rStyle w:val="Hyperlink"/>
            <w:noProof/>
          </w:rPr>
          <w:t>3.1</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Experimental Protocol</w:t>
        </w:r>
        <w:r>
          <w:rPr>
            <w:noProof/>
            <w:webHidden/>
          </w:rPr>
          <w:tab/>
        </w:r>
        <w:r>
          <w:rPr>
            <w:noProof/>
            <w:webHidden/>
          </w:rPr>
          <w:fldChar w:fldCharType="begin"/>
        </w:r>
        <w:r>
          <w:rPr>
            <w:noProof/>
            <w:webHidden/>
          </w:rPr>
          <w:instrText xml:space="preserve"> PAGEREF _Toc237399463 \h </w:instrText>
        </w:r>
        <w:r>
          <w:rPr>
            <w:noProof/>
            <w:webHidden/>
          </w:rPr>
        </w:r>
        <w:r>
          <w:rPr>
            <w:noProof/>
            <w:webHidden/>
          </w:rPr>
          <w:fldChar w:fldCharType="separate"/>
        </w:r>
        <w:r>
          <w:rPr>
            <w:noProof/>
            <w:webHidden/>
          </w:rPr>
          <w:t>23</w:t>
        </w:r>
        <w:r>
          <w:rPr>
            <w:noProof/>
            <w:webHidden/>
          </w:rPr>
          <w:fldChar w:fldCharType="end"/>
        </w:r>
      </w:hyperlink>
    </w:p>
    <w:p w14:paraId="310F75CB" w14:textId="3E566BCC"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64" w:history="1">
        <w:r w:rsidRPr="0097069A">
          <w:rPr>
            <w:rStyle w:val="Hyperlink"/>
            <w:noProof/>
          </w:rPr>
          <w:t>3.2</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Data Analysis</w:t>
        </w:r>
        <w:r>
          <w:rPr>
            <w:noProof/>
            <w:webHidden/>
          </w:rPr>
          <w:tab/>
        </w:r>
        <w:r>
          <w:rPr>
            <w:noProof/>
            <w:webHidden/>
          </w:rPr>
          <w:fldChar w:fldCharType="begin"/>
        </w:r>
        <w:r>
          <w:rPr>
            <w:noProof/>
            <w:webHidden/>
          </w:rPr>
          <w:instrText xml:space="preserve"> PAGEREF _Toc237399464 \h </w:instrText>
        </w:r>
        <w:r>
          <w:rPr>
            <w:noProof/>
            <w:webHidden/>
          </w:rPr>
        </w:r>
        <w:r>
          <w:rPr>
            <w:noProof/>
            <w:webHidden/>
          </w:rPr>
          <w:fldChar w:fldCharType="separate"/>
        </w:r>
        <w:r>
          <w:rPr>
            <w:noProof/>
            <w:webHidden/>
          </w:rPr>
          <w:t>27</w:t>
        </w:r>
        <w:r>
          <w:rPr>
            <w:noProof/>
            <w:webHidden/>
          </w:rPr>
          <w:fldChar w:fldCharType="end"/>
        </w:r>
      </w:hyperlink>
    </w:p>
    <w:p w14:paraId="3926A83D" w14:textId="7CCC7F50"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65" w:history="1">
        <w:r w:rsidRPr="0097069A">
          <w:rPr>
            <w:rStyle w:val="Hyperlink"/>
            <w:noProof/>
          </w:rPr>
          <w:t>3.3</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Statistical Analysis</w:t>
        </w:r>
        <w:r>
          <w:rPr>
            <w:noProof/>
            <w:webHidden/>
          </w:rPr>
          <w:tab/>
        </w:r>
        <w:r>
          <w:rPr>
            <w:noProof/>
            <w:webHidden/>
          </w:rPr>
          <w:fldChar w:fldCharType="begin"/>
        </w:r>
        <w:r>
          <w:rPr>
            <w:noProof/>
            <w:webHidden/>
          </w:rPr>
          <w:instrText xml:space="preserve"> PAGEREF _Toc237399465 \h </w:instrText>
        </w:r>
        <w:r>
          <w:rPr>
            <w:noProof/>
            <w:webHidden/>
          </w:rPr>
        </w:r>
        <w:r>
          <w:rPr>
            <w:noProof/>
            <w:webHidden/>
          </w:rPr>
          <w:fldChar w:fldCharType="separate"/>
        </w:r>
        <w:r>
          <w:rPr>
            <w:noProof/>
            <w:webHidden/>
          </w:rPr>
          <w:t>29</w:t>
        </w:r>
        <w:r>
          <w:rPr>
            <w:noProof/>
            <w:webHidden/>
          </w:rPr>
          <w:fldChar w:fldCharType="end"/>
        </w:r>
      </w:hyperlink>
    </w:p>
    <w:p w14:paraId="1B110E8B" w14:textId="5E56B61B" w:rsidR="00553FC7" w:rsidRDefault="00553FC7">
      <w:pPr>
        <w:pStyle w:val="TOC1"/>
        <w:tabs>
          <w:tab w:val="left" w:pos="1680"/>
        </w:tabs>
        <w:rPr>
          <w:rFonts w:asciiTheme="minorHAnsi" w:eastAsiaTheme="minorEastAsia" w:hAnsiTheme="minorHAnsi" w:cstheme="minorBidi"/>
          <w:b w:val="0"/>
          <w:bCs w:val="0"/>
          <w:noProof/>
          <w:kern w:val="2"/>
          <w14:ligatures w14:val="standardContextual"/>
        </w:rPr>
      </w:pPr>
      <w:hyperlink w:anchor="_Toc237399466" w:history="1">
        <w:r w:rsidRPr="0097069A">
          <w:rPr>
            <w:rStyle w:val="Hyperlink"/>
            <w:noProof/>
          </w:rPr>
          <w:t>CHAPTER 4.</w:t>
        </w:r>
        <w:r>
          <w:rPr>
            <w:rFonts w:asciiTheme="minorHAnsi" w:eastAsiaTheme="minorEastAsia" w:hAnsiTheme="minorHAnsi" w:cstheme="minorBidi"/>
            <w:b w:val="0"/>
            <w:bCs w:val="0"/>
            <w:noProof/>
            <w:kern w:val="2"/>
            <w14:ligatures w14:val="standardContextual"/>
          </w:rPr>
          <w:tab/>
        </w:r>
        <w:r w:rsidRPr="0097069A">
          <w:rPr>
            <w:rStyle w:val="Hyperlink"/>
            <w:noProof/>
          </w:rPr>
          <w:t>Results</w:t>
        </w:r>
        <w:r>
          <w:rPr>
            <w:noProof/>
            <w:webHidden/>
          </w:rPr>
          <w:tab/>
        </w:r>
        <w:r>
          <w:rPr>
            <w:noProof/>
            <w:webHidden/>
          </w:rPr>
          <w:fldChar w:fldCharType="begin"/>
        </w:r>
        <w:r>
          <w:rPr>
            <w:noProof/>
            <w:webHidden/>
          </w:rPr>
          <w:instrText xml:space="preserve"> PAGEREF _Toc237399466 \h </w:instrText>
        </w:r>
        <w:r>
          <w:rPr>
            <w:noProof/>
            <w:webHidden/>
          </w:rPr>
        </w:r>
        <w:r>
          <w:rPr>
            <w:noProof/>
            <w:webHidden/>
          </w:rPr>
          <w:fldChar w:fldCharType="separate"/>
        </w:r>
        <w:r>
          <w:rPr>
            <w:noProof/>
            <w:webHidden/>
          </w:rPr>
          <w:t>30</w:t>
        </w:r>
        <w:r>
          <w:rPr>
            <w:noProof/>
            <w:webHidden/>
          </w:rPr>
          <w:fldChar w:fldCharType="end"/>
        </w:r>
      </w:hyperlink>
    </w:p>
    <w:p w14:paraId="7867B0ED" w14:textId="5596C7FF"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67" w:history="1">
        <w:r w:rsidRPr="0097069A">
          <w:rPr>
            <w:rStyle w:val="Hyperlink"/>
            <w:noProof/>
          </w:rPr>
          <w:t>4.1</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Metabolic Cost</w:t>
        </w:r>
        <w:r>
          <w:rPr>
            <w:noProof/>
            <w:webHidden/>
          </w:rPr>
          <w:tab/>
        </w:r>
        <w:r>
          <w:rPr>
            <w:noProof/>
            <w:webHidden/>
          </w:rPr>
          <w:fldChar w:fldCharType="begin"/>
        </w:r>
        <w:r>
          <w:rPr>
            <w:noProof/>
            <w:webHidden/>
          </w:rPr>
          <w:instrText xml:space="preserve"> PAGEREF _Toc237399467 \h </w:instrText>
        </w:r>
        <w:r>
          <w:rPr>
            <w:noProof/>
            <w:webHidden/>
          </w:rPr>
        </w:r>
        <w:r>
          <w:rPr>
            <w:noProof/>
            <w:webHidden/>
          </w:rPr>
          <w:fldChar w:fldCharType="separate"/>
        </w:r>
        <w:r>
          <w:rPr>
            <w:noProof/>
            <w:webHidden/>
          </w:rPr>
          <w:t>30</w:t>
        </w:r>
        <w:r>
          <w:rPr>
            <w:noProof/>
            <w:webHidden/>
          </w:rPr>
          <w:fldChar w:fldCharType="end"/>
        </w:r>
      </w:hyperlink>
    </w:p>
    <w:p w14:paraId="3CFB6A69" w14:textId="11C5E18D"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68" w:history="1">
        <w:r w:rsidRPr="0097069A">
          <w:rPr>
            <w:rStyle w:val="Hyperlink"/>
            <w:noProof/>
          </w:rPr>
          <w:t>4.2</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Electromyography</w:t>
        </w:r>
        <w:r>
          <w:rPr>
            <w:noProof/>
            <w:webHidden/>
          </w:rPr>
          <w:tab/>
        </w:r>
        <w:r>
          <w:rPr>
            <w:noProof/>
            <w:webHidden/>
          </w:rPr>
          <w:fldChar w:fldCharType="begin"/>
        </w:r>
        <w:r>
          <w:rPr>
            <w:noProof/>
            <w:webHidden/>
          </w:rPr>
          <w:instrText xml:space="preserve"> PAGEREF _Toc237399468 \h </w:instrText>
        </w:r>
        <w:r>
          <w:rPr>
            <w:noProof/>
            <w:webHidden/>
          </w:rPr>
        </w:r>
        <w:r>
          <w:rPr>
            <w:noProof/>
            <w:webHidden/>
          </w:rPr>
          <w:fldChar w:fldCharType="separate"/>
        </w:r>
        <w:r>
          <w:rPr>
            <w:noProof/>
            <w:webHidden/>
          </w:rPr>
          <w:t>30</w:t>
        </w:r>
        <w:r>
          <w:rPr>
            <w:noProof/>
            <w:webHidden/>
          </w:rPr>
          <w:fldChar w:fldCharType="end"/>
        </w:r>
      </w:hyperlink>
    </w:p>
    <w:p w14:paraId="142E10CB" w14:textId="67AEE2D3"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69" w:history="1">
        <w:r w:rsidRPr="0097069A">
          <w:rPr>
            <w:rStyle w:val="Hyperlink"/>
            <w:noProof/>
          </w:rPr>
          <w:t>4.3</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Subject Reported Metrics</w:t>
        </w:r>
        <w:r>
          <w:rPr>
            <w:noProof/>
            <w:webHidden/>
          </w:rPr>
          <w:tab/>
        </w:r>
        <w:r>
          <w:rPr>
            <w:noProof/>
            <w:webHidden/>
          </w:rPr>
          <w:fldChar w:fldCharType="begin"/>
        </w:r>
        <w:r>
          <w:rPr>
            <w:noProof/>
            <w:webHidden/>
          </w:rPr>
          <w:instrText xml:space="preserve"> PAGEREF _Toc237399469 \h </w:instrText>
        </w:r>
        <w:r>
          <w:rPr>
            <w:noProof/>
            <w:webHidden/>
          </w:rPr>
        </w:r>
        <w:r>
          <w:rPr>
            <w:noProof/>
            <w:webHidden/>
          </w:rPr>
          <w:fldChar w:fldCharType="separate"/>
        </w:r>
        <w:r>
          <w:rPr>
            <w:noProof/>
            <w:webHidden/>
          </w:rPr>
          <w:t>31</w:t>
        </w:r>
        <w:r>
          <w:rPr>
            <w:noProof/>
            <w:webHidden/>
          </w:rPr>
          <w:fldChar w:fldCharType="end"/>
        </w:r>
      </w:hyperlink>
    </w:p>
    <w:p w14:paraId="4646FCA2" w14:textId="3AE9D349"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70" w:history="1">
        <w:r w:rsidRPr="0097069A">
          <w:rPr>
            <w:rStyle w:val="Hyperlink"/>
            <w:noProof/>
          </w:rPr>
          <w:t>4.4</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No Exo Comparison</w:t>
        </w:r>
        <w:r>
          <w:rPr>
            <w:noProof/>
            <w:webHidden/>
          </w:rPr>
          <w:tab/>
        </w:r>
        <w:r>
          <w:rPr>
            <w:noProof/>
            <w:webHidden/>
          </w:rPr>
          <w:fldChar w:fldCharType="begin"/>
        </w:r>
        <w:r>
          <w:rPr>
            <w:noProof/>
            <w:webHidden/>
          </w:rPr>
          <w:instrText xml:space="preserve"> PAGEREF _Toc237399470 \h </w:instrText>
        </w:r>
        <w:r>
          <w:rPr>
            <w:noProof/>
            <w:webHidden/>
          </w:rPr>
        </w:r>
        <w:r>
          <w:rPr>
            <w:noProof/>
            <w:webHidden/>
          </w:rPr>
          <w:fldChar w:fldCharType="separate"/>
        </w:r>
        <w:r>
          <w:rPr>
            <w:noProof/>
            <w:webHidden/>
          </w:rPr>
          <w:t>33</w:t>
        </w:r>
        <w:r>
          <w:rPr>
            <w:noProof/>
            <w:webHidden/>
          </w:rPr>
          <w:fldChar w:fldCharType="end"/>
        </w:r>
      </w:hyperlink>
    </w:p>
    <w:p w14:paraId="2C56B83B" w14:textId="49EAAA2A" w:rsidR="00553FC7" w:rsidRDefault="00553FC7">
      <w:pPr>
        <w:pStyle w:val="TOC1"/>
        <w:tabs>
          <w:tab w:val="left" w:pos="1680"/>
        </w:tabs>
        <w:rPr>
          <w:rFonts w:asciiTheme="minorHAnsi" w:eastAsiaTheme="minorEastAsia" w:hAnsiTheme="minorHAnsi" w:cstheme="minorBidi"/>
          <w:b w:val="0"/>
          <w:bCs w:val="0"/>
          <w:noProof/>
          <w:kern w:val="2"/>
          <w14:ligatures w14:val="standardContextual"/>
        </w:rPr>
      </w:pPr>
      <w:hyperlink w:anchor="_Toc237399471" w:history="1">
        <w:r w:rsidRPr="0097069A">
          <w:rPr>
            <w:rStyle w:val="Hyperlink"/>
            <w:noProof/>
          </w:rPr>
          <w:t>CHAPTER 5.</w:t>
        </w:r>
        <w:r>
          <w:rPr>
            <w:rFonts w:asciiTheme="minorHAnsi" w:eastAsiaTheme="minorEastAsia" w:hAnsiTheme="minorHAnsi" w:cstheme="minorBidi"/>
            <w:b w:val="0"/>
            <w:bCs w:val="0"/>
            <w:noProof/>
            <w:kern w:val="2"/>
            <w14:ligatures w14:val="standardContextual"/>
          </w:rPr>
          <w:tab/>
        </w:r>
        <w:r w:rsidRPr="0097069A">
          <w:rPr>
            <w:rStyle w:val="Hyperlink"/>
            <w:noProof/>
          </w:rPr>
          <w:t>Discussion</w:t>
        </w:r>
        <w:r>
          <w:rPr>
            <w:noProof/>
            <w:webHidden/>
          </w:rPr>
          <w:tab/>
        </w:r>
        <w:r>
          <w:rPr>
            <w:noProof/>
            <w:webHidden/>
          </w:rPr>
          <w:fldChar w:fldCharType="begin"/>
        </w:r>
        <w:r>
          <w:rPr>
            <w:noProof/>
            <w:webHidden/>
          </w:rPr>
          <w:instrText xml:space="preserve"> PAGEREF _Toc237399471 \h </w:instrText>
        </w:r>
        <w:r>
          <w:rPr>
            <w:noProof/>
            <w:webHidden/>
          </w:rPr>
        </w:r>
        <w:r>
          <w:rPr>
            <w:noProof/>
            <w:webHidden/>
          </w:rPr>
          <w:fldChar w:fldCharType="separate"/>
        </w:r>
        <w:r>
          <w:rPr>
            <w:noProof/>
            <w:webHidden/>
          </w:rPr>
          <w:t>34</w:t>
        </w:r>
        <w:r>
          <w:rPr>
            <w:noProof/>
            <w:webHidden/>
          </w:rPr>
          <w:fldChar w:fldCharType="end"/>
        </w:r>
      </w:hyperlink>
    </w:p>
    <w:p w14:paraId="15E6800F" w14:textId="65954F27"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72" w:history="1">
        <w:r w:rsidRPr="0097069A">
          <w:rPr>
            <w:rStyle w:val="Hyperlink"/>
            <w:noProof/>
          </w:rPr>
          <w:t>5.1</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Study Summary</w:t>
        </w:r>
        <w:r>
          <w:rPr>
            <w:noProof/>
            <w:webHidden/>
          </w:rPr>
          <w:tab/>
        </w:r>
        <w:r>
          <w:rPr>
            <w:noProof/>
            <w:webHidden/>
          </w:rPr>
          <w:fldChar w:fldCharType="begin"/>
        </w:r>
        <w:r>
          <w:rPr>
            <w:noProof/>
            <w:webHidden/>
          </w:rPr>
          <w:instrText xml:space="preserve"> PAGEREF _Toc237399472 \h </w:instrText>
        </w:r>
        <w:r>
          <w:rPr>
            <w:noProof/>
            <w:webHidden/>
          </w:rPr>
        </w:r>
        <w:r>
          <w:rPr>
            <w:noProof/>
            <w:webHidden/>
          </w:rPr>
          <w:fldChar w:fldCharType="separate"/>
        </w:r>
        <w:r>
          <w:rPr>
            <w:noProof/>
            <w:webHidden/>
          </w:rPr>
          <w:t>34</w:t>
        </w:r>
        <w:r>
          <w:rPr>
            <w:noProof/>
            <w:webHidden/>
          </w:rPr>
          <w:fldChar w:fldCharType="end"/>
        </w:r>
      </w:hyperlink>
    </w:p>
    <w:p w14:paraId="46CB8402" w14:textId="266748AD"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73" w:history="1">
        <w:r w:rsidRPr="0097069A">
          <w:rPr>
            <w:rStyle w:val="Hyperlink"/>
            <w:noProof/>
          </w:rPr>
          <w:t>5.2</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Highlight Results</w:t>
        </w:r>
        <w:r>
          <w:rPr>
            <w:noProof/>
            <w:webHidden/>
          </w:rPr>
          <w:tab/>
        </w:r>
        <w:r>
          <w:rPr>
            <w:noProof/>
            <w:webHidden/>
          </w:rPr>
          <w:fldChar w:fldCharType="begin"/>
        </w:r>
        <w:r>
          <w:rPr>
            <w:noProof/>
            <w:webHidden/>
          </w:rPr>
          <w:instrText xml:space="preserve"> PAGEREF _Toc237399473 \h </w:instrText>
        </w:r>
        <w:r>
          <w:rPr>
            <w:noProof/>
            <w:webHidden/>
          </w:rPr>
        </w:r>
        <w:r>
          <w:rPr>
            <w:noProof/>
            <w:webHidden/>
          </w:rPr>
          <w:fldChar w:fldCharType="separate"/>
        </w:r>
        <w:r>
          <w:rPr>
            <w:noProof/>
            <w:webHidden/>
          </w:rPr>
          <w:t>34</w:t>
        </w:r>
        <w:r>
          <w:rPr>
            <w:noProof/>
            <w:webHidden/>
          </w:rPr>
          <w:fldChar w:fldCharType="end"/>
        </w:r>
      </w:hyperlink>
    </w:p>
    <w:p w14:paraId="08942249" w14:textId="55710F2F"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74" w:history="1">
        <w:r w:rsidRPr="0097069A">
          <w:rPr>
            <w:rStyle w:val="Hyperlink"/>
            <w:noProof/>
          </w:rPr>
          <w:t>5.3</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Symmetrical Lifting</w:t>
        </w:r>
        <w:r>
          <w:rPr>
            <w:noProof/>
            <w:webHidden/>
          </w:rPr>
          <w:tab/>
        </w:r>
        <w:r>
          <w:rPr>
            <w:noProof/>
            <w:webHidden/>
          </w:rPr>
          <w:fldChar w:fldCharType="begin"/>
        </w:r>
        <w:r>
          <w:rPr>
            <w:noProof/>
            <w:webHidden/>
          </w:rPr>
          <w:instrText xml:space="preserve"> PAGEREF _Toc237399474 \h </w:instrText>
        </w:r>
        <w:r>
          <w:rPr>
            <w:noProof/>
            <w:webHidden/>
          </w:rPr>
        </w:r>
        <w:r>
          <w:rPr>
            <w:noProof/>
            <w:webHidden/>
          </w:rPr>
          <w:fldChar w:fldCharType="separate"/>
        </w:r>
        <w:r>
          <w:rPr>
            <w:noProof/>
            <w:webHidden/>
          </w:rPr>
          <w:t>35</w:t>
        </w:r>
        <w:r>
          <w:rPr>
            <w:noProof/>
            <w:webHidden/>
          </w:rPr>
          <w:fldChar w:fldCharType="end"/>
        </w:r>
      </w:hyperlink>
    </w:p>
    <w:p w14:paraId="35F41107" w14:textId="234A86FE"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75" w:history="1">
        <w:r w:rsidRPr="0097069A">
          <w:rPr>
            <w:rStyle w:val="Hyperlink"/>
            <w:noProof/>
          </w:rPr>
          <w:t>5.4</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Asymmetric Lifting</w:t>
        </w:r>
        <w:r>
          <w:rPr>
            <w:noProof/>
            <w:webHidden/>
          </w:rPr>
          <w:tab/>
        </w:r>
        <w:r>
          <w:rPr>
            <w:noProof/>
            <w:webHidden/>
          </w:rPr>
          <w:fldChar w:fldCharType="begin"/>
        </w:r>
        <w:r>
          <w:rPr>
            <w:noProof/>
            <w:webHidden/>
          </w:rPr>
          <w:instrText xml:space="preserve"> PAGEREF _Toc237399475 \h </w:instrText>
        </w:r>
        <w:r>
          <w:rPr>
            <w:noProof/>
            <w:webHidden/>
          </w:rPr>
        </w:r>
        <w:r>
          <w:rPr>
            <w:noProof/>
            <w:webHidden/>
          </w:rPr>
          <w:fldChar w:fldCharType="separate"/>
        </w:r>
        <w:r>
          <w:rPr>
            <w:noProof/>
            <w:webHidden/>
          </w:rPr>
          <w:t>36</w:t>
        </w:r>
        <w:r>
          <w:rPr>
            <w:noProof/>
            <w:webHidden/>
          </w:rPr>
          <w:fldChar w:fldCharType="end"/>
        </w:r>
      </w:hyperlink>
    </w:p>
    <w:p w14:paraId="6F3E1075" w14:textId="3E2AF450"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76" w:history="1">
        <w:r w:rsidRPr="0097069A">
          <w:rPr>
            <w:rStyle w:val="Hyperlink"/>
            <w:noProof/>
          </w:rPr>
          <w:t>5.5</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Design Limitations</w:t>
        </w:r>
        <w:r>
          <w:rPr>
            <w:noProof/>
            <w:webHidden/>
          </w:rPr>
          <w:tab/>
        </w:r>
        <w:r>
          <w:rPr>
            <w:noProof/>
            <w:webHidden/>
          </w:rPr>
          <w:fldChar w:fldCharType="begin"/>
        </w:r>
        <w:r>
          <w:rPr>
            <w:noProof/>
            <w:webHidden/>
          </w:rPr>
          <w:instrText xml:space="preserve"> PAGEREF _Toc237399476 \h </w:instrText>
        </w:r>
        <w:r>
          <w:rPr>
            <w:noProof/>
            <w:webHidden/>
          </w:rPr>
        </w:r>
        <w:r>
          <w:rPr>
            <w:noProof/>
            <w:webHidden/>
          </w:rPr>
          <w:fldChar w:fldCharType="separate"/>
        </w:r>
        <w:r>
          <w:rPr>
            <w:noProof/>
            <w:webHidden/>
          </w:rPr>
          <w:t>37</w:t>
        </w:r>
        <w:r>
          <w:rPr>
            <w:noProof/>
            <w:webHidden/>
          </w:rPr>
          <w:fldChar w:fldCharType="end"/>
        </w:r>
      </w:hyperlink>
    </w:p>
    <w:p w14:paraId="3B0A4D51" w14:textId="3504BF86" w:rsidR="00553FC7" w:rsidRDefault="00553FC7">
      <w:pPr>
        <w:pStyle w:val="TOC2"/>
        <w:rPr>
          <w:rFonts w:asciiTheme="minorHAnsi" w:eastAsiaTheme="minorEastAsia" w:hAnsiTheme="minorHAnsi" w:cstheme="minorBidi"/>
          <w:b w:val="0"/>
          <w:bCs w:val="0"/>
          <w:noProof/>
          <w:kern w:val="2"/>
          <w:szCs w:val="24"/>
          <w14:ligatures w14:val="standardContextual"/>
        </w:rPr>
      </w:pPr>
      <w:hyperlink w:anchor="_Toc237399477" w:history="1">
        <w:r w:rsidRPr="0097069A">
          <w:rPr>
            <w:rStyle w:val="Hyperlink"/>
            <w:noProof/>
          </w:rPr>
          <w:t>5.6</w:t>
        </w:r>
        <w:r>
          <w:rPr>
            <w:rFonts w:asciiTheme="minorHAnsi" w:eastAsiaTheme="minorEastAsia" w:hAnsiTheme="minorHAnsi" w:cstheme="minorBidi"/>
            <w:b w:val="0"/>
            <w:bCs w:val="0"/>
            <w:noProof/>
            <w:kern w:val="2"/>
            <w:szCs w:val="24"/>
            <w14:ligatures w14:val="standardContextual"/>
          </w:rPr>
          <w:tab/>
        </w:r>
        <w:r w:rsidRPr="0097069A">
          <w:rPr>
            <w:rStyle w:val="Hyperlink"/>
            <w:noProof/>
          </w:rPr>
          <w:t>Study Limitations</w:t>
        </w:r>
        <w:r>
          <w:rPr>
            <w:noProof/>
            <w:webHidden/>
          </w:rPr>
          <w:tab/>
        </w:r>
        <w:r>
          <w:rPr>
            <w:noProof/>
            <w:webHidden/>
          </w:rPr>
          <w:fldChar w:fldCharType="begin"/>
        </w:r>
        <w:r>
          <w:rPr>
            <w:noProof/>
            <w:webHidden/>
          </w:rPr>
          <w:instrText xml:space="preserve"> PAGEREF _Toc237399477 \h </w:instrText>
        </w:r>
        <w:r>
          <w:rPr>
            <w:noProof/>
            <w:webHidden/>
          </w:rPr>
        </w:r>
        <w:r>
          <w:rPr>
            <w:noProof/>
            <w:webHidden/>
          </w:rPr>
          <w:fldChar w:fldCharType="separate"/>
        </w:r>
        <w:r>
          <w:rPr>
            <w:noProof/>
            <w:webHidden/>
          </w:rPr>
          <w:t>38</w:t>
        </w:r>
        <w:r>
          <w:rPr>
            <w:noProof/>
            <w:webHidden/>
          </w:rPr>
          <w:fldChar w:fldCharType="end"/>
        </w:r>
      </w:hyperlink>
    </w:p>
    <w:p w14:paraId="1544FD29" w14:textId="77F51D5A" w:rsidR="00553FC7" w:rsidRDefault="00553FC7">
      <w:pPr>
        <w:pStyle w:val="TOC1"/>
        <w:tabs>
          <w:tab w:val="left" w:pos="1680"/>
        </w:tabs>
        <w:rPr>
          <w:rFonts w:asciiTheme="minorHAnsi" w:eastAsiaTheme="minorEastAsia" w:hAnsiTheme="minorHAnsi" w:cstheme="minorBidi"/>
          <w:b w:val="0"/>
          <w:bCs w:val="0"/>
          <w:noProof/>
          <w:kern w:val="2"/>
          <w14:ligatures w14:val="standardContextual"/>
        </w:rPr>
      </w:pPr>
      <w:hyperlink w:anchor="_Toc237399478" w:history="1">
        <w:r w:rsidRPr="0097069A">
          <w:rPr>
            <w:rStyle w:val="Hyperlink"/>
            <w:noProof/>
          </w:rPr>
          <w:t>CHAPTER 6.</w:t>
        </w:r>
        <w:r>
          <w:rPr>
            <w:rFonts w:asciiTheme="minorHAnsi" w:eastAsiaTheme="minorEastAsia" w:hAnsiTheme="minorHAnsi" w:cstheme="minorBidi"/>
            <w:b w:val="0"/>
            <w:bCs w:val="0"/>
            <w:noProof/>
            <w:kern w:val="2"/>
            <w14:ligatures w14:val="standardContextual"/>
          </w:rPr>
          <w:tab/>
        </w:r>
        <w:r w:rsidRPr="0097069A">
          <w:rPr>
            <w:rStyle w:val="Hyperlink"/>
            <w:noProof/>
          </w:rPr>
          <w:t>Conclusion</w:t>
        </w:r>
        <w:r>
          <w:rPr>
            <w:noProof/>
            <w:webHidden/>
          </w:rPr>
          <w:tab/>
        </w:r>
        <w:r>
          <w:rPr>
            <w:noProof/>
            <w:webHidden/>
          </w:rPr>
          <w:fldChar w:fldCharType="begin"/>
        </w:r>
        <w:r>
          <w:rPr>
            <w:noProof/>
            <w:webHidden/>
          </w:rPr>
          <w:instrText xml:space="preserve"> PAGEREF _Toc237399478 \h </w:instrText>
        </w:r>
        <w:r>
          <w:rPr>
            <w:noProof/>
            <w:webHidden/>
          </w:rPr>
        </w:r>
        <w:r>
          <w:rPr>
            <w:noProof/>
            <w:webHidden/>
          </w:rPr>
          <w:fldChar w:fldCharType="separate"/>
        </w:r>
        <w:r>
          <w:rPr>
            <w:noProof/>
            <w:webHidden/>
          </w:rPr>
          <w:t>39</w:t>
        </w:r>
        <w:r>
          <w:rPr>
            <w:noProof/>
            <w:webHidden/>
          </w:rPr>
          <w:fldChar w:fldCharType="end"/>
        </w:r>
      </w:hyperlink>
    </w:p>
    <w:p w14:paraId="12B0D47B" w14:textId="2C048F71" w:rsidR="00553FC7" w:rsidRDefault="00553FC7">
      <w:pPr>
        <w:pStyle w:val="TOC1"/>
        <w:rPr>
          <w:rFonts w:asciiTheme="minorHAnsi" w:eastAsiaTheme="minorEastAsia" w:hAnsiTheme="minorHAnsi" w:cstheme="minorBidi"/>
          <w:b w:val="0"/>
          <w:bCs w:val="0"/>
          <w:noProof/>
          <w:kern w:val="2"/>
          <w14:ligatures w14:val="standardContextual"/>
        </w:rPr>
      </w:pPr>
      <w:hyperlink w:anchor="_Toc237399479" w:history="1">
        <w:r w:rsidRPr="0097069A">
          <w:rPr>
            <w:rStyle w:val="Hyperlink"/>
            <w:noProof/>
          </w:rPr>
          <w:t>REFERENCES</w:t>
        </w:r>
        <w:r>
          <w:rPr>
            <w:noProof/>
            <w:webHidden/>
          </w:rPr>
          <w:tab/>
        </w:r>
        <w:r>
          <w:rPr>
            <w:noProof/>
            <w:webHidden/>
          </w:rPr>
          <w:fldChar w:fldCharType="begin"/>
        </w:r>
        <w:r>
          <w:rPr>
            <w:noProof/>
            <w:webHidden/>
          </w:rPr>
          <w:instrText xml:space="preserve"> PAGEREF _Toc237399479 \h </w:instrText>
        </w:r>
        <w:r>
          <w:rPr>
            <w:noProof/>
            <w:webHidden/>
          </w:rPr>
        </w:r>
        <w:r>
          <w:rPr>
            <w:noProof/>
            <w:webHidden/>
          </w:rPr>
          <w:fldChar w:fldCharType="separate"/>
        </w:r>
        <w:r>
          <w:rPr>
            <w:noProof/>
            <w:webHidden/>
          </w:rPr>
          <w:t>40</w:t>
        </w:r>
        <w:r>
          <w:rPr>
            <w:noProof/>
            <w:webHidden/>
          </w:rPr>
          <w:fldChar w:fldCharType="end"/>
        </w:r>
      </w:hyperlink>
    </w:p>
    <w:p w14:paraId="166DF103" w14:textId="24D42A35" w:rsidR="008F5790" w:rsidRDefault="00DC5D8B" w:rsidP="00DC5D8B">
      <w:pPr>
        <w:pStyle w:val="TOC1"/>
      </w:pPr>
      <w:r>
        <w:rPr>
          <w:caps/>
          <w:u w:val="single"/>
        </w:rPr>
        <w:fldChar w:fldCharType="end"/>
      </w:r>
    </w:p>
    <w:p w14:paraId="0C92609F" w14:textId="4E4408E8" w:rsidR="00142D3C" w:rsidRDefault="00CF7AB2" w:rsidP="00553FC7">
      <w:pPr>
        <w:pStyle w:val="Heading1"/>
        <w:numPr>
          <w:ilvl w:val="0"/>
          <w:numId w:val="0"/>
        </w:numPr>
      </w:pPr>
      <w:r>
        <w:br w:type="page"/>
      </w:r>
    </w:p>
    <w:p w14:paraId="45E5CA49" w14:textId="1D96BFEE" w:rsidR="00CF7AB2" w:rsidRDefault="00CF7AB2" w:rsidP="000F2D68">
      <w:pPr>
        <w:pStyle w:val="Heading1"/>
        <w:numPr>
          <w:ilvl w:val="0"/>
          <w:numId w:val="0"/>
        </w:numPr>
      </w:pPr>
      <w:bookmarkStart w:id="2" w:name="_Toc237399435"/>
      <w:r>
        <w:lastRenderedPageBreak/>
        <w:t>LIST OF FIGURES</w:t>
      </w:r>
      <w:bookmarkEnd w:id="2"/>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750"/>
        <w:gridCol w:w="990"/>
      </w:tblGrid>
      <w:tr w:rsidR="002D2F26" w:rsidRPr="00D6367A" w14:paraId="31D9CB1D" w14:textId="77777777" w:rsidTr="00C16E91">
        <w:tc>
          <w:tcPr>
            <w:tcW w:w="1188" w:type="dxa"/>
          </w:tcPr>
          <w:p w14:paraId="29B6384D" w14:textId="06481F61" w:rsidR="002D2F26" w:rsidRPr="00D6367A" w:rsidRDefault="000D5C6C" w:rsidP="00135152">
            <w:pPr>
              <w:pStyle w:val="TableofFigures"/>
              <w:tabs>
                <w:tab w:val="right" w:leader="dot" w:pos="8630"/>
              </w:tabs>
              <w:spacing w:after="240"/>
              <w:jc w:val="right"/>
            </w:pPr>
            <w:r>
              <w:fldChar w:fldCharType="begin"/>
            </w:r>
            <w:r>
              <w:instrText xml:space="preserve"> REF _Ref237395605 \h </w:instrText>
            </w:r>
            <w:r>
              <w:fldChar w:fldCharType="separate"/>
            </w:r>
            <w:r>
              <w:t xml:space="preserve">Figure </w:t>
            </w:r>
            <w:r>
              <w:rPr>
                <w:noProof/>
              </w:rPr>
              <w:t>1</w:t>
            </w:r>
            <w:r>
              <w:fldChar w:fldCharType="end"/>
            </w:r>
          </w:p>
        </w:tc>
        <w:tc>
          <w:tcPr>
            <w:tcW w:w="6750" w:type="dxa"/>
          </w:tcPr>
          <w:p w14:paraId="4E9AA5EF" w14:textId="445F5393" w:rsidR="002D2F26" w:rsidRPr="00D6367A" w:rsidRDefault="000D5C6C" w:rsidP="00135152">
            <w:pPr>
              <w:pStyle w:val="TableofFigures"/>
              <w:tabs>
                <w:tab w:val="right" w:leader="dot" w:pos="8630"/>
              </w:tabs>
              <w:spacing w:after="240"/>
              <w:jc w:val="both"/>
            </w:pPr>
            <w:r>
              <w:fldChar w:fldCharType="begin"/>
            </w:r>
            <w:r>
              <w:instrText xml:space="preserve"> REF _Ref237423577 \h </w:instrText>
            </w:r>
            <w:r>
              <w:fldChar w:fldCharType="separate"/>
            </w:r>
            <w:r w:rsidRPr="00396927">
              <w:t>Simulated biological kinetic and kinematic trajectories alongside offloading assistance during a lifting task where a representative median subject lifts a 35lb kettlebell from the ground to waist height. (Left) Lumbar extension biological moment (solid blue line), simulated exoskeleton linear displacement (dotted red line), and simulated exoskeleton assistance moment (dash-dotted green line) across a single normalized lift duration. (Right) Right knee extension biological moment, composite band angle, and simulated exoskeleton assistance moment across the normalized lift cycle. Shaded bounds depict ± 1 standard deviation (SD) across 7 repetitions. Biological extension torques at both the lumbosacral and knee joints track closely with the total simulated exoskeleton displacement across all N=10 subjects simulated. total exoskeleton displacement is calculated using Equation (1) and exoskeleton assistance torque is calculated by scaling total displacement with linear stiffness. Simulated exoskeleton covers roughly ~20% of biological joint moment at the lumbar and ~30% joint moment at the knee.</w:t>
            </w:r>
            <w:r>
              <w:fldChar w:fldCharType="end"/>
            </w:r>
          </w:p>
        </w:tc>
        <w:tc>
          <w:tcPr>
            <w:tcW w:w="990" w:type="dxa"/>
          </w:tcPr>
          <w:p w14:paraId="1DDC9200" w14:textId="7B72EEC0" w:rsidR="002D2F26" w:rsidRPr="00D6367A" w:rsidRDefault="000D5C6C" w:rsidP="00135152">
            <w:pPr>
              <w:pStyle w:val="TableofFigures"/>
              <w:tabs>
                <w:tab w:val="right" w:leader="dot" w:pos="8630"/>
              </w:tabs>
              <w:spacing w:after="240"/>
              <w:jc w:val="right"/>
            </w:pPr>
            <w:r>
              <w:fldChar w:fldCharType="begin"/>
            </w:r>
            <w:r>
              <w:instrText xml:space="preserve"> PAGEREF _Ref237423511 \h </w:instrText>
            </w:r>
            <w:r>
              <w:fldChar w:fldCharType="separate"/>
            </w:r>
            <w:r>
              <w:rPr>
                <w:noProof/>
              </w:rPr>
              <w:t>10</w:t>
            </w:r>
            <w:r>
              <w:fldChar w:fldCharType="end"/>
            </w:r>
          </w:p>
        </w:tc>
      </w:tr>
      <w:tr w:rsidR="00553FC7" w:rsidRPr="00D6367A" w14:paraId="341AC5D8" w14:textId="77777777" w:rsidTr="00C16E91">
        <w:tc>
          <w:tcPr>
            <w:tcW w:w="1188" w:type="dxa"/>
          </w:tcPr>
          <w:p w14:paraId="29E3E334" w14:textId="75A02C4F" w:rsidR="00553FC7" w:rsidRPr="00D6367A" w:rsidRDefault="000D5C6C" w:rsidP="00135152">
            <w:pPr>
              <w:pStyle w:val="TableofFigures"/>
              <w:tabs>
                <w:tab w:val="right" w:leader="dot" w:pos="8630"/>
              </w:tabs>
              <w:spacing w:after="240"/>
              <w:jc w:val="right"/>
            </w:pPr>
            <w:r>
              <w:fldChar w:fldCharType="begin"/>
            </w:r>
            <w:r>
              <w:instrText xml:space="preserve"> REF _Ref237395620 \h </w:instrText>
            </w:r>
            <w:r>
              <w:fldChar w:fldCharType="separate"/>
            </w:r>
            <w:r>
              <w:t xml:space="preserve">Figure </w:t>
            </w:r>
            <w:r>
              <w:rPr>
                <w:noProof/>
              </w:rPr>
              <w:t>2</w:t>
            </w:r>
            <w:r>
              <w:fldChar w:fldCharType="end"/>
            </w:r>
          </w:p>
        </w:tc>
        <w:tc>
          <w:tcPr>
            <w:tcW w:w="6750" w:type="dxa"/>
          </w:tcPr>
          <w:p w14:paraId="269005B4" w14:textId="7F52AF49" w:rsidR="00553FC7" w:rsidRPr="00D6367A" w:rsidRDefault="000D5C6C" w:rsidP="00135152">
            <w:pPr>
              <w:pStyle w:val="TableofFigures"/>
              <w:tabs>
                <w:tab w:val="right" w:leader="dot" w:pos="8630"/>
              </w:tabs>
              <w:spacing w:after="240"/>
              <w:jc w:val="both"/>
            </w:pPr>
            <w:r>
              <w:fldChar w:fldCharType="begin"/>
            </w:r>
            <w:r>
              <w:instrText xml:space="preserve"> REF _Ref237423584 \h </w:instrText>
            </w:r>
            <w:r>
              <w:fldChar w:fldCharType="separate"/>
            </w:r>
            <w:r w:rsidRPr="00551BD6">
              <w:t>CAD renderings of the design show all major components of the device as well as both active (green) and passive (purple) cable paths of the right side of the exoskeleton through a transparent view.</w:t>
            </w:r>
            <w:r>
              <w:fldChar w:fldCharType="end"/>
            </w:r>
          </w:p>
        </w:tc>
        <w:tc>
          <w:tcPr>
            <w:tcW w:w="990" w:type="dxa"/>
          </w:tcPr>
          <w:p w14:paraId="7E378CA0" w14:textId="563DE2D1" w:rsidR="00553FC7" w:rsidRPr="00D6367A" w:rsidRDefault="000D5C6C" w:rsidP="00135152">
            <w:pPr>
              <w:pStyle w:val="TableofFigures"/>
              <w:tabs>
                <w:tab w:val="right" w:leader="dot" w:pos="8630"/>
              </w:tabs>
              <w:spacing w:after="240"/>
              <w:jc w:val="right"/>
            </w:pPr>
            <w:r>
              <w:fldChar w:fldCharType="begin"/>
            </w:r>
            <w:r>
              <w:instrText xml:space="preserve"> PAGEREF _Ref237423516 \h </w:instrText>
            </w:r>
            <w:r>
              <w:fldChar w:fldCharType="separate"/>
            </w:r>
            <w:r>
              <w:rPr>
                <w:noProof/>
              </w:rPr>
              <w:t>12</w:t>
            </w:r>
            <w:r>
              <w:fldChar w:fldCharType="end"/>
            </w:r>
          </w:p>
        </w:tc>
      </w:tr>
      <w:tr w:rsidR="00553FC7" w:rsidRPr="00D6367A" w14:paraId="1AED0183" w14:textId="77777777" w:rsidTr="00C16E91">
        <w:tc>
          <w:tcPr>
            <w:tcW w:w="1188" w:type="dxa"/>
          </w:tcPr>
          <w:p w14:paraId="620CB026" w14:textId="0E16B0FD" w:rsidR="00553FC7" w:rsidRPr="00D6367A" w:rsidRDefault="000D5C6C" w:rsidP="00135152">
            <w:pPr>
              <w:pStyle w:val="TableofFigures"/>
              <w:tabs>
                <w:tab w:val="right" w:leader="dot" w:pos="8630"/>
              </w:tabs>
              <w:spacing w:after="240"/>
              <w:jc w:val="right"/>
            </w:pPr>
            <w:r>
              <w:fldChar w:fldCharType="begin"/>
            </w:r>
            <w:r>
              <w:instrText xml:space="preserve"> REF _Ref237423211 \h </w:instrText>
            </w:r>
            <w:r>
              <w:fldChar w:fldCharType="separate"/>
            </w:r>
            <w:r>
              <w:t xml:space="preserve">Figure </w:t>
            </w:r>
            <w:r>
              <w:rPr>
                <w:noProof/>
              </w:rPr>
              <w:t>3</w:t>
            </w:r>
            <w:r>
              <w:fldChar w:fldCharType="end"/>
            </w:r>
          </w:p>
        </w:tc>
        <w:tc>
          <w:tcPr>
            <w:tcW w:w="6750" w:type="dxa"/>
          </w:tcPr>
          <w:p w14:paraId="1BCE889C" w14:textId="3CF2D86C" w:rsidR="00553FC7" w:rsidRPr="00D6367A" w:rsidRDefault="000D5C6C" w:rsidP="00135152">
            <w:pPr>
              <w:pStyle w:val="TableofFigures"/>
              <w:tabs>
                <w:tab w:val="right" w:leader="dot" w:pos="8630"/>
              </w:tabs>
              <w:spacing w:after="240"/>
              <w:jc w:val="both"/>
            </w:pPr>
            <w:r>
              <w:fldChar w:fldCharType="begin"/>
            </w:r>
            <w:r>
              <w:instrText xml:space="preserve"> REF _Ref237423590 \h </w:instrText>
            </w:r>
            <w:r>
              <w:fldChar w:fldCharType="separate"/>
            </w:r>
            <w:r>
              <w:t>P</w:t>
            </w:r>
            <w:r w:rsidRPr="00732A1A">
              <w:t>ilot wearing the exoskeleton while engaging in lifting, with cable paths highlighted on the left side.</w:t>
            </w:r>
            <w:r>
              <w:fldChar w:fldCharType="end"/>
            </w:r>
          </w:p>
        </w:tc>
        <w:tc>
          <w:tcPr>
            <w:tcW w:w="990" w:type="dxa"/>
          </w:tcPr>
          <w:p w14:paraId="5D5B843D" w14:textId="152D3A5F" w:rsidR="00553FC7" w:rsidRPr="00D6367A" w:rsidRDefault="000D5C6C" w:rsidP="00135152">
            <w:pPr>
              <w:pStyle w:val="TableofFigures"/>
              <w:tabs>
                <w:tab w:val="right" w:leader="dot" w:pos="8630"/>
              </w:tabs>
              <w:spacing w:after="240"/>
              <w:jc w:val="right"/>
            </w:pPr>
            <w:r>
              <w:fldChar w:fldCharType="begin"/>
            </w:r>
            <w:r>
              <w:instrText xml:space="preserve"> PAGEREF _Ref237423521 \h </w:instrText>
            </w:r>
            <w:r>
              <w:fldChar w:fldCharType="separate"/>
            </w:r>
            <w:r>
              <w:rPr>
                <w:noProof/>
              </w:rPr>
              <w:t>13</w:t>
            </w:r>
            <w:r>
              <w:fldChar w:fldCharType="end"/>
            </w:r>
          </w:p>
        </w:tc>
      </w:tr>
      <w:tr w:rsidR="006E530D" w:rsidRPr="00D6367A" w14:paraId="6AC95134" w14:textId="77777777" w:rsidTr="00C16E91">
        <w:tc>
          <w:tcPr>
            <w:tcW w:w="1188" w:type="dxa"/>
          </w:tcPr>
          <w:p w14:paraId="63E3ED10" w14:textId="09B62B69" w:rsidR="006E530D" w:rsidRPr="00D6367A" w:rsidRDefault="000D5C6C" w:rsidP="00135152">
            <w:pPr>
              <w:pStyle w:val="TableofFigures"/>
              <w:tabs>
                <w:tab w:val="right" w:leader="dot" w:pos="8630"/>
              </w:tabs>
              <w:spacing w:after="240"/>
              <w:jc w:val="right"/>
            </w:pPr>
            <w:r>
              <w:fldChar w:fldCharType="begin"/>
            </w:r>
            <w:r>
              <w:instrText xml:space="preserve"> REF _Ref237395559 \h </w:instrText>
            </w:r>
            <w:r>
              <w:fldChar w:fldCharType="separate"/>
            </w:r>
            <w:r>
              <w:t xml:space="preserve">Figure </w:t>
            </w:r>
            <w:r>
              <w:rPr>
                <w:noProof/>
              </w:rPr>
              <w:t>4</w:t>
            </w:r>
            <w:r>
              <w:fldChar w:fldCharType="end"/>
            </w:r>
          </w:p>
        </w:tc>
        <w:tc>
          <w:tcPr>
            <w:tcW w:w="6750" w:type="dxa"/>
          </w:tcPr>
          <w:p w14:paraId="3A0A6637" w14:textId="6B484972" w:rsidR="006E530D" w:rsidRPr="00D6367A" w:rsidRDefault="000D5C6C" w:rsidP="00135152">
            <w:pPr>
              <w:pStyle w:val="TableofFigures"/>
              <w:tabs>
                <w:tab w:val="right" w:leader="dot" w:pos="8630"/>
              </w:tabs>
              <w:spacing w:after="240"/>
              <w:jc w:val="both"/>
            </w:pPr>
            <w:r>
              <w:fldChar w:fldCharType="begin"/>
            </w:r>
            <w:r>
              <w:instrText xml:space="preserve"> REF _Ref237423597 \h </w:instrText>
            </w:r>
            <w:r>
              <w:fldChar w:fldCharType="separate"/>
            </w:r>
            <w:r w:rsidRPr="00DE3090">
              <w:t xml:space="preserve">Block diagram of the exoskeleton’s active assistance controls. The finite state machine (FSM) determines stiffness (K) and damping coefficient (B) from joint kinematics and provides them </w:t>
            </w:r>
            <w:proofErr w:type="gramStart"/>
            <w:r w:rsidRPr="00DE3090">
              <w:t>to</w:t>
            </w:r>
            <w:proofErr w:type="gramEnd"/>
            <w:r w:rsidRPr="00DE3090">
              <w:t xml:space="preserve"> the impedance controller, which computes required linear force assistance in line scaled by subject mass and exo torque moment arm. The admittance controller computes the error between commanded and measured force from load cells to calculate required velocity command, assisted by the feed-forward controller to account for cable displacement from joint motion. The PD controller then uses encoder velocity feedback to command actuator torque to assist the wearer’s motion.</w:t>
            </w:r>
            <w:r>
              <w:fldChar w:fldCharType="end"/>
            </w:r>
          </w:p>
        </w:tc>
        <w:tc>
          <w:tcPr>
            <w:tcW w:w="990" w:type="dxa"/>
          </w:tcPr>
          <w:p w14:paraId="3C0018EF" w14:textId="473AAF17" w:rsidR="006E530D" w:rsidRPr="00D6367A" w:rsidRDefault="000D5C6C" w:rsidP="00135152">
            <w:pPr>
              <w:pStyle w:val="TableofFigures"/>
              <w:tabs>
                <w:tab w:val="right" w:leader="dot" w:pos="8630"/>
              </w:tabs>
              <w:spacing w:after="240"/>
              <w:jc w:val="right"/>
            </w:pPr>
            <w:r>
              <w:fldChar w:fldCharType="begin"/>
            </w:r>
            <w:r>
              <w:instrText xml:space="preserve"> PAGEREF _Ref237423525 \h </w:instrText>
            </w:r>
            <w:r>
              <w:fldChar w:fldCharType="separate"/>
            </w:r>
            <w:r>
              <w:rPr>
                <w:noProof/>
              </w:rPr>
              <w:t>19</w:t>
            </w:r>
            <w:r>
              <w:fldChar w:fldCharType="end"/>
            </w:r>
          </w:p>
        </w:tc>
      </w:tr>
      <w:tr w:rsidR="006E530D" w:rsidRPr="00D6367A" w14:paraId="37691BD7" w14:textId="77777777" w:rsidTr="00C16E91">
        <w:tc>
          <w:tcPr>
            <w:tcW w:w="1188" w:type="dxa"/>
          </w:tcPr>
          <w:p w14:paraId="4FA03718" w14:textId="17794874" w:rsidR="006E530D" w:rsidRPr="00D6367A" w:rsidRDefault="000D5C6C" w:rsidP="00135152">
            <w:pPr>
              <w:pStyle w:val="TableofFigures"/>
              <w:tabs>
                <w:tab w:val="right" w:leader="dot" w:pos="8630"/>
              </w:tabs>
              <w:spacing w:after="240"/>
              <w:jc w:val="right"/>
            </w:pPr>
            <w:r>
              <w:fldChar w:fldCharType="begin"/>
            </w:r>
            <w:r>
              <w:instrText xml:space="preserve"> REF _Ref237422908 \h </w:instrText>
            </w:r>
            <w:r>
              <w:fldChar w:fldCharType="separate"/>
            </w:r>
            <w:r>
              <w:t xml:space="preserve">Figure </w:t>
            </w:r>
            <w:r>
              <w:rPr>
                <w:noProof/>
              </w:rPr>
              <w:t>5</w:t>
            </w:r>
            <w:r>
              <w:fldChar w:fldCharType="end"/>
            </w:r>
          </w:p>
        </w:tc>
        <w:tc>
          <w:tcPr>
            <w:tcW w:w="6750" w:type="dxa"/>
          </w:tcPr>
          <w:p w14:paraId="506E6E75" w14:textId="2CB6AC7C" w:rsidR="006E530D" w:rsidRPr="00D6367A" w:rsidRDefault="000D5C6C" w:rsidP="00135152">
            <w:pPr>
              <w:pStyle w:val="TableofFigures"/>
              <w:tabs>
                <w:tab w:val="right" w:leader="dot" w:pos="8630"/>
              </w:tabs>
              <w:spacing w:after="240"/>
              <w:jc w:val="both"/>
            </w:pPr>
            <w:r>
              <w:fldChar w:fldCharType="begin"/>
            </w:r>
            <w:r>
              <w:instrText xml:space="preserve"> REF _Ref237423602 \h </w:instrText>
            </w:r>
            <w:r>
              <w:fldChar w:fldCharType="separate"/>
            </w:r>
            <w:r w:rsidRPr="00D170B3">
              <w:t xml:space="preserve">Cable tension tracking and combined joint kinematics across dynamic finite state machine (FSM) control states during a representative lifting task with maximum force normalized RMSE of 10.22%. (Left Y-Axis) Target commanded force (dashed orange line), right-side measured force (solid blue line), and left-side </w:t>
            </w:r>
            <w:r w:rsidRPr="00D170B3">
              <w:lastRenderedPageBreak/>
              <w:t xml:space="preserve">measured force (dash-dotted green line) averaged across valid lift cycles. (Right Y-Axis) Right-side combined joint angle (dotted purple line). Background shaded regions and </w:t>
            </w:r>
            <w:proofErr w:type="gramStart"/>
            <w:r w:rsidRPr="00D170B3">
              <w:t>vertical</w:t>
            </w:r>
            <w:proofErr w:type="gramEnd"/>
            <w:r w:rsidRPr="00D170B3">
              <w:t xml:space="preserve"> dotted boundary lines denote dynamic average FSM state transitions: Idle / State 0, Descent / State 1, Static Hold / State 2, and Ascent / State 3. Shaded envelope bounds represent ±1"SD across repeated trial cycles.</w:t>
            </w:r>
            <w:r>
              <w:fldChar w:fldCharType="end"/>
            </w:r>
          </w:p>
        </w:tc>
        <w:tc>
          <w:tcPr>
            <w:tcW w:w="990" w:type="dxa"/>
          </w:tcPr>
          <w:p w14:paraId="37905712" w14:textId="3B6C8B05" w:rsidR="006E530D" w:rsidRPr="00D6367A" w:rsidRDefault="000D5C6C" w:rsidP="00135152">
            <w:pPr>
              <w:pStyle w:val="TableofFigures"/>
              <w:tabs>
                <w:tab w:val="right" w:leader="dot" w:pos="8630"/>
              </w:tabs>
              <w:spacing w:after="240"/>
              <w:jc w:val="right"/>
            </w:pPr>
            <w:r>
              <w:lastRenderedPageBreak/>
              <w:fldChar w:fldCharType="begin"/>
            </w:r>
            <w:r>
              <w:instrText xml:space="preserve"> PAGEREF _Ref237423531 \h </w:instrText>
            </w:r>
            <w:r>
              <w:fldChar w:fldCharType="separate"/>
            </w:r>
            <w:r>
              <w:rPr>
                <w:noProof/>
              </w:rPr>
              <w:t>21</w:t>
            </w:r>
            <w:r>
              <w:fldChar w:fldCharType="end"/>
            </w:r>
          </w:p>
        </w:tc>
      </w:tr>
      <w:tr w:rsidR="006E530D" w:rsidRPr="00D6367A" w14:paraId="48099B40" w14:textId="77777777" w:rsidTr="00C16E91">
        <w:tc>
          <w:tcPr>
            <w:tcW w:w="1188" w:type="dxa"/>
          </w:tcPr>
          <w:p w14:paraId="5592A667" w14:textId="686C0722" w:rsidR="006E530D" w:rsidRPr="00D6367A" w:rsidRDefault="000D5C6C" w:rsidP="00135152">
            <w:pPr>
              <w:pStyle w:val="TableofFigures"/>
              <w:tabs>
                <w:tab w:val="right" w:leader="dot" w:pos="8630"/>
              </w:tabs>
              <w:spacing w:after="240"/>
              <w:jc w:val="right"/>
            </w:pPr>
            <w:r>
              <w:fldChar w:fldCharType="begin"/>
            </w:r>
            <w:r>
              <w:instrText xml:space="preserve"> REF _Ref237423138 \h </w:instrText>
            </w:r>
            <w:r>
              <w:fldChar w:fldCharType="separate"/>
            </w:r>
            <w:r>
              <w:t xml:space="preserve">Figure </w:t>
            </w:r>
            <w:r>
              <w:rPr>
                <w:noProof/>
              </w:rPr>
              <w:t>6</w:t>
            </w:r>
            <w:r>
              <w:fldChar w:fldCharType="end"/>
            </w:r>
          </w:p>
        </w:tc>
        <w:tc>
          <w:tcPr>
            <w:tcW w:w="6750" w:type="dxa"/>
          </w:tcPr>
          <w:p w14:paraId="76068F63" w14:textId="3C62032D" w:rsidR="006E530D" w:rsidRPr="00D6367A" w:rsidRDefault="000D5C6C" w:rsidP="00135152">
            <w:pPr>
              <w:pStyle w:val="TableofFigures"/>
              <w:tabs>
                <w:tab w:val="right" w:leader="dot" w:pos="8630"/>
              </w:tabs>
              <w:spacing w:after="240"/>
              <w:jc w:val="both"/>
            </w:pPr>
            <w:r>
              <w:fldChar w:fldCharType="begin"/>
            </w:r>
            <w:r>
              <w:instrText xml:space="preserve"> REF _Ref237423606 \h </w:instrText>
            </w:r>
            <w:r>
              <w:fldChar w:fldCharType="separate"/>
            </w:r>
            <w:r w:rsidRPr="00EE4CB3">
              <w:t>Graphic representation of the</w:t>
            </w:r>
            <w:r>
              <w:t xml:space="preserve"> symmetric</w:t>
            </w:r>
            <w:r w:rsidRPr="00EE4CB3">
              <w:t xml:space="preserve"> lifting tasks performed during this study. </w:t>
            </w:r>
            <w:r>
              <w:t>E</w:t>
            </w:r>
            <w:r w:rsidRPr="00EE4CB3">
              <w:t>ach repletion begins with the 35lb kettlebell (25lb for subjects below 70kg) placed on an elevated platform at waist level, followed by the participant lowering the weight down to ground level</w:t>
            </w:r>
            <w:r>
              <w:t xml:space="preserve"> directly in front of their feet, </w:t>
            </w:r>
            <w:r w:rsidRPr="00EE4CB3">
              <w:t xml:space="preserve">releasing their hands for </w:t>
            </w:r>
            <w:proofErr w:type="gramStart"/>
            <w:r w:rsidRPr="00EE4CB3">
              <w:t>a brief moment</w:t>
            </w:r>
            <w:proofErr w:type="gramEnd"/>
            <w:r w:rsidRPr="00EE4CB3">
              <w:t>, and returning the weight to the elevated platform.</w:t>
            </w:r>
            <w:r>
              <w:fldChar w:fldCharType="end"/>
            </w:r>
          </w:p>
        </w:tc>
        <w:tc>
          <w:tcPr>
            <w:tcW w:w="990" w:type="dxa"/>
          </w:tcPr>
          <w:p w14:paraId="74B7BE3A" w14:textId="3C5516CF" w:rsidR="006E530D" w:rsidRPr="00D6367A" w:rsidRDefault="000D5C6C" w:rsidP="00135152">
            <w:pPr>
              <w:pStyle w:val="TableofFigures"/>
              <w:tabs>
                <w:tab w:val="right" w:leader="dot" w:pos="8630"/>
              </w:tabs>
              <w:spacing w:after="240"/>
              <w:jc w:val="right"/>
            </w:pPr>
            <w:r>
              <w:fldChar w:fldCharType="begin"/>
            </w:r>
            <w:r>
              <w:instrText xml:space="preserve"> PAGEREF _Ref237423538 \h </w:instrText>
            </w:r>
            <w:r>
              <w:fldChar w:fldCharType="separate"/>
            </w:r>
            <w:r>
              <w:rPr>
                <w:noProof/>
              </w:rPr>
              <w:t>24</w:t>
            </w:r>
            <w:r>
              <w:fldChar w:fldCharType="end"/>
            </w:r>
          </w:p>
        </w:tc>
      </w:tr>
      <w:tr w:rsidR="006E530D" w:rsidRPr="00D6367A" w14:paraId="6D78EF0F" w14:textId="77777777" w:rsidTr="00C16E91">
        <w:tc>
          <w:tcPr>
            <w:tcW w:w="1188" w:type="dxa"/>
          </w:tcPr>
          <w:p w14:paraId="4911C50B" w14:textId="249C4235" w:rsidR="006E530D" w:rsidRPr="00D6367A" w:rsidRDefault="000D5C6C" w:rsidP="00135152">
            <w:pPr>
              <w:pStyle w:val="TableofFigures"/>
              <w:tabs>
                <w:tab w:val="right" w:leader="dot" w:pos="8630"/>
              </w:tabs>
              <w:spacing w:after="240"/>
              <w:jc w:val="right"/>
            </w:pPr>
            <w:r>
              <w:fldChar w:fldCharType="begin"/>
            </w:r>
            <w:r>
              <w:instrText xml:space="preserve"> REF _Ref237423166 \h </w:instrText>
            </w:r>
            <w:r>
              <w:fldChar w:fldCharType="separate"/>
            </w:r>
            <w:r>
              <w:t xml:space="preserve">Figure </w:t>
            </w:r>
            <w:r>
              <w:rPr>
                <w:noProof/>
              </w:rPr>
              <w:t>7</w:t>
            </w:r>
            <w:r>
              <w:fldChar w:fldCharType="end"/>
            </w:r>
          </w:p>
        </w:tc>
        <w:tc>
          <w:tcPr>
            <w:tcW w:w="6750" w:type="dxa"/>
          </w:tcPr>
          <w:p w14:paraId="49C1212B" w14:textId="0C353BD9" w:rsidR="006E530D" w:rsidRPr="00D6367A" w:rsidRDefault="000D5C6C" w:rsidP="00135152">
            <w:pPr>
              <w:pStyle w:val="TableofFigures"/>
              <w:tabs>
                <w:tab w:val="right" w:leader="dot" w:pos="8630"/>
              </w:tabs>
              <w:spacing w:after="240"/>
              <w:jc w:val="both"/>
            </w:pPr>
            <w:r>
              <w:fldChar w:fldCharType="begin"/>
            </w:r>
            <w:r>
              <w:instrText xml:space="preserve"> REF _Ref237423611 \h </w:instrText>
            </w:r>
            <w:r>
              <w:fldChar w:fldCharType="separate"/>
            </w:r>
            <w:r w:rsidRPr="00EE4CB3">
              <w:t>Graphic representation of the</w:t>
            </w:r>
            <w:r>
              <w:t xml:space="preserve"> asymmetric</w:t>
            </w:r>
            <w:r w:rsidRPr="00EE4CB3">
              <w:t xml:space="preserve"> lifting tasks performed during this study. </w:t>
            </w:r>
            <w:r>
              <w:t>The start of the motion is identical to symmetrical lifting, but when the participant lowers the weight, they are asked to place the weight at the ground level directly to the right of their right foot. This introduces a twisting element to the motion and is a type of lifting commonly observed in the workplace.</w:t>
            </w:r>
            <w:r>
              <w:fldChar w:fldCharType="end"/>
            </w:r>
          </w:p>
        </w:tc>
        <w:tc>
          <w:tcPr>
            <w:tcW w:w="990" w:type="dxa"/>
          </w:tcPr>
          <w:p w14:paraId="11225739" w14:textId="2320C97F" w:rsidR="006E530D" w:rsidRPr="00D6367A" w:rsidRDefault="000D5C6C" w:rsidP="00135152">
            <w:pPr>
              <w:pStyle w:val="TableofFigures"/>
              <w:tabs>
                <w:tab w:val="right" w:leader="dot" w:pos="8630"/>
              </w:tabs>
              <w:spacing w:after="240"/>
              <w:jc w:val="right"/>
            </w:pPr>
            <w:r>
              <w:fldChar w:fldCharType="begin"/>
            </w:r>
            <w:r>
              <w:instrText xml:space="preserve"> PAGEREF _Ref237423542 \h </w:instrText>
            </w:r>
            <w:r>
              <w:fldChar w:fldCharType="separate"/>
            </w:r>
            <w:r>
              <w:rPr>
                <w:noProof/>
              </w:rPr>
              <w:t>25</w:t>
            </w:r>
            <w:r>
              <w:fldChar w:fldCharType="end"/>
            </w:r>
          </w:p>
        </w:tc>
      </w:tr>
      <w:tr w:rsidR="006E530D" w:rsidRPr="00D6367A" w14:paraId="70C6FAEA" w14:textId="77777777" w:rsidTr="00C16E91">
        <w:tc>
          <w:tcPr>
            <w:tcW w:w="1188" w:type="dxa"/>
          </w:tcPr>
          <w:p w14:paraId="72B10A24" w14:textId="3349951E" w:rsidR="006E530D" w:rsidRPr="00D6367A" w:rsidRDefault="000D5C6C" w:rsidP="00135152">
            <w:pPr>
              <w:pStyle w:val="TableofFigures"/>
              <w:tabs>
                <w:tab w:val="right" w:leader="dot" w:pos="8630"/>
              </w:tabs>
              <w:spacing w:after="240"/>
              <w:jc w:val="right"/>
            </w:pPr>
            <w:r>
              <w:fldChar w:fldCharType="begin"/>
            </w:r>
            <w:r>
              <w:instrText xml:space="preserve"> REF _Ref237423001 \h </w:instrText>
            </w:r>
            <w:r>
              <w:fldChar w:fldCharType="separate"/>
            </w:r>
            <w:r>
              <w:t xml:space="preserve">Figure </w:t>
            </w:r>
            <w:r>
              <w:rPr>
                <w:noProof/>
              </w:rPr>
              <w:t>8</w:t>
            </w:r>
            <w:r>
              <w:fldChar w:fldCharType="end"/>
            </w:r>
          </w:p>
        </w:tc>
        <w:tc>
          <w:tcPr>
            <w:tcW w:w="6750" w:type="dxa"/>
          </w:tcPr>
          <w:p w14:paraId="0CDEEA10" w14:textId="000E8ACC" w:rsidR="006E530D" w:rsidRPr="00D6367A" w:rsidRDefault="000D5C6C" w:rsidP="00135152">
            <w:pPr>
              <w:pStyle w:val="TableofFigures"/>
              <w:tabs>
                <w:tab w:val="right" w:leader="dot" w:pos="8630"/>
              </w:tabs>
              <w:spacing w:after="240"/>
              <w:jc w:val="both"/>
            </w:pPr>
            <w:r>
              <w:fldChar w:fldCharType="begin"/>
            </w:r>
            <w:r>
              <w:instrText xml:space="preserve"> REF _Ref237423616 \h </w:instrText>
            </w:r>
            <w:r>
              <w:fldChar w:fldCharType="separate"/>
            </w:r>
            <w:r w:rsidRPr="00DA12D5">
              <w:t xml:space="preserve">. Net steady-state metabolic power </w:t>
            </w:r>
            <m:oMath>
              <m:sSub>
                <m:sSubPr>
                  <m:ctrlPr>
                    <w:rPr>
                      <w:rFonts w:ascii="Cambria Math" w:hAnsi="Cambria Math"/>
                      <w:color w:val="000000" w:themeColor="text1"/>
                    </w:rPr>
                  </m:ctrlPr>
                </m:sSubPr>
                <m:e>
                  <m:r>
                    <m:rPr>
                      <m:nor/>
                    </m:rPr>
                    <w:rPr>
                      <w:color w:val="000000" w:themeColor="text1"/>
                    </w:rPr>
                    <m:t>W</m:t>
                  </m:r>
                </m:e>
                <m:sub>
                  <m:r>
                    <m:rPr>
                      <m:sty m:val="bi"/>
                    </m:rPr>
                    <w:rPr>
                      <w:rFonts w:ascii="Cambria Math" w:hAnsi="Cambria Math"/>
                      <w:color w:val="000000" w:themeColor="text1"/>
                    </w:rPr>
                    <m:t>ss</m:t>
                  </m:r>
                </m:sub>
              </m:sSub>
            </m:oMath>
            <w:r w:rsidRPr="00DA12D5">
              <w:t xml:space="preserve">) across experimental conditions: Exo unpowered (baseline), passive assistance, and hybrid (Active-Passive) assistance (N = 9). Bars depict group means, error bars denote ±1 SE, and individual trajectories across subjects are shown by colored connected markers. Percent reductions are reported relative to the exo unpowered baseline condition. Statistical significance from Bonferroni-corrected post-hoc pairwise comparisons are indicated by brackets </w:t>
            </w:r>
            <w:r>
              <w:rPr>
                <w:rFonts w:eastAsiaTheme="minorEastAsia"/>
              </w:rPr>
              <w:t>(</w:t>
            </w:r>
            <m:oMath>
              <m:sPre>
                <m:sPrePr>
                  <m:ctrlPr>
                    <w:rPr>
                      <w:rFonts w:ascii="Cambria Math" w:hAnsi="Cambria Math"/>
                      <w:color w:val="000000" w:themeColor="text1"/>
                    </w:rPr>
                  </m:ctrlPr>
                </m:sPrePr>
                <m:sub>
                  <m:r>
                    <m:rPr>
                      <m:sty m:val="bi"/>
                    </m:rPr>
                    <w:rPr>
                      <w:rFonts w:ascii="Cambria Math" w:hAnsi="Cambria Math"/>
                      <w:color w:val="000000" w:themeColor="text1"/>
                    </w:rPr>
                    <m:t>​</m:t>
                  </m:r>
                </m:sub>
                <m:sup>
                  <m:r>
                    <m:rPr>
                      <m:sty m:val="bi"/>
                    </m:rPr>
                    <w:rPr>
                      <w:rFonts w:ascii="Cambria Math" w:hAnsi="Cambria Math"/>
                      <w:color w:val="000000" w:themeColor="text1"/>
                    </w:rPr>
                    <m:t>*</m:t>
                  </m:r>
                </m:sup>
                <m:e>
                  <m:r>
                    <m:rPr>
                      <m:sty m:val="bi"/>
                    </m:rPr>
                    <w:rPr>
                      <w:rFonts w:ascii="Cambria Math" w:hAnsi="Cambria Math"/>
                      <w:color w:val="000000" w:themeColor="text1"/>
                    </w:rPr>
                    <m:t>p</m:t>
                  </m:r>
                </m:e>
              </m:sPre>
              <m:r>
                <m:rPr>
                  <m:sty m:val="bi"/>
                </m:rPr>
                <w:rPr>
                  <w:rFonts w:ascii="Cambria Math" w:hAnsi="Cambria Math"/>
                  <w:color w:val="000000" w:themeColor="text1"/>
                </w:rPr>
                <m:t>&lt;0.05</m:t>
              </m:r>
            </m:oMath>
            <w:r w:rsidRPr="005E4FE4">
              <w:rPr>
                <w:color w:val="000000" w:themeColor="text1"/>
              </w:rPr>
              <w:t xml:space="preserve">, </w:t>
            </w:r>
            <m:oMath>
              <m:r>
                <m:rPr>
                  <m:sty m:val="bi"/>
                </m:rPr>
                <w:rPr>
                  <w:rFonts w:ascii="Cambria Math" w:hAnsi="Cambria Math"/>
                  <w:color w:val="000000" w:themeColor="text1"/>
                </w:rPr>
                <m:t>n.s.=</m:t>
              </m:r>
              <m:r>
                <m:rPr>
                  <m:nor/>
                </m:rPr>
                <w:rPr>
                  <w:color w:val="000000" w:themeColor="text1"/>
                </w:rPr>
                <m:t>not significant</m:t>
              </m:r>
            </m:oMath>
            <w:r w:rsidRPr="00DA12D5">
              <w:t>). The red dotted line indicates the no-exo baseline metabolic cost, where a separate comparison between no-exo and exo-unpowered found a 1.8% difference in metabolic cost with N = 3 subjects.</w:t>
            </w:r>
            <w:r>
              <w:fldChar w:fldCharType="end"/>
            </w:r>
          </w:p>
        </w:tc>
        <w:tc>
          <w:tcPr>
            <w:tcW w:w="990" w:type="dxa"/>
          </w:tcPr>
          <w:p w14:paraId="5EC61957" w14:textId="6F04B5A1" w:rsidR="006E530D" w:rsidRPr="00D6367A" w:rsidRDefault="000D5C6C" w:rsidP="00135152">
            <w:pPr>
              <w:pStyle w:val="TableofFigures"/>
              <w:tabs>
                <w:tab w:val="right" w:leader="dot" w:pos="8630"/>
              </w:tabs>
              <w:spacing w:after="240"/>
              <w:jc w:val="right"/>
            </w:pPr>
            <w:r>
              <w:fldChar w:fldCharType="begin"/>
            </w:r>
            <w:r>
              <w:instrText xml:space="preserve"> PAGEREF _Ref237423547 \h </w:instrText>
            </w:r>
            <w:r>
              <w:fldChar w:fldCharType="separate"/>
            </w:r>
            <w:r>
              <w:rPr>
                <w:noProof/>
              </w:rPr>
              <w:t>31</w:t>
            </w:r>
            <w:r>
              <w:fldChar w:fldCharType="end"/>
            </w:r>
          </w:p>
        </w:tc>
      </w:tr>
      <w:tr w:rsidR="006E530D" w:rsidRPr="00D6367A" w14:paraId="2AA6A3F3" w14:textId="77777777" w:rsidTr="00C16E91">
        <w:tc>
          <w:tcPr>
            <w:tcW w:w="1188" w:type="dxa"/>
          </w:tcPr>
          <w:p w14:paraId="1BE387A1" w14:textId="107AF384" w:rsidR="006E530D" w:rsidRPr="00D6367A" w:rsidRDefault="000D5C6C" w:rsidP="00135152">
            <w:pPr>
              <w:pStyle w:val="TableofFigures"/>
              <w:tabs>
                <w:tab w:val="right" w:leader="dot" w:pos="8630"/>
              </w:tabs>
              <w:spacing w:after="240"/>
              <w:jc w:val="right"/>
            </w:pPr>
            <w:r>
              <w:fldChar w:fldCharType="begin"/>
            </w:r>
            <w:r>
              <w:instrText xml:space="preserve"> REF _Ref237423015 \h </w:instrText>
            </w:r>
            <w:r>
              <w:fldChar w:fldCharType="separate"/>
            </w:r>
            <w:r>
              <w:t xml:space="preserve">Figure </w:t>
            </w:r>
            <w:r>
              <w:rPr>
                <w:noProof/>
              </w:rPr>
              <w:t>9</w:t>
            </w:r>
            <w:r>
              <w:fldChar w:fldCharType="end"/>
            </w:r>
          </w:p>
        </w:tc>
        <w:tc>
          <w:tcPr>
            <w:tcW w:w="6750" w:type="dxa"/>
          </w:tcPr>
          <w:p w14:paraId="02D6F78B" w14:textId="24141815" w:rsidR="006E530D" w:rsidRPr="00D6367A" w:rsidRDefault="000D5C6C" w:rsidP="00135152">
            <w:pPr>
              <w:pStyle w:val="TableofFigures"/>
              <w:tabs>
                <w:tab w:val="right" w:leader="dot" w:pos="8630"/>
              </w:tabs>
              <w:spacing w:after="240"/>
              <w:jc w:val="both"/>
            </w:pPr>
            <w:r>
              <w:fldChar w:fldCharType="begin"/>
            </w:r>
            <w:r>
              <w:instrText xml:space="preserve"> REF _Ref237423621 \h </w:instrText>
            </w:r>
            <w:r>
              <w:fldChar w:fldCharType="separate"/>
            </w:r>
            <w:r w:rsidRPr="00BE38A0">
              <w:rPr>
                <w:color w:val="000000" w:themeColor="text1"/>
              </w:rPr>
              <w:t>Relative changes in Peak and Integrated EMG across 7 muscles during symmetric lifting under passive and hybrid exoskeleton assistance. (To</w:t>
            </w:r>
            <w:r>
              <w:rPr>
                <w:color w:val="000000" w:themeColor="text1"/>
              </w:rPr>
              <w:t>p</w:t>
            </w:r>
            <w:r w:rsidRPr="00BE38A0">
              <w:rPr>
                <w:color w:val="000000" w:themeColor="text1"/>
              </w:rPr>
              <w:t>) Percentage change in Peak EMG relative to the unpowered exoskeleton baseline during symmetric lifting (</w:t>
            </w:r>
            <m:oMath>
              <m:r>
                <m:rPr>
                  <m:sty m:val="bi"/>
                </m:rPr>
                <w:rPr>
                  <w:rFonts w:ascii="Cambria Math" w:hAnsi="Cambria Math"/>
                  <w:color w:val="000000" w:themeColor="text1"/>
                </w:rPr>
                <m:t>N=11</m:t>
              </m:r>
            </m:oMath>
            <w:r w:rsidRPr="00BE38A0">
              <w:rPr>
                <w:color w:val="000000" w:themeColor="text1"/>
              </w:rPr>
              <w:t>). (Bottom) Percentage change in Integrated EMG (iEMG) relative to unpowered baseline during symmetric lifting (</w:t>
            </w:r>
            <m:oMath>
              <m:r>
                <m:rPr>
                  <m:sty m:val="bi"/>
                </m:rPr>
                <w:rPr>
                  <w:rFonts w:ascii="Cambria Math" w:hAnsi="Cambria Math"/>
                  <w:color w:val="000000" w:themeColor="text1"/>
                </w:rPr>
                <m:t>N=11</m:t>
              </m:r>
            </m:oMath>
            <w:r w:rsidRPr="00BE38A0">
              <w:rPr>
                <w:color w:val="000000" w:themeColor="text1"/>
              </w:rPr>
              <w:t>)</w:t>
            </w:r>
            <w:r>
              <w:rPr>
                <w:color w:val="000000" w:themeColor="text1"/>
              </w:rPr>
              <w:t>.</w:t>
            </w:r>
            <w:r w:rsidRPr="00BE38A0">
              <w:rPr>
                <w:color w:val="000000" w:themeColor="text1"/>
              </w:rPr>
              <w:t xml:space="preserve"> Muscles are categorized into three functional anatomical regions: Knee Extensors (VM: Vastus Medialis, RF: Rectus Femoris, VL: Vastus Lateralis), Back Extensors (ES(L): Left Erector Spinae, ES(R): Right Erector Spinae), and Knee Flexors (BF: Biceps Femoris, ST: Semitendinosus). Bars represent group mean percentage changes (</w:t>
            </w:r>
            <m:oMath>
              <m:r>
                <m:rPr>
                  <m:sty m:val="bi"/>
                </m:rPr>
                <w:rPr>
                  <w:rFonts w:ascii="Cambria Math" w:hAnsi="Cambria Math"/>
                  <w:color w:val="000000" w:themeColor="text1"/>
                </w:rPr>
                <m:t>±</m:t>
              </m:r>
              <m:r>
                <m:rPr>
                  <m:nor/>
                </m:rPr>
                <w:rPr>
                  <w:color w:val="000000" w:themeColor="text1"/>
                </w:rPr>
                <m:t>SE</m:t>
              </m:r>
            </m:oMath>
            <w:r w:rsidRPr="00BE38A0">
              <w:rPr>
                <w:color w:val="000000" w:themeColor="text1"/>
              </w:rPr>
              <w:t xml:space="preserve">) for Passive assistance (purple) and Hybrid assistance (green) </w:t>
            </w:r>
            <w:r w:rsidRPr="00BE38A0">
              <w:rPr>
                <w:color w:val="000000" w:themeColor="text1"/>
              </w:rPr>
              <w:lastRenderedPageBreak/>
              <w:t>relative to Exo unpowered (</w:t>
            </w:r>
            <m:oMath>
              <m:r>
                <m:rPr>
                  <m:sty m:val="bi"/>
                </m:rPr>
                <w:rPr>
                  <w:rFonts w:ascii="Cambria Math" w:hAnsi="Cambria Math"/>
                  <w:color w:val="000000" w:themeColor="text1"/>
                </w:rPr>
                <m:t>0%</m:t>
              </m:r>
            </m:oMath>
            <w:r w:rsidRPr="00BE38A0">
              <w:rPr>
                <w:color w:val="000000" w:themeColor="text1"/>
              </w:rPr>
              <w:t xml:space="preserve"> baseline). Statistically significant reductions relative to unpowered baseline are highlighted in bold red with leading asterisks (</w:t>
            </w:r>
            <m:oMath>
              <m:sPre>
                <m:sPrePr>
                  <m:ctrlPr>
                    <w:rPr>
                      <w:rFonts w:ascii="Cambria Math" w:hAnsi="Cambria Math"/>
                      <w:color w:val="000000" w:themeColor="text1"/>
                    </w:rPr>
                  </m:ctrlPr>
                </m:sPrePr>
                <m:sub>
                  <m:r>
                    <m:rPr>
                      <m:sty m:val="bi"/>
                    </m:rPr>
                    <w:rPr>
                      <w:rFonts w:ascii="Cambria Math" w:hAnsi="Cambria Math"/>
                      <w:color w:val="000000" w:themeColor="text1"/>
                    </w:rPr>
                    <m:t>​</m:t>
                  </m:r>
                </m:sub>
                <m:sup>
                  <m:r>
                    <m:rPr>
                      <m:sty m:val="bi"/>
                    </m:rPr>
                    <w:rPr>
                      <w:rFonts w:ascii="Cambria Math" w:hAnsi="Cambria Math"/>
                      <w:color w:val="000000" w:themeColor="text1"/>
                    </w:rPr>
                    <m:t>*</m:t>
                  </m:r>
                </m:sup>
                <m:e>
                  <m:r>
                    <m:rPr>
                      <m:sty m:val="bi"/>
                    </m:rPr>
                    <w:rPr>
                      <w:rFonts w:ascii="Cambria Math" w:hAnsi="Cambria Math"/>
                      <w:color w:val="000000" w:themeColor="text1"/>
                    </w:rPr>
                    <m:t>p</m:t>
                  </m:r>
                </m:e>
              </m:sPre>
              <m:r>
                <m:rPr>
                  <m:sty m:val="bi"/>
                </m:rPr>
                <w:rPr>
                  <w:rFonts w:ascii="Cambria Math" w:hAnsi="Cambria Math"/>
                  <w:color w:val="000000" w:themeColor="text1"/>
                </w:rPr>
                <m:t>&lt;0.05</m:t>
              </m:r>
            </m:oMath>
            <w:r w:rsidRPr="00BE38A0">
              <w:rPr>
                <w:color w:val="000000" w:themeColor="text1"/>
              </w:rPr>
              <w:t xml:space="preserve">, </w:t>
            </w:r>
            <m:oMath>
              <m:sPre>
                <m:sPrePr>
                  <m:ctrlPr>
                    <w:rPr>
                      <w:rFonts w:ascii="Cambria Math" w:hAnsi="Cambria Math"/>
                      <w:color w:val="000000" w:themeColor="text1"/>
                    </w:rPr>
                  </m:ctrlPr>
                </m:sPrePr>
                <m:sub>
                  <m:r>
                    <m:rPr>
                      <m:sty m:val="bi"/>
                    </m:rPr>
                    <w:rPr>
                      <w:rFonts w:ascii="Cambria Math" w:hAnsi="Cambria Math"/>
                      <w:color w:val="000000" w:themeColor="text1"/>
                    </w:rPr>
                    <m:t>​</m:t>
                  </m:r>
                </m:sub>
                <m:sup>
                  <m:r>
                    <m:rPr>
                      <m:sty m:val="bi"/>
                    </m:rPr>
                    <w:rPr>
                      <w:rFonts w:ascii="Cambria Math" w:hAnsi="Cambria Math"/>
                      <w:color w:val="000000" w:themeColor="text1"/>
                    </w:rPr>
                    <m:t>**</m:t>
                  </m:r>
                </m:sup>
                <m:e>
                  <m:r>
                    <m:rPr>
                      <m:sty m:val="bi"/>
                    </m:rPr>
                    <w:rPr>
                      <w:rFonts w:ascii="Cambria Math" w:hAnsi="Cambria Math"/>
                      <w:color w:val="000000" w:themeColor="text1"/>
                    </w:rPr>
                    <m:t>p</m:t>
                  </m:r>
                </m:e>
              </m:sPre>
              <m:r>
                <m:rPr>
                  <m:sty m:val="bi"/>
                </m:rPr>
                <w:rPr>
                  <w:rFonts w:ascii="Cambria Math" w:hAnsi="Cambria Math"/>
                  <w:color w:val="000000" w:themeColor="text1"/>
                </w:rPr>
                <m:t>&lt;0.01</m:t>
              </m:r>
            </m:oMath>
            <w:r w:rsidRPr="00BE38A0">
              <w:rPr>
                <w:color w:val="000000" w:themeColor="text1"/>
              </w:rPr>
              <w:t xml:space="preserve">, </w:t>
            </w:r>
            <m:oMath>
              <m:sPre>
                <m:sPrePr>
                  <m:ctrlPr>
                    <w:rPr>
                      <w:rFonts w:ascii="Cambria Math" w:hAnsi="Cambria Math"/>
                      <w:color w:val="000000" w:themeColor="text1"/>
                    </w:rPr>
                  </m:ctrlPr>
                </m:sPrePr>
                <m:sub>
                  <m:r>
                    <m:rPr>
                      <m:sty m:val="bi"/>
                    </m:rPr>
                    <w:rPr>
                      <w:rFonts w:ascii="Cambria Math" w:hAnsi="Cambria Math"/>
                      <w:color w:val="000000" w:themeColor="text1"/>
                    </w:rPr>
                    <m:t>​</m:t>
                  </m:r>
                </m:sub>
                <m:sup>
                  <m:r>
                    <m:rPr>
                      <m:sty m:val="bi"/>
                    </m:rPr>
                    <w:rPr>
                      <w:rFonts w:ascii="Cambria Math" w:hAnsi="Cambria Math"/>
                      <w:color w:val="000000" w:themeColor="text1"/>
                    </w:rPr>
                    <m:t>***</m:t>
                  </m:r>
                </m:sup>
                <m:e>
                  <m:r>
                    <m:rPr>
                      <m:sty m:val="bi"/>
                    </m:rPr>
                    <w:rPr>
                      <w:rFonts w:ascii="Cambria Math" w:hAnsi="Cambria Math"/>
                      <w:color w:val="000000" w:themeColor="text1"/>
                    </w:rPr>
                    <m:t>p</m:t>
                  </m:r>
                </m:e>
              </m:sPre>
              <m:r>
                <m:rPr>
                  <m:sty m:val="bi"/>
                </m:rPr>
                <w:rPr>
                  <w:rFonts w:ascii="Cambria Math" w:hAnsi="Cambria Math"/>
                  <w:color w:val="000000" w:themeColor="text1"/>
                </w:rPr>
                <m:t>&lt;0.001</m:t>
              </m:r>
            </m:oMath>
            <w:r w:rsidRPr="00BE38A0">
              <w:rPr>
                <w:color w:val="000000" w:themeColor="text1"/>
              </w:rPr>
              <w:t>; repeated-measures ANOVA with Bonferroni post-hoc adjustment). Overhead brackets indicate significant pairwise differences directly comparing Passive and Hybrid assistance conditions.</w:t>
            </w:r>
            <w:r>
              <w:fldChar w:fldCharType="end"/>
            </w:r>
          </w:p>
        </w:tc>
        <w:tc>
          <w:tcPr>
            <w:tcW w:w="990" w:type="dxa"/>
          </w:tcPr>
          <w:p w14:paraId="0BE350FD" w14:textId="70802CD9" w:rsidR="006E530D" w:rsidRPr="00D6367A" w:rsidRDefault="000D5C6C" w:rsidP="00135152">
            <w:pPr>
              <w:pStyle w:val="TableofFigures"/>
              <w:tabs>
                <w:tab w:val="right" w:leader="dot" w:pos="8630"/>
              </w:tabs>
              <w:spacing w:after="240"/>
              <w:jc w:val="right"/>
            </w:pPr>
            <w:r>
              <w:lastRenderedPageBreak/>
              <w:fldChar w:fldCharType="begin"/>
            </w:r>
            <w:r>
              <w:instrText xml:space="preserve"> PAGEREF _Ref237423552 \h </w:instrText>
            </w:r>
            <w:r>
              <w:fldChar w:fldCharType="separate"/>
            </w:r>
            <w:r>
              <w:rPr>
                <w:noProof/>
              </w:rPr>
              <w:t>32</w:t>
            </w:r>
            <w:r>
              <w:fldChar w:fldCharType="end"/>
            </w:r>
          </w:p>
        </w:tc>
      </w:tr>
      <w:tr w:rsidR="006E530D" w:rsidRPr="00D6367A" w14:paraId="5C7D1ECF" w14:textId="77777777" w:rsidTr="00C16E91">
        <w:tc>
          <w:tcPr>
            <w:tcW w:w="1188" w:type="dxa"/>
          </w:tcPr>
          <w:p w14:paraId="16C5926D" w14:textId="3D67D80D" w:rsidR="006E530D" w:rsidRPr="00D6367A" w:rsidRDefault="000D5C6C" w:rsidP="00135152">
            <w:pPr>
              <w:pStyle w:val="TableofFigures"/>
              <w:tabs>
                <w:tab w:val="right" w:leader="dot" w:pos="8630"/>
              </w:tabs>
              <w:spacing w:after="240"/>
              <w:jc w:val="right"/>
            </w:pPr>
            <w:r>
              <w:fldChar w:fldCharType="begin"/>
            </w:r>
            <w:r>
              <w:instrText xml:space="preserve"> REF _Ref237423030 \h </w:instrText>
            </w:r>
            <w:r>
              <w:fldChar w:fldCharType="separate"/>
            </w:r>
            <w:r>
              <w:t xml:space="preserve">Figure </w:t>
            </w:r>
            <w:r>
              <w:rPr>
                <w:noProof/>
              </w:rPr>
              <w:t>10</w:t>
            </w:r>
            <w:r>
              <w:fldChar w:fldCharType="end"/>
            </w:r>
          </w:p>
        </w:tc>
        <w:tc>
          <w:tcPr>
            <w:tcW w:w="6750" w:type="dxa"/>
          </w:tcPr>
          <w:p w14:paraId="348F29C7" w14:textId="0F51E702" w:rsidR="006E530D" w:rsidRPr="00D6367A" w:rsidRDefault="000D5C6C" w:rsidP="00135152">
            <w:pPr>
              <w:pStyle w:val="TableofFigures"/>
              <w:tabs>
                <w:tab w:val="right" w:leader="dot" w:pos="8630"/>
              </w:tabs>
              <w:spacing w:after="240"/>
              <w:jc w:val="both"/>
            </w:pPr>
            <w:r>
              <w:fldChar w:fldCharType="begin"/>
            </w:r>
            <w:r>
              <w:instrText xml:space="preserve"> REF _Ref237423625 \h </w:instrText>
            </w:r>
            <w:r>
              <w:fldChar w:fldCharType="separate"/>
            </w:r>
            <w:r w:rsidRPr="00BE38A0">
              <w:rPr>
                <w:color w:val="000000" w:themeColor="text1"/>
              </w:rPr>
              <w:t>Relative changes in Peak and Integrated EMG across 7 muscles during symmetric lifting under passive and hybrid exoskeleton assistance. (To</w:t>
            </w:r>
            <w:r>
              <w:rPr>
                <w:color w:val="000000" w:themeColor="text1"/>
              </w:rPr>
              <w:t>p</w:t>
            </w:r>
            <w:r w:rsidRPr="00BE38A0">
              <w:rPr>
                <w:color w:val="000000" w:themeColor="text1"/>
              </w:rPr>
              <w:t>) Percentage change in Peak EMG relative to the unpowered exoskeleton baseline during symmetric lifting (</w:t>
            </w:r>
            <m:oMath>
              <m:r>
                <m:rPr>
                  <m:sty m:val="bi"/>
                </m:rPr>
                <w:rPr>
                  <w:rFonts w:ascii="Cambria Math" w:hAnsi="Cambria Math"/>
                  <w:color w:val="000000" w:themeColor="text1"/>
                </w:rPr>
                <m:t>N=6</m:t>
              </m:r>
            </m:oMath>
            <w:r w:rsidRPr="00BE38A0">
              <w:rPr>
                <w:color w:val="000000" w:themeColor="text1"/>
              </w:rPr>
              <w:t>). (Bottom) Percentage change in Integrated EMG (iEMG) relative to unpowered baseline during symmetric lifting (</w:t>
            </w:r>
            <m:oMath>
              <m:r>
                <m:rPr>
                  <m:sty m:val="bi"/>
                </m:rPr>
                <w:rPr>
                  <w:rFonts w:ascii="Cambria Math" w:hAnsi="Cambria Math"/>
                  <w:color w:val="000000" w:themeColor="text1"/>
                </w:rPr>
                <m:t>N=6</m:t>
              </m:r>
            </m:oMath>
            <w:r w:rsidRPr="00BE38A0">
              <w:rPr>
                <w:color w:val="000000" w:themeColor="text1"/>
              </w:rPr>
              <w:t>)</w:t>
            </w:r>
            <w:r>
              <w:rPr>
                <w:color w:val="000000" w:themeColor="text1"/>
              </w:rPr>
              <w:t>.</w:t>
            </w:r>
            <w:r>
              <w:fldChar w:fldCharType="end"/>
            </w:r>
          </w:p>
        </w:tc>
        <w:tc>
          <w:tcPr>
            <w:tcW w:w="990" w:type="dxa"/>
          </w:tcPr>
          <w:p w14:paraId="734295E3" w14:textId="143A1CB2" w:rsidR="006E530D" w:rsidRPr="00D6367A" w:rsidRDefault="000D5C6C" w:rsidP="00135152">
            <w:pPr>
              <w:pStyle w:val="TableofFigures"/>
              <w:tabs>
                <w:tab w:val="right" w:leader="dot" w:pos="8630"/>
              </w:tabs>
              <w:spacing w:after="240"/>
              <w:jc w:val="right"/>
            </w:pPr>
            <w:r>
              <w:fldChar w:fldCharType="begin"/>
            </w:r>
            <w:r>
              <w:instrText xml:space="preserve"> PAGEREF _Ref237423556 \h </w:instrText>
            </w:r>
            <w:r>
              <w:fldChar w:fldCharType="separate"/>
            </w:r>
            <w:r>
              <w:rPr>
                <w:noProof/>
              </w:rPr>
              <w:t>33</w:t>
            </w:r>
            <w:r>
              <w:fldChar w:fldCharType="end"/>
            </w:r>
          </w:p>
        </w:tc>
      </w:tr>
      <w:tr w:rsidR="006E530D" w:rsidRPr="00D6367A" w14:paraId="6D0D429E" w14:textId="77777777" w:rsidTr="00C16E91">
        <w:tc>
          <w:tcPr>
            <w:tcW w:w="1188" w:type="dxa"/>
          </w:tcPr>
          <w:p w14:paraId="30C20299" w14:textId="755431B8" w:rsidR="006E530D" w:rsidRPr="00D6367A" w:rsidRDefault="000D5C6C" w:rsidP="00135152">
            <w:pPr>
              <w:pStyle w:val="TableofFigures"/>
              <w:tabs>
                <w:tab w:val="right" w:leader="dot" w:pos="8630"/>
              </w:tabs>
              <w:spacing w:after="240"/>
              <w:jc w:val="right"/>
            </w:pPr>
            <w:r>
              <w:fldChar w:fldCharType="begin"/>
            </w:r>
            <w:r>
              <w:instrText xml:space="preserve"> REF _Ref237423047 \h </w:instrText>
            </w:r>
            <w:r>
              <w:fldChar w:fldCharType="separate"/>
            </w:r>
            <w:r>
              <w:t xml:space="preserve">Figure </w:t>
            </w:r>
            <w:r>
              <w:rPr>
                <w:noProof/>
              </w:rPr>
              <w:t>11</w:t>
            </w:r>
            <w:r>
              <w:fldChar w:fldCharType="end"/>
            </w:r>
          </w:p>
        </w:tc>
        <w:tc>
          <w:tcPr>
            <w:tcW w:w="6750" w:type="dxa"/>
          </w:tcPr>
          <w:p w14:paraId="1DEA7A9B" w14:textId="577869B3" w:rsidR="006E530D" w:rsidRPr="00D6367A" w:rsidRDefault="000D5C6C" w:rsidP="00135152">
            <w:pPr>
              <w:pStyle w:val="TableofFigures"/>
              <w:tabs>
                <w:tab w:val="right" w:leader="dot" w:pos="8630"/>
              </w:tabs>
              <w:spacing w:after="240"/>
              <w:jc w:val="both"/>
            </w:pPr>
            <w:r>
              <w:fldChar w:fldCharType="begin"/>
            </w:r>
            <w:r>
              <w:instrText xml:space="preserve"> REF _Ref237423633 \h </w:instrText>
            </w:r>
            <w:r>
              <w:fldChar w:fldCharType="separate"/>
            </w:r>
            <w:r w:rsidRPr="00010F49">
              <w:rPr>
                <w:color w:val="000000" w:themeColor="text1"/>
              </w:rPr>
              <w:t>Subjective ratings of perceived exertion and exoskeleton helpfulness across lifting asymmetry protocols (</w:t>
            </w:r>
            <m:oMath>
              <m:r>
                <m:rPr>
                  <m:sty m:val="bi"/>
                </m:rPr>
                <w:rPr>
                  <w:rFonts w:ascii="Cambria Math" w:hAnsi="Cambria Math"/>
                  <w:color w:val="000000" w:themeColor="text1"/>
                </w:rPr>
                <m:t>N=11</m:t>
              </m:r>
            </m:oMath>
            <w:r w:rsidRPr="00010F49">
              <w:rPr>
                <w:color w:val="000000" w:themeColor="text1"/>
              </w:rPr>
              <w:t xml:space="preserve"> for symmetric lifting, </w:t>
            </w:r>
            <m:oMath>
              <m:r>
                <m:rPr>
                  <m:sty m:val="bi"/>
                </m:rPr>
                <w:rPr>
                  <w:rFonts w:ascii="Cambria Math" w:hAnsi="Cambria Math"/>
                  <w:color w:val="000000" w:themeColor="text1"/>
                </w:rPr>
                <m:t>N=6</m:t>
              </m:r>
            </m:oMath>
            <w:r w:rsidRPr="00010F49">
              <w:rPr>
                <w:color w:val="000000" w:themeColor="text1"/>
              </w:rPr>
              <w:t xml:space="preserve"> for asymmetric lifting). (Top Left) Borg Rating of Perceived Exertion (RPE, 6–20 scale) during symmetric lifting across Exo Unpowered, Passive, and Hybrid conditions. (Top Right) Exoskeleton helpfulness ratings (-5 to +5 scale) relative to unpowered baseline (</w:t>
            </w:r>
            <m:oMath>
              <m:r>
                <m:rPr>
                  <m:sty m:val="bi"/>
                </m:rPr>
                <w:rPr>
                  <w:rFonts w:ascii="Cambria Math" w:hAnsi="Cambria Math"/>
                  <w:color w:val="000000" w:themeColor="text1"/>
                </w:rPr>
                <m:t>0</m:t>
              </m:r>
            </m:oMath>
            <w:r w:rsidRPr="00010F49">
              <w:rPr>
                <w:color w:val="000000" w:themeColor="text1"/>
              </w:rPr>
              <w:t xml:space="preserve">) during symmetric lifting. (Bottom Left) Borg RPE during asymmetric lifting across assistance conditions. (Bottom Right) Exoskeleton helpfulness ratings during asymmetric lifting. Bars depict group means, error bars denote </w:t>
            </w:r>
            <m:oMath>
              <m:r>
                <m:rPr>
                  <m:sty m:val="bi"/>
                </m:rPr>
                <w:rPr>
                  <w:rFonts w:ascii="Cambria Math" w:hAnsi="Cambria Math"/>
                  <w:color w:val="000000" w:themeColor="text1"/>
                </w:rPr>
                <m:t>±1</m:t>
              </m:r>
              <m:r>
                <m:rPr>
                  <m:nor/>
                </m:rPr>
                <w:rPr>
                  <w:color w:val="000000" w:themeColor="text1"/>
                </w:rPr>
                <m:t> SE</m:t>
              </m:r>
            </m:oMath>
            <w:r w:rsidRPr="00010F49">
              <w:rPr>
                <w:color w:val="000000" w:themeColor="text1"/>
              </w:rPr>
              <w:t>, and colored connected markers trace individual subject trajectories across conditions.</w:t>
            </w:r>
            <w:r>
              <w:fldChar w:fldCharType="end"/>
            </w:r>
          </w:p>
        </w:tc>
        <w:tc>
          <w:tcPr>
            <w:tcW w:w="990" w:type="dxa"/>
          </w:tcPr>
          <w:p w14:paraId="476E49AD" w14:textId="6729D53F" w:rsidR="006E530D" w:rsidRPr="00D6367A" w:rsidRDefault="000D5C6C" w:rsidP="00135152">
            <w:pPr>
              <w:pStyle w:val="TableofFigures"/>
              <w:tabs>
                <w:tab w:val="right" w:leader="dot" w:pos="8630"/>
              </w:tabs>
              <w:spacing w:after="240"/>
              <w:jc w:val="right"/>
            </w:pPr>
            <w:r>
              <w:fldChar w:fldCharType="begin"/>
            </w:r>
            <w:r>
              <w:instrText xml:space="preserve"> PAGEREF _Ref237423560 \h </w:instrText>
            </w:r>
            <w:r>
              <w:fldChar w:fldCharType="separate"/>
            </w:r>
            <w:r>
              <w:rPr>
                <w:noProof/>
              </w:rPr>
              <w:t>36</w:t>
            </w:r>
            <w:r>
              <w:fldChar w:fldCharType="end"/>
            </w:r>
          </w:p>
        </w:tc>
      </w:tr>
      <w:tr w:rsidR="006E530D" w:rsidRPr="00D6367A" w14:paraId="2F223712" w14:textId="77777777" w:rsidTr="00C16E91">
        <w:tc>
          <w:tcPr>
            <w:tcW w:w="1188" w:type="dxa"/>
          </w:tcPr>
          <w:p w14:paraId="2E188426" w14:textId="14B55CB5" w:rsidR="006E530D" w:rsidRPr="00D6367A" w:rsidRDefault="000D5C6C" w:rsidP="00135152">
            <w:pPr>
              <w:pStyle w:val="TableofFigures"/>
              <w:tabs>
                <w:tab w:val="right" w:leader="dot" w:pos="8630"/>
              </w:tabs>
              <w:spacing w:after="240"/>
              <w:jc w:val="right"/>
            </w:pPr>
            <w:r>
              <w:fldChar w:fldCharType="begin"/>
            </w:r>
            <w:r>
              <w:instrText xml:space="preserve"> REF _Ref237423060 \h </w:instrText>
            </w:r>
            <w:r>
              <w:fldChar w:fldCharType="separate"/>
            </w:r>
            <w:r>
              <w:t xml:space="preserve">Figure </w:t>
            </w:r>
            <w:r>
              <w:rPr>
                <w:noProof/>
              </w:rPr>
              <w:t>12</w:t>
            </w:r>
            <w:r>
              <w:fldChar w:fldCharType="end"/>
            </w:r>
          </w:p>
        </w:tc>
        <w:tc>
          <w:tcPr>
            <w:tcW w:w="6750" w:type="dxa"/>
          </w:tcPr>
          <w:p w14:paraId="7D926C02" w14:textId="27786434" w:rsidR="006E530D" w:rsidRPr="00D6367A" w:rsidRDefault="000D5C6C" w:rsidP="00135152">
            <w:pPr>
              <w:pStyle w:val="TableofFigures"/>
              <w:tabs>
                <w:tab w:val="right" w:leader="dot" w:pos="8630"/>
              </w:tabs>
              <w:spacing w:after="240"/>
              <w:jc w:val="both"/>
            </w:pPr>
            <w:r>
              <w:fldChar w:fldCharType="begin"/>
            </w:r>
            <w:r>
              <w:instrText xml:space="preserve"> REF _Ref237423637 \h </w:instrText>
            </w:r>
            <w:r>
              <w:fldChar w:fldCharType="separate"/>
            </w:r>
            <w:r w:rsidRPr="00275E67">
              <w:rPr>
                <w:color w:val="000000" w:themeColor="text1"/>
              </w:rPr>
              <w:t>Comparison of net steady-state metabolic power (</w:t>
            </w:r>
            <m:oMath>
              <m:sSub>
                <m:sSubPr>
                  <m:ctrlPr>
                    <w:rPr>
                      <w:rFonts w:ascii="Cambria Math" w:hAnsi="Cambria Math"/>
                      <w:color w:val="000000" w:themeColor="text1"/>
                    </w:rPr>
                  </m:ctrlPr>
                </m:sSubPr>
                <m:e>
                  <m:r>
                    <m:rPr>
                      <m:sty m:val="bi"/>
                    </m:rPr>
                    <w:rPr>
                      <w:rFonts w:ascii="Cambria Math" w:hAnsi="Cambria Math"/>
                      <w:color w:val="000000" w:themeColor="text1"/>
                    </w:rPr>
                    <m:t>W</m:t>
                  </m:r>
                </m:e>
                <m:sub>
                  <m:r>
                    <m:rPr>
                      <m:nor/>
                    </m:rPr>
                    <w:rPr>
                      <w:color w:val="000000" w:themeColor="text1"/>
                    </w:rPr>
                    <m:t>ss</m:t>
                  </m:r>
                </m:sub>
              </m:sSub>
            </m:oMath>
            <w:r w:rsidRPr="00275E67">
              <w:rPr>
                <w:color w:val="000000" w:themeColor="text1"/>
              </w:rPr>
              <w:t>) between the unassisted baseline (No-Exo) and unpowered exoskeleton (Exo Unpowered) conditions (</w:t>
            </w:r>
            <m:oMath>
              <m:r>
                <m:rPr>
                  <m:sty m:val="bi"/>
                </m:rPr>
                <w:rPr>
                  <w:rFonts w:ascii="Cambria Math" w:hAnsi="Cambria Math"/>
                  <w:color w:val="000000" w:themeColor="text1"/>
                </w:rPr>
                <m:t>N=3</m:t>
              </m:r>
            </m:oMath>
            <w:r w:rsidRPr="00275E67">
              <w:rPr>
                <w:color w:val="000000" w:themeColor="text1"/>
              </w:rPr>
              <w:t xml:space="preserve">). Solid bar heights and error bars denote the group mean and </w:t>
            </w:r>
            <m:oMath>
              <m:r>
                <m:rPr>
                  <m:sty m:val="bi"/>
                </m:rPr>
                <w:rPr>
                  <w:rFonts w:ascii="Cambria Math" w:hAnsi="Cambria Math"/>
                  <w:color w:val="000000" w:themeColor="text1"/>
                </w:rPr>
                <m:t>±1</m:t>
              </m:r>
              <m:r>
                <m:rPr>
                  <m:nor/>
                </m:rPr>
                <w:rPr>
                  <w:color w:val="000000" w:themeColor="text1"/>
                </w:rPr>
                <m:t> SE</m:t>
              </m:r>
            </m:oMath>
            <w:r w:rsidRPr="00275E67">
              <w:rPr>
                <w:color w:val="000000" w:themeColor="text1"/>
              </w:rPr>
              <w:t>, respectively. Individual subject trajectories are represented by colored line traces (AB01, AB07, AB11).</w:t>
            </w:r>
            <w:r>
              <w:fldChar w:fldCharType="end"/>
            </w:r>
          </w:p>
        </w:tc>
        <w:tc>
          <w:tcPr>
            <w:tcW w:w="990" w:type="dxa"/>
          </w:tcPr>
          <w:p w14:paraId="7546907E" w14:textId="6BD504E2" w:rsidR="006E530D" w:rsidRPr="00D6367A" w:rsidRDefault="000D5C6C" w:rsidP="00135152">
            <w:pPr>
              <w:pStyle w:val="TableofFigures"/>
              <w:tabs>
                <w:tab w:val="right" w:leader="dot" w:pos="8630"/>
              </w:tabs>
              <w:spacing w:after="240"/>
              <w:jc w:val="right"/>
            </w:pPr>
            <w:r>
              <w:fldChar w:fldCharType="begin"/>
            </w:r>
            <w:r>
              <w:instrText xml:space="preserve"> PAGEREF _Ref237423564 \h </w:instrText>
            </w:r>
            <w:r>
              <w:fldChar w:fldCharType="separate"/>
            </w:r>
            <w:r>
              <w:rPr>
                <w:noProof/>
              </w:rPr>
              <w:t>38</w:t>
            </w:r>
            <w:r>
              <w:fldChar w:fldCharType="end"/>
            </w:r>
          </w:p>
        </w:tc>
      </w:tr>
      <w:tr w:rsidR="000D5C6C" w:rsidRPr="00D6367A" w14:paraId="77DA79E9" w14:textId="77777777" w:rsidTr="00C16E91">
        <w:tc>
          <w:tcPr>
            <w:tcW w:w="1188" w:type="dxa"/>
          </w:tcPr>
          <w:p w14:paraId="1C0C674E" w14:textId="77777777" w:rsidR="000D5C6C" w:rsidRPr="00D6367A" w:rsidRDefault="000D5C6C" w:rsidP="00135152">
            <w:pPr>
              <w:pStyle w:val="TableofFigures"/>
              <w:tabs>
                <w:tab w:val="right" w:leader="dot" w:pos="8630"/>
              </w:tabs>
              <w:spacing w:after="240"/>
              <w:jc w:val="right"/>
            </w:pPr>
          </w:p>
        </w:tc>
        <w:tc>
          <w:tcPr>
            <w:tcW w:w="6750" w:type="dxa"/>
          </w:tcPr>
          <w:p w14:paraId="22E3E106" w14:textId="77777777" w:rsidR="000D5C6C" w:rsidRPr="00D6367A" w:rsidRDefault="000D5C6C" w:rsidP="00135152">
            <w:pPr>
              <w:pStyle w:val="TableofFigures"/>
              <w:tabs>
                <w:tab w:val="right" w:leader="dot" w:pos="8630"/>
              </w:tabs>
              <w:spacing w:after="240"/>
              <w:jc w:val="both"/>
            </w:pPr>
          </w:p>
        </w:tc>
        <w:tc>
          <w:tcPr>
            <w:tcW w:w="990" w:type="dxa"/>
          </w:tcPr>
          <w:p w14:paraId="1B3C6AD0" w14:textId="77777777" w:rsidR="000D5C6C" w:rsidRPr="00D6367A" w:rsidRDefault="000D5C6C" w:rsidP="00135152">
            <w:pPr>
              <w:pStyle w:val="TableofFigures"/>
              <w:tabs>
                <w:tab w:val="right" w:leader="dot" w:pos="8630"/>
              </w:tabs>
              <w:spacing w:after="240"/>
              <w:jc w:val="right"/>
            </w:pPr>
          </w:p>
        </w:tc>
      </w:tr>
      <w:tr w:rsidR="000D5C6C" w:rsidRPr="00D6367A" w14:paraId="75553AC6" w14:textId="77777777" w:rsidTr="00C16E91">
        <w:tc>
          <w:tcPr>
            <w:tcW w:w="1188" w:type="dxa"/>
          </w:tcPr>
          <w:p w14:paraId="246331E0" w14:textId="77777777" w:rsidR="000D5C6C" w:rsidRPr="00D6367A" w:rsidRDefault="000D5C6C" w:rsidP="00135152">
            <w:pPr>
              <w:pStyle w:val="TableofFigures"/>
              <w:tabs>
                <w:tab w:val="right" w:leader="dot" w:pos="8630"/>
              </w:tabs>
              <w:spacing w:after="240"/>
              <w:jc w:val="right"/>
            </w:pPr>
          </w:p>
        </w:tc>
        <w:tc>
          <w:tcPr>
            <w:tcW w:w="6750" w:type="dxa"/>
          </w:tcPr>
          <w:p w14:paraId="0C7D35AC" w14:textId="77777777" w:rsidR="000D5C6C" w:rsidRPr="00D6367A" w:rsidRDefault="000D5C6C" w:rsidP="00135152">
            <w:pPr>
              <w:pStyle w:val="TableofFigures"/>
              <w:tabs>
                <w:tab w:val="right" w:leader="dot" w:pos="8630"/>
              </w:tabs>
              <w:spacing w:after="240"/>
              <w:jc w:val="both"/>
            </w:pPr>
          </w:p>
        </w:tc>
        <w:tc>
          <w:tcPr>
            <w:tcW w:w="990" w:type="dxa"/>
          </w:tcPr>
          <w:p w14:paraId="3A80AC0D" w14:textId="77777777" w:rsidR="000D5C6C" w:rsidRPr="00D6367A" w:rsidRDefault="000D5C6C" w:rsidP="00135152">
            <w:pPr>
              <w:pStyle w:val="TableofFigures"/>
              <w:tabs>
                <w:tab w:val="right" w:leader="dot" w:pos="8630"/>
              </w:tabs>
              <w:spacing w:after="240"/>
              <w:jc w:val="right"/>
            </w:pPr>
          </w:p>
        </w:tc>
      </w:tr>
    </w:tbl>
    <w:p w14:paraId="70DA7E39" w14:textId="32800455" w:rsidR="00CF7AB2" w:rsidRDefault="00CF7AB2">
      <w:pPr>
        <w:spacing w:before="0" w:line="276" w:lineRule="auto"/>
        <w:jc w:val="left"/>
      </w:pPr>
    </w:p>
    <w:p w14:paraId="0CF2DBC8" w14:textId="7CE37145" w:rsidR="00CB0324" w:rsidRDefault="00CB0324">
      <w:pPr>
        <w:spacing w:before="0" w:line="276" w:lineRule="auto"/>
        <w:jc w:val="left"/>
        <w:rPr>
          <w:rFonts w:eastAsia="Times New Roman"/>
          <w:b/>
          <w:caps/>
          <w:sz w:val="28"/>
        </w:rPr>
      </w:pPr>
      <w:r>
        <w:rPr>
          <w:rFonts w:eastAsia="Times New Roman"/>
          <w:b/>
          <w:caps/>
          <w:sz w:val="28"/>
        </w:rPr>
        <w:br w:type="page"/>
      </w:r>
    </w:p>
    <w:p w14:paraId="29E3DD88" w14:textId="4875F8E6" w:rsidR="00CF7AB2" w:rsidRPr="003F5108" w:rsidRDefault="00CF7AB2" w:rsidP="005B5CBB">
      <w:pPr>
        <w:pStyle w:val="Heading1"/>
        <w:numPr>
          <w:ilvl w:val="0"/>
          <w:numId w:val="0"/>
        </w:numPr>
      </w:pPr>
      <w:bookmarkStart w:id="3" w:name="_Toc237399436"/>
      <w:r>
        <w:lastRenderedPageBreak/>
        <w:t>LIST OF SYMBOLS AND ABBREVIATIONS</w:t>
      </w:r>
      <w:bookmarkEnd w:id="3"/>
    </w:p>
    <w:tbl>
      <w:tblPr>
        <w:tblStyle w:val="TableGrid"/>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401"/>
      </w:tblGrid>
      <w:tr w:rsidR="00932D76" w14:paraId="45DF9730" w14:textId="77777777" w:rsidTr="004479BC">
        <w:tc>
          <w:tcPr>
            <w:tcW w:w="1728" w:type="dxa"/>
          </w:tcPr>
          <w:p w14:paraId="73030513" w14:textId="4AC8DFC1" w:rsidR="00932D76" w:rsidRPr="00E162E7" w:rsidRDefault="00DE2362" w:rsidP="00466ED6">
            <w:pPr>
              <w:pStyle w:val="TableofFigures"/>
              <w:tabs>
                <w:tab w:val="right" w:leader="dot" w:pos="8630"/>
              </w:tabs>
              <w:spacing w:after="240"/>
              <w:jc w:val="right"/>
              <w:rPr>
                <w:i/>
                <w:iCs/>
              </w:rPr>
            </w:pPr>
            <w:r w:rsidRPr="00E162E7">
              <w:rPr>
                <w:i/>
                <w:iCs/>
              </w:rPr>
              <w:t>WMSD</w:t>
            </w:r>
          </w:p>
        </w:tc>
        <w:tc>
          <w:tcPr>
            <w:tcW w:w="7401" w:type="dxa"/>
          </w:tcPr>
          <w:p w14:paraId="55E6A1B6" w14:textId="05C00455" w:rsidR="00932D76" w:rsidRDefault="00986485" w:rsidP="00466ED6">
            <w:pPr>
              <w:pStyle w:val="TableofFigures"/>
              <w:tabs>
                <w:tab w:val="right" w:leader="dot" w:pos="8630"/>
              </w:tabs>
              <w:spacing w:after="240"/>
              <w:jc w:val="both"/>
            </w:pPr>
            <w:r w:rsidRPr="0077448A">
              <w:rPr>
                <w:rFonts w:eastAsia="MS Mincho"/>
                <w:bCs/>
              </w:rPr>
              <w:t>Work-related musculoskeletal disorders</w:t>
            </w:r>
          </w:p>
        </w:tc>
      </w:tr>
      <w:tr w:rsidR="006131FF" w14:paraId="679DEFC3" w14:textId="77777777" w:rsidTr="004479BC">
        <w:tc>
          <w:tcPr>
            <w:tcW w:w="1728" w:type="dxa"/>
          </w:tcPr>
          <w:p w14:paraId="08734396" w14:textId="22347736" w:rsidR="006131FF" w:rsidRPr="00E162E7" w:rsidRDefault="00986485" w:rsidP="00466ED6">
            <w:pPr>
              <w:pStyle w:val="TableofFigures"/>
              <w:tabs>
                <w:tab w:val="right" w:leader="dot" w:pos="8630"/>
              </w:tabs>
              <w:spacing w:after="240"/>
              <w:jc w:val="right"/>
              <w:rPr>
                <w:i/>
                <w:iCs/>
              </w:rPr>
            </w:pPr>
            <w:r w:rsidRPr="00E162E7">
              <w:rPr>
                <w:i/>
                <w:iCs/>
              </w:rPr>
              <w:t>Exo</w:t>
            </w:r>
          </w:p>
        </w:tc>
        <w:tc>
          <w:tcPr>
            <w:tcW w:w="7401" w:type="dxa"/>
          </w:tcPr>
          <w:p w14:paraId="48F484F8" w14:textId="27E56210" w:rsidR="006131FF" w:rsidRDefault="003C74E4" w:rsidP="003A1FA3">
            <w:pPr>
              <w:pStyle w:val="TableofFigures"/>
              <w:tabs>
                <w:tab w:val="right" w:leader="dot" w:pos="8630"/>
              </w:tabs>
              <w:jc w:val="both"/>
            </w:pPr>
            <w:r>
              <w:t xml:space="preserve">Assistive </w:t>
            </w:r>
            <w:r w:rsidR="00F54B98">
              <w:t>e</w:t>
            </w:r>
            <w:r w:rsidR="00986485">
              <w:t>xoskeleton</w:t>
            </w:r>
          </w:p>
        </w:tc>
      </w:tr>
      <w:tr w:rsidR="00932D76" w14:paraId="4CE8C67D" w14:textId="77777777" w:rsidTr="004479BC">
        <w:tc>
          <w:tcPr>
            <w:tcW w:w="1728" w:type="dxa"/>
          </w:tcPr>
          <w:p w14:paraId="2DB7F94F" w14:textId="570D36FF" w:rsidR="00932D76" w:rsidRPr="00E162E7" w:rsidRDefault="007317FA" w:rsidP="00824C52">
            <w:pPr>
              <w:pStyle w:val="TableofFigures"/>
              <w:tabs>
                <w:tab w:val="right" w:leader="dot" w:pos="8630"/>
              </w:tabs>
              <w:spacing w:after="240"/>
              <w:jc w:val="right"/>
              <w:rPr>
                <w:i/>
                <w:iCs/>
              </w:rPr>
            </w:pPr>
            <w:r w:rsidRPr="00E162E7">
              <w:rPr>
                <w:rFonts w:eastAsia="MS Mincho"/>
                <w:i/>
                <w:iCs/>
              </w:rPr>
              <w:t>UHMWPE</w:t>
            </w:r>
          </w:p>
        </w:tc>
        <w:tc>
          <w:tcPr>
            <w:tcW w:w="7401" w:type="dxa"/>
          </w:tcPr>
          <w:p w14:paraId="05E4229F" w14:textId="7EE85469" w:rsidR="00932D76" w:rsidRDefault="003F4776" w:rsidP="00466ED6">
            <w:pPr>
              <w:pStyle w:val="TableofFigures"/>
              <w:tabs>
                <w:tab w:val="right" w:leader="dot" w:pos="8630"/>
              </w:tabs>
              <w:spacing w:after="240"/>
              <w:jc w:val="both"/>
            </w:pPr>
            <w:r w:rsidRPr="00A431D1">
              <w:rPr>
                <w:rFonts w:eastAsia="MS Mincho"/>
              </w:rPr>
              <w:t>Ultra-High-Molecular-Weight Polyethylene</w:t>
            </w:r>
          </w:p>
        </w:tc>
      </w:tr>
      <w:tr w:rsidR="00890A2E" w14:paraId="6D41D51E" w14:textId="77777777" w:rsidTr="004479BC">
        <w:tc>
          <w:tcPr>
            <w:tcW w:w="1728" w:type="dxa"/>
          </w:tcPr>
          <w:p w14:paraId="2DC3535B" w14:textId="0B5B6AC0" w:rsidR="00890A2E" w:rsidRPr="00E162E7" w:rsidRDefault="00F54B98" w:rsidP="00824C52">
            <w:pPr>
              <w:pStyle w:val="TableofFigures"/>
              <w:tabs>
                <w:tab w:val="right" w:leader="dot" w:pos="8630"/>
              </w:tabs>
              <w:spacing w:after="240"/>
              <w:jc w:val="right"/>
              <w:rPr>
                <w:rFonts w:eastAsiaTheme="minorEastAsia"/>
                <w:i/>
                <w:iCs/>
              </w:rPr>
            </w:pPr>
            <w:r w:rsidRPr="00E162E7">
              <w:rPr>
                <w:rFonts w:eastAsiaTheme="minorEastAsia"/>
                <w:i/>
                <w:iCs/>
              </w:rPr>
              <w:t>EMG</w:t>
            </w:r>
          </w:p>
        </w:tc>
        <w:tc>
          <w:tcPr>
            <w:tcW w:w="7401" w:type="dxa"/>
          </w:tcPr>
          <w:p w14:paraId="39618541" w14:textId="47A0BE50" w:rsidR="00890A2E" w:rsidRDefault="00F54B98" w:rsidP="00466ED6">
            <w:pPr>
              <w:pStyle w:val="TableofFigures"/>
              <w:tabs>
                <w:tab w:val="right" w:leader="dot" w:pos="8630"/>
              </w:tabs>
              <w:spacing w:after="240"/>
              <w:jc w:val="both"/>
              <w:rPr>
                <w:rFonts w:eastAsiaTheme="minorEastAsia"/>
              </w:rPr>
            </w:pPr>
            <w:r>
              <w:rPr>
                <w:rFonts w:eastAsiaTheme="minorEastAsia"/>
              </w:rPr>
              <w:t>Electromyography</w:t>
            </w:r>
          </w:p>
        </w:tc>
      </w:tr>
      <w:tr w:rsidR="00890A2E" w14:paraId="65DDEA88" w14:textId="77777777" w:rsidTr="004479BC">
        <w:tc>
          <w:tcPr>
            <w:tcW w:w="1728" w:type="dxa"/>
          </w:tcPr>
          <w:p w14:paraId="2AC4918E" w14:textId="21E073EE" w:rsidR="00890A2E" w:rsidRPr="00E162E7" w:rsidRDefault="00F54B98" w:rsidP="00824C52">
            <w:pPr>
              <w:pStyle w:val="TableofFigures"/>
              <w:tabs>
                <w:tab w:val="right" w:leader="dot" w:pos="8630"/>
              </w:tabs>
              <w:spacing w:after="240"/>
              <w:jc w:val="right"/>
              <w:rPr>
                <w:rFonts w:eastAsiaTheme="minorEastAsia"/>
                <w:i/>
                <w:iCs/>
              </w:rPr>
            </w:pPr>
            <w:proofErr w:type="spellStart"/>
            <w:r w:rsidRPr="00E162E7">
              <w:rPr>
                <w:rFonts w:eastAsiaTheme="minorEastAsia"/>
                <w:i/>
                <w:iCs/>
              </w:rPr>
              <w:t>iEMG</w:t>
            </w:r>
            <w:proofErr w:type="spellEnd"/>
          </w:p>
        </w:tc>
        <w:tc>
          <w:tcPr>
            <w:tcW w:w="7401" w:type="dxa"/>
          </w:tcPr>
          <w:p w14:paraId="5210B433" w14:textId="7C9E41A6" w:rsidR="00890A2E" w:rsidRDefault="00F54B98" w:rsidP="00466ED6">
            <w:pPr>
              <w:pStyle w:val="TableofFigures"/>
              <w:tabs>
                <w:tab w:val="right" w:leader="dot" w:pos="8630"/>
              </w:tabs>
              <w:spacing w:after="240"/>
              <w:jc w:val="both"/>
              <w:rPr>
                <w:rFonts w:eastAsiaTheme="minorEastAsia"/>
              </w:rPr>
            </w:pPr>
            <w:r>
              <w:rPr>
                <w:rFonts w:eastAsiaTheme="minorEastAsia"/>
              </w:rPr>
              <w:t>Integral electromyography activation</w:t>
            </w:r>
          </w:p>
        </w:tc>
      </w:tr>
      <w:tr w:rsidR="00890A2E" w14:paraId="2B720AD5" w14:textId="77777777" w:rsidTr="004479BC">
        <w:tc>
          <w:tcPr>
            <w:tcW w:w="1728" w:type="dxa"/>
          </w:tcPr>
          <w:p w14:paraId="0F543D8A" w14:textId="0D2EFD0C" w:rsidR="00890A2E" w:rsidRPr="00E162E7" w:rsidRDefault="00F54B98" w:rsidP="00824C52">
            <w:pPr>
              <w:pStyle w:val="TableofFigures"/>
              <w:tabs>
                <w:tab w:val="right" w:leader="dot" w:pos="8630"/>
              </w:tabs>
              <w:spacing w:after="240"/>
              <w:jc w:val="right"/>
              <w:rPr>
                <w:rFonts w:eastAsiaTheme="minorEastAsia"/>
                <w:i/>
                <w:iCs/>
              </w:rPr>
            </w:pPr>
            <w:proofErr w:type="spellStart"/>
            <w:r w:rsidRPr="00E162E7">
              <w:rPr>
                <w:rFonts w:eastAsiaTheme="minorEastAsia"/>
                <w:i/>
                <w:iCs/>
              </w:rPr>
              <w:t>sEMG</w:t>
            </w:r>
            <w:proofErr w:type="spellEnd"/>
          </w:p>
        </w:tc>
        <w:tc>
          <w:tcPr>
            <w:tcW w:w="7401" w:type="dxa"/>
          </w:tcPr>
          <w:p w14:paraId="2DC9A2A9" w14:textId="41F6B1B4" w:rsidR="00890A2E" w:rsidRDefault="00F54B98" w:rsidP="00466ED6">
            <w:pPr>
              <w:pStyle w:val="TableofFigures"/>
              <w:tabs>
                <w:tab w:val="right" w:leader="dot" w:pos="8630"/>
              </w:tabs>
              <w:spacing w:after="240"/>
              <w:jc w:val="both"/>
              <w:rPr>
                <w:rFonts w:eastAsiaTheme="minorEastAsia"/>
              </w:rPr>
            </w:pPr>
            <w:r>
              <w:rPr>
                <w:rFonts w:eastAsiaTheme="minorEastAsia"/>
              </w:rPr>
              <w:t>Surface electromyography</w:t>
            </w:r>
          </w:p>
        </w:tc>
      </w:tr>
      <w:tr w:rsidR="00890A2E" w14:paraId="0D314310" w14:textId="77777777" w:rsidTr="004479BC">
        <w:tc>
          <w:tcPr>
            <w:tcW w:w="1728" w:type="dxa"/>
          </w:tcPr>
          <w:p w14:paraId="29D14982" w14:textId="4EC445F1" w:rsidR="00890A2E" w:rsidRPr="00E162E7" w:rsidRDefault="0045194E" w:rsidP="00824C52">
            <w:pPr>
              <w:pStyle w:val="TableofFigures"/>
              <w:tabs>
                <w:tab w:val="right" w:leader="dot" w:pos="8630"/>
              </w:tabs>
              <w:spacing w:after="240"/>
              <w:jc w:val="right"/>
              <w:rPr>
                <w:rFonts w:eastAsiaTheme="minorEastAsia"/>
                <w:i/>
                <w:iCs/>
              </w:rPr>
            </w:pPr>
            <w:r w:rsidRPr="00E162E7">
              <w:rPr>
                <w:rFonts w:eastAsiaTheme="minorEastAsia"/>
                <w:i/>
                <w:iCs/>
              </w:rPr>
              <w:t>SD</w:t>
            </w:r>
          </w:p>
        </w:tc>
        <w:tc>
          <w:tcPr>
            <w:tcW w:w="7401" w:type="dxa"/>
          </w:tcPr>
          <w:p w14:paraId="5CFDBC64" w14:textId="1A4854CD" w:rsidR="00890A2E" w:rsidRDefault="0045194E" w:rsidP="00466ED6">
            <w:pPr>
              <w:pStyle w:val="TableofFigures"/>
              <w:tabs>
                <w:tab w:val="right" w:leader="dot" w:pos="8630"/>
              </w:tabs>
              <w:spacing w:after="240"/>
              <w:jc w:val="both"/>
              <w:rPr>
                <w:rFonts w:eastAsiaTheme="minorEastAsia"/>
              </w:rPr>
            </w:pPr>
            <w:r>
              <w:rPr>
                <w:rFonts w:eastAsiaTheme="minorEastAsia"/>
              </w:rPr>
              <w:t>Standard deviation</w:t>
            </w:r>
          </w:p>
        </w:tc>
      </w:tr>
      <w:tr w:rsidR="00890A2E" w14:paraId="7486E6BD" w14:textId="77777777" w:rsidTr="004479BC">
        <w:tc>
          <w:tcPr>
            <w:tcW w:w="1728" w:type="dxa"/>
          </w:tcPr>
          <w:p w14:paraId="50230774" w14:textId="4A429177" w:rsidR="00890A2E" w:rsidRPr="00E162E7" w:rsidRDefault="0045194E" w:rsidP="00824C52">
            <w:pPr>
              <w:pStyle w:val="TableofFigures"/>
              <w:tabs>
                <w:tab w:val="right" w:leader="dot" w:pos="8630"/>
              </w:tabs>
              <w:spacing w:after="240"/>
              <w:jc w:val="right"/>
              <w:rPr>
                <w:rFonts w:eastAsiaTheme="minorEastAsia"/>
                <w:i/>
                <w:iCs/>
              </w:rPr>
            </w:pPr>
            <w:r w:rsidRPr="00E162E7">
              <w:rPr>
                <w:rFonts w:eastAsiaTheme="minorEastAsia"/>
                <w:i/>
                <w:iCs/>
              </w:rPr>
              <w:t>SE</w:t>
            </w:r>
          </w:p>
        </w:tc>
        <w:tc>
          <w:tcPr>
            <w:tcW w:w="7401" w:type="dxa"/>
          </w:tcPr>
          <w:p w14:paraId="6AE1D3CA" w14:textId="0F99A5A7" w:rsidR="00890A2E" w:rsidRDefault="0045194E" w:rsidP="00466ED6">
            <w:pPr>
              <w:pStyle w:val="TableofFigures"/>
              <w:tabs>
                <w:tab w:val="right" w:leader="dot" w:pos="8630"/>
              </w:tabs>
              <w:spacing w:after="240"/>
              <w:jc w:val="both"/>
              <w:rPr>
                <w:rFonts w:eastAsiaTheme="minorEastAsia"/>
              </w:rPr>
            </w:pPr>
            <w:r>
              <w:rPr>
                <w:rFonts w:eastAsiaTheme="minorEastAsia"/>
              </w:rPr>
              <w:t>Standard error of the mean</w:t>
            </w:r>
          </w:p>
        </w:tc>
      </w:tr>
      <w:tr w:rsidR="0045194E" w14:paraId="071D422B" w14:textId="77777777" w:rsidTr="004479BC">
        <w:tc>
          <w:tcPr>
            <w:tcW w:w="1728" w:type="dxa"/>
          </w:tcPr>
          <w:p w14:paraId="7C81CB49" w14:textId="1C72FA67" w:rsidR="0045194E" w:rsidRPr="00E162E7" w:rsidRDefault="0045194E" w:rsidP="00824C52">
            <w:pPr>
              <w:pStyle w:val="TableofFigures"/>
              <w:tabs>
                <w:tab w:val="right" w:leader="dot" w:pos="8630"/>
              </w:tabs>
              <w:spacing w:after="240"/>
              <w:jc w:val="right"/>
              <w:rPr>
                <w:rFonts w:eastAsiaTheme="minorEastAsia"/>
                <w:i/>
                <w:iCs/>
              </w:rPr>
            </w:pPr>
            <w:r w:rsidRPr="00E162E7">
              <w:rPr>
                <w:rFonts w:eastAsiaTheme="minorEastAsia"/>
                <w:i/>
                <w:iCs/>
              </w:rPr>
              <w:t>IMU</w:t>
            </w:r>
          </w:p>
        </w:tc>
        <w:tc>
          <w:tcPr>
            <w:tcW w:w="7401" w:type="dxa"/>
          </w:tcPr>
          <w:p w14:paraId="1A609ABF" w14:textId="6B337581" w:rsidR="0045194E" w:rsidRDefault="0045194E" w:rsidP="00466ED6">
            <w:pPr>
              <w:pStyle w:val="TableofFigures"/>
              <w:tabs>
                <w:tab w:val="right" w:leader="dot" w:pos="8630"/>
              </w:tabs>
              <w:spacing w:after="240"/>
              <w:jc w:val="both"/>
              <w:rPr>
                <w:rFonts w:eastAsiaTheme="minorEastAsia"/>
              </w:rPr>
            </w:pPr>
            <w:r>
              <w:rPr>
                <w:rFonts w:eastAsiaTheme="minorEastAsia"/>
              </w:rPr>
              <w:t>Inertial measurement unit</w:t>
            </w:r>
          </w:p>
        </w:tc>
      </w:tr>
      <w:tr w:rsidR="0045194E" w14:paraId="4838B2E7" w14:textId="77777777" w:rsidTr="004479BC">
        <w:tc>
          <w:tcPr>
            <w:tcW w:w="1728" w:type="dxa"/>
          </w:tcPr>
          <w:p w14:paraId="707EB238" w14:textId="56FFF6ED" w:rsidR="0045194E" w:rsidRPr="00E162E7" w:rsidRDefault="0045194E" w:rsidP="00824C52">
            <w:pPr>
              <w:pStyle w:val="TableofFigures"/>
              <w:tabs>
                <w:tab w:val="right" w:leader="dot" w:pos="8630"/>
              </w:tabs>
              <w:spacing w:after="240"/>
              <w:jc w:val="right"/>
              <w:rPr>
                <w:rFonts w:eastAsiaTheme="minorEastAsia"/>
                <w:i/>
                <w:iCs/>
              </w:rPr>
            </w:pPr>
            <w:r w:rsidRPr="00E162E7">
              <w:rPr>
                <w:rFonts w:eastAsiaTheme="minorEastAsia"/>
                <w:i/>
                <w:iCs/>
              </w:rPr>
              <w:t>Li-ion</w:t>
            </w:r>
          </w:p>
        </w:tc>
        <w:tc>
          <w:tcPr>
            <w:tcW w:w="7401" w:type="dxa"/>
          </w:tcPr>
          <w:p w14:paraId="4788051B" w14:textId="3AF2DBE1" w:rsidR="0045194E" w:rsidRDefault="0045194E" w:rsidP="00466ED6">
            <w:pPr>
              <w:pStyle w:val="TableofFigures"/>
              <w:tabs>
                <w:tab w:val="right" w:leader="dot" w:pos="8630"/>
              </w:tabs>
              <w:spacing w:after="240"/>
              <w:jc w:val="both"/>
              <w:rPr>
                <w:rFonts w:eastAsiaTheme="minorEastAsia"/>
              </w:rPr>
            </w:pPr>
            <w:r>
              <w:rPr>
                <w:rFonts w:eastAsiaTheme="minorEastAsia"/>
              </w:rPr>
              <w:t>Lithium Ion</w:t>
            </w:r>
          </w:p>
        </w:tc>
      </w:tr>
      <w:tr w:rsidR="0045194E" w14:paraId="69D5FE92" w14:textId="77777777" w:rsidTr="004479BC">
        <w:tc>
          <w:tcPr>
            <w:tcW w:w="1728" w:type="dxa"/>
          </w:tcPr>
          <w:p w14:paraId="5D3B97A5" w14:textId="309DD52F" w:rsidR="0045194E" w:rsidRPr="00E162E7" w:rsidRDefault="00F33016" w:rsidP="00824C52">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F</m:t>
                    </m:r>
                  </m:e>
                  <m:sub>
                    <m:r>
                      <w:rPr>
                        <w:rFonts w:ascii="Cambria Math" w:eastAsia="MS Mincho" w:hAnsi="Cambria Math"/>
                      </w:rPr>
                      <m:t>cable</m:t>
                    </m:r>
                  </m:sub>
                </m:sSub>
              </m:oMath>
            </m:oMathPara>
          </w:p>
        </w:tc>
        <w:tc>
          <w:tcPr>
            <w:tcW w:w="7401" w:type="dxa"/>
          </w:tcPr>
          <w:p w14:paraId="52358256" w14:textId="5B8A9B76" w:rsidR="0045194E" w:rsidRDefault="0095468A" w:rsidP="00466ED6">
            <w:pPr>
              <w:pStyle w:val="TableofFigures"/>
              <w:tabs>
                <w:tab w:val="right" w:leader="dot" w:pos="8630"/>
              </w:tabs>
              <w:spacing w:after="240"/>
              <w:jc w:val="both"/>
              <w:rPr>
                <w:rFonts w:eastAsiaTheme="minorEastAsia"/>
              </w:rPr>
            </w:pPr>
            <w:r>
              <w:rPr>
                <w:rFonts w:eastAsiaTheme="minorEastAsia"/>
              </w:rPr>
              <w:t>Cable tension force</w:t>
            </w:r>
          </w:p>
        </w:tc>
      </w:tr>
      <w:tr w:rsidR="0045194E" w14:paraId="06D9E35E" w14:textId="77777777" w:rsidTr="004479BC">
        <w:tc>
          <w:tcPr>
            <w:tcW w:w="1728" w:type="dxa"/>
          </w:tcPr>
          <w:p w14:paraId="3BE4D2B4" w14:textId="78DEEF75" w:rsidR="0045194E" w:rsidRPr="005D4C86" w:rsidRDefault="00F33016" w:rsidP="005D4C86">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r</m:t>
                    </m:r>
                  </m:e>
                  <m:sub>
                    <m:r>
                      <w:rPr>
                        <w:rFonts w:ascii="Cambria Math" w:eastAsia="MS Mincho" w:hAnsi="Cambria Math"/>
                      </w:rPr>
                      <m:t>l</m:t>
                    </m:r>
                  </m:sub>
                </m:sSub>
              </m:oMath>
            </m:oMathPara>
          </w:p>
        </w:tc>
        <w:tc>
          <w:tcPr>
            <w:tcW w:w="7401" w:type="dxa"/>
          </w:tcPr>
          <w:p w14:paraId="547425C5" w14:textId="3B85B5A9" w:rsidR="0045194E" w:rsidRDefault="002E1446" w:rsidP="00466ED6">
            <w:pPr>
              <w:pStyle w:val="TableofFigures"/>
              <w:tabs>
                <w:tab w:val="right" w:leader="dot" w:pos="8630"/>
              </w:tabs>
              <w:spacing w:after="240"/>
              <w:jc w:val="both"/>
              <w:rPr>
                <w:rFonts w:eastAsiaTheme="minorEastAsia"/>
              </w:rPr>
            </w:pPr>
            <w:r>
              <w:rPr>
                <w:rFonts w:eastAsiaTheme="minorEastAsia"/>
              </w:rPr>
              <w:t>Lumbar spine anatomical moment arm</w:t>
            </w:r>
          </w:p>
        </w:tc>
      </w:tr>
      <w:tr w:rsidR="0045194E" w14:paraId="566ACDE4" w14:textId="77777777" w:rsidTr="004479BC">
        <w:tc>
          <w:tcPr>
            <w:tcW w:w="1728" w:type="dxa"/>
          </w:tcPr>
          <w:p w14:paraId="35A2367F" w14:textId="3BB78D4A" w:rsidR="0045194E" w:rsidRPr="005D4C86" w:rsidRDefault="00F33016" w:rsidP="005D4C86">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θ</m:t>
                    </m:r>
                  </m:e>
                  <m:sub>
                    <m:r>
                      <w:rPr>
                        <w:rFonts w:ascii="Cambria Math" w:eastAsia="MS Mincho" w:hAnsi="Cambria Math"/>
                      </w:rPr>
                      <m:t>l</m:t>
                    </m:r>
                  </m:sub>
                </m:sSub>
              </m:oMath>
            </m:oMathPara>
          </w:p>
        </w:tc>
        <w:tc>
          <w:tcPr>
            <w:tcW w:w="7401" w:type="dxa"/>
          </w:tcPr>
          <w:p w14:paraId="2B116C0C" w14:textId="36F00E55" w:rsidR="0045194E" w:rsidRDefault="002E1446" w:rsidP="00466ED6">
            <w:pPr>
              <w:pStyle w:val="TableofFigures"/>
              <w:tabs>
                <w:tab w:val="right" w:leader="dot" w:pos="8630"/>
              </w:tabs>
              <w:spacing w:after="240"/>
              <w:jc w:val="both"/>
              <w:rPr>
                <w:rFonts w:eastAsiaTheme="minorEastAsia"/>
              </w:rPr>
            </w:pPr>
            <w:r>
              <w:rPr>
                <w:rFonts w:eastAsiaTheme="minorEastAsia"/>
              </w:rPr>
              <w:t>Lumbar spine flexion angle</w:t>
            </w:r>
          </w:p>
        </w:tc>
      </w:tr>
      <w:tr w:rsidR="0045194E" w14:paraId="225B3866" w14:textId="77777777" w:rsidTr="004479BC">
        <w:tc>
          <w:tcPr>
            <w:tcW w:w="1728" w:type="dxa"/>
          </w:tcPr>
          <w:p w14:paraId="0B62D116" w14:textId="176B3F2F" w:rsidR="0045194E" w:rsidRPr="005D4C86" w:rsidRDefault="00F33016" w:rsidP="005D4C86">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r</m:t>
                    </m:r>
                  </m:e>
                  <m:sub>
                    <m:r>
                      <w:rPr>
                        <w:rFonts w:ascii="Cambria Math" w:eastAsia="MS Mincho" w:hAnsi="Cambria Math"/>
                      </w:rPr>
                      <m:t>h</m:t>
                    </m:r>
                  </m:sub>
                </m:sSub>
              </m:oMath>
            </m:oMathPara>
          </w:p>
        </w:tc>
        <w:tc>
          <w:tcPr>
            <w:tcW w:w="7401" w:type="dxa"/>
          </w:tcPr>
          <w:p w14:paraId="68FBE3B3" w14:textId="5AE2FF77" w:rsidR="0045194E" w:rsidRDefault="002E1446" w:rsidP="00466ED6">
            <w:pPr>
              <w:pStyle w:val="TableofFigures"/>
              <w:tabs>
                <w:tab w:val="right" w:leader="dot" w:pos="8630"/>
              </w:tabs>
              <w:spacing w:after="240"/>
              <w:jc w:val="both"/>
              <w:rPr>
                <w:rFonts w:eastAsiaTheme="minorEastAsia"/>
              </w:rPr>
            </w:pPr>
            <w:r>
              <w:rPr>
                <w:rFonts w:eastAsiaTheme="minorEastAsia"/>
              </w:rPr>
              <w:t>Hip anatomical moment arm</w:t>
            </w:r>
          </w:p>
        </w:tc>
      </w:tr>
      <w:tr w:rsidR="0045194E" w14:paraId="0E4575B0" w14:textId="77777777" w:rsidTr="004479BC">
        <w:tc>
          <w:tcPr>
            <w:tcW w:w="1728" w:type="dxa"/>
          </w:tcPr>
          <w:p w14:paraId="2A1E457E" w14:textId="653C8781" w:rsidR="0045194E" w:rsidRPr="005D4C86" w:rsidRDefault="00F33016" w:rsidP="005D4C86">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θ</m:t>
                    </m:r>
                  </m:e>
                  <m:sub>
                    <m:r>
                      <w:rPr>
                        <w:rFonts w:ascii="Cambria Math" w:eastAsia="MS Mincho" w:hAnsi="Cambria Math"/>
                      </w:rPr>
                      <m:t>h</m:t>
                    </m:r>
                  </m:sub>
                </m:sSub>
              </m:oMath>
            </m:oMathPara>
          </w:p>
        </w:tc>
        <w:tc>
          <w:tcPr>
            <w:tcW w:w="7401" w:type="dxa"/>
          </w:tcPr>
          <w:p w14:paraId="665CB981" w14:textId="14D881EC" w:rsidR="0045194E" w:rsidRDefault="002E1446" w:rsidP="00466ED6">
            <w:pPr>
              <w:pStyle w:val="TableofFigures"/>
              <w:tabs>
                <w:tab w:val="right" w:leader="dot" w:pos="8630"/>
              </w:tabs>
              <w:spacing w:after="240"/>
              <w:jc w:val="both"/>
              <w:rPr>
                <w:rFonts w:eastAsiaTheme="minorEastAsia"/>
              </w:rPr>
            </w:pPr>
            <w:r>
              <w:rPr>
                <w:rFonts w:eastAsiaTheme="minorEastAsia"/>
              </w:rPr>
              <w:t xml:space="preserve">Hip </w:t>
            </w:r>
            <w:r w:rsidR="00CE0200">
              <w:rPr>
                <w:rFonts w:eastAsiaTheme="minorEastAsia"/>
              </w:rPr>
              <w:t>flexion angle</w:t>
            </w:r>
          </w:p>
        </w:tc>
      </w:tr>
      <w:tr w:rsidR="0045194E" w14:paraId="6DC4CE49" w14:textId="77777777" w:rsidTr="004479BC">
        <w:tc>
          <w:tcPr>
            <w:tcW w:w="1728" w:type="dxa"/>
          </w:tcPr>
          <w:p w14:paraId="78BE9912" w14:textId="52023406" w:rsidR="0045194E" w:rsidRPr="005D4C86" w:rsidRDefault="00F33016" w:rsidP="005D4C86">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r</m:t>
                    </m:r>
                  </m:e>
                  <m:sub>
                    <m:r>
                      <w:rPr>
                        <w:rFonts w:ascii="Cambria Math" w:eastAsia="MS Mincho" w:hAnsi="Cambria Math"/>
                      </w:rPr>
                      <m:t>k</m:t>
                    </m:r>
                  </m:sub>
                </m:sSub>
              </m:oMath>
            </m:oMathPara>
          </w:p>
        </w:tc>
        <w:tc>
          <w:tcPr>
            <w:tcW w:w="7401" w:type="dxa"/>
          </w:tcPr>
          <w:p w14:paraId="43033994" w14:textId="2B772B96" w:rsidR="0045194E" w:rsidRDefault="00CE0200" w:rsidP="00466ED6">
            <w:pPr>
              <w:pStyle w:val="TableofFigures"/>
              <w:tabs>
                <w:tab w:val="right" w:leader="dot" w:pos="8630"/>
              </w:tabs>
              <w:spacing w:after="240"/>
              <w:jc w:val="both"/>
              <w:rPr>
                <w:rFonts w:eastAsiaTheme="minorEastAsia"/>
              </w:rPr>
            </w:pPr>
            <w:r>
              <w:rPr>
                <w:rFonts w:eastAsiaTheme="minorEastAsia"/>
              </w:rPr>
              <w:t>Knee designed moment arm</w:t>
            </w:r>
          </w:p>
        </w:tc>
      </w:tr>
      <w:tr w:rsidR="0045194E" w14:paraId="33C35D03" w14:textId="77777777" w:rsidTr="004479BC">
        <w:tc>
          <w:tcPr>
            <w:tcW w:w="1728" w:type="dxa"/>
          </w:tcPr>
          <w:p w14:paraId="4079C81B" w14:textId="4B59CD2C" w:rsidR="0045194E" w:rsidRPr="005D4C86" w:rsidRDefault="00F33016" w:rsidP="005D4C86">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θ</m:t>
                    </m:r>
                  </m:e>
                  <m:sub>
                    <m:r>
                      <w:rPr>
                        <w:rFonts w:ascii="Cambria Math" w:eastAsia="MS Mincho" w:hAnsi="Cambria Math"/>
                      </w:rPr>
                      <m:t>k</m:t>
                    </m:r>
                  </m:sub>
                </m:sSub>
              </m:oMath>
            </m:oMathPara>
          </w:p>
        </w:tc>
        <w:tc>
          <w:tcPr>
            <w:tcW w:w="7401" w:type="dxa"/>
          </w:tcPr>
          <w:p w14:paraId="1AFE95BE" w14:textId="704D022D" w:rsidR="0045194E" w:rsidRDefault="002B6833" w:rsidP="00466ED6">
            <w:pPr>
              <w:pStyle w:val="TableofFigures"/>
              <w:tabs>
                <w:tab w:val="right" w:leader="dot" w:pos="8630"/>
              </w:tabs>
              <w:spacing w:after="240"/>
              <w:jc w:val="both"/>
              <w:rPr>
                <w:rFonts w:eastAsiaTheme="minorEastAsia"/>
              </w:rPr>
            </w:pPr>
            <w:r>
              <w:rPr>
                <w:rFonts w:eastAsiaTheme="minorEastAsia"/>
              </w:rPr>
              <w:t>Knee flexion angle</w:t>
            </w:r>
          </w:p>
        </w:tc>
      </w:tr>
      <w:tr w:rsidR="0045194E" w14:paraId="7DC03DAC" w14:textId="77777777" w:rsidTr="004479BC">
        <w:tc>
          <w:tcPr>
            <w:tcW w:w="1728" w:type="dxa"/>
          </w:tcPr>
          <w:p w14:paraId="464317A9" w14:textId="0DBC69BE" w:rsidR="0045194E" w:rsidRPr="005D4C86" w:rsidRDefault="00F33016" w:rsidP="005D4C86">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k</m:t>
                    </m:r>
                  </m:e>
                  <m:sub>
                    <m:r>
                      <w:rPr>
                        <w:rFonts w:ascii="Cambria Math" w:eastAsia="MS Mincho" w:hAnsi="Cambria Math"/>
                      </w:rPr>
                      <m:t>exo</m:t>
                    </m:r>
                  </m:sub>
                </m:sSub>
              </m:oMath>
            </m:oMathPara>
          </w:p>
        </w:tc>
        <w:tc>
          <w:tcPr>
            <w:tcW w:w="7401" w:type="dxa"/>
          </w:tcPr>
          <w:p w14:paraId="16EF84A4" w14:textId="18E5A382" w:rsidR="0045194E" w:rsidRDefault="002B6833" w:rsidP="00466ED6">
            <w:pPr>
              <w:pStyle w:val="TableofFigures"/>
              <w:tabs>
                <w:tab w:val="right" w:leader="dot" w:pos="8630"/>
              </w:tabs>
              <w:spacing w:after="240"/>
              <w:jc w:val="both"/>
              <w:rPr>
                <w:rFonts w:eastAsiaTheme="minorEastAsia"/>
              </w:rPr>
            </w:pPr>
            <w:r>
              <w:rPr>
                <w:rFonts w:eastAsiaTheme="minorEastAsia"/>
              </w:rPr>
              <w:t>Exoskeleton simulated stiffness</w:t>
            </w:r>
          </w:p>
        </w:tc>
      </w:tr>
      <w:tr w:rsidR="0045194E" w14:paraId="61082C30" w14:textId="77777777" w:rsidTr="004479BC">
        <w:tc>
          <w:tcPr>
            <w:tcW w:w="1728" w:type="dxa"/>
          </w:tcPr>
          <w:p w14:paraId="0853FEC9" w14:textId="1493E008" w:rsidR="0045194E" w:rsidRPr="00E162E7" w:rsidRDefault="00E162E7" w:rsidP="00824C52">
            <w:pPr>
              <w:pStyle w:val="TableofFigures"/>
              <w:tabs>
                <w:tab w:val="right" w:leader="dot" w:pos="8630"/>
              </w:tabs>
              <w:spacing w:after="240"/>
              <w:jc w:val="right"/>
              <w:rPr>
                <w:rFonts w:eastAsiaTheme="minorEastAsia"/>
                <w:i/>
                <w:iCs/>
              </w:rPr>
            </w:pPr>
            <w:r w:rsidRPr="00E162E7">
              <w:rPr>
                <w:rFonts w:eastAsia="MS Mincho"/>
                <w:i/>
                <w:iCs/>
              </w:rPr>
              <w:t>PTFE</w:t>
            </w:r>
          </w:p>
        </w:tc>
        <w:tc>
          <w:tcPr>
            <w:tcW w:w="7401" w:type="dxa"/>
          </w:tcPr>
          <w:p w14:paraId="19620936" w14:textId="02F32C1D" w:rsidR="0045194E" w:rsidRDefault="005D4C86" w:rsidP="00466ED6">
            <w:pPr>
              <w:pStyle w:val="TableofFigures"/>
              <w:tabs>
                <w:tab w:val="right" w:leader="dot" w:pos="8630"/>
              </w:tabs>
              <w:spacing w:after="240"/>
              <w:jc w:val="both"/>
              <w:rPr>
                <w:rFonts w:eastAsiaTheme="minorEastAsia"/>
              </w:rPr>
            </w:pPr>
            <w:r>
              <w:rPr>
                <w:rFonts w:eastAsiaTheme="minorEastAsia"/>
              </w:rPr>
              <w:t>P</w:t>
            </w:r>
            <w:r w:rsidR="00E162E7" w:rsidRPr="00E162E7">
              <w:rPr>
                <w:rFonts w:eastAsiaTheme="minorEastAsia"/>
              </w:rPr>
              <w:t>olytetrafluoroethylene</w:t>
            </w:r>
          </w:p>
        </w:tc>
      </w:tr>
      <w:tr w:rsidR="0045194E" w14:paraId="6F3BDE97" w14:textId="77777777" w:rsidTr="004479BC">
        <w:tc>
          <w:tcPr>
            <w:tcW w:w="1728" w:type="dxa"/>
          </w:tcPr>
          <w:p w14:paraId="3F69E34F" w14:textId="5BFDE2FD" w:rsidR="0045194E" w:rsidRPr="00E162E7" w:rsidRDefault="00425EC0" w:rsidP="00425EC0">
            <w:pPr>
              <w:pStyle w:val="TableofFigures"/>
              <w:tabs>
                <w:tab w:val="right" w:leader="dot" w:pos="8630"/>
              </w:tabs>
              <w:spacing w:after="240"/>
              <w:jc w:val="right"/>
              <w:rPr>
                <w:rFonts w:eastAsiaTheme="minorEastAsia"/>
                <w:i/>
                <w:iCs/>
              </w:rPr>
            </w:pPr>
            <w:r>
              <w:rPr>
                <w:rFonts w:eastAsiaTheme="minorEastAsia"/>
                <w:i/>
                <w:iCs/>
              </w:rPr>
              <w:t>K</w:t>
            </w:r>
          </w:p>
        </w:tc>
        <w:tc>
          <w:tcPr>
            <w:tcW w:w="7401" w:type="dxa"/>
          </w:tcPr>
          <w:p w14:paraId="5C421C13" w14:textId="70AA1E12" w:rsidR="0045194E" w:rsidRDefault="00425EC0" w:rsidP="00466ED6">
            <w:pPr>
              <w:pStyle w:val="TableofFigures"/>
              <w:tabs>
                <w:tab w:val="right" w:leader="dot" w:pos="8630"/>
              </w:tabs>
              <w:spacing w:after="240"/>
              <w:jc w:val="both"/>
              <w:rPr>
                <w:rFonts w:eastAsiaTheme="minorEastAsia"/>
              </w:rPr>
            </w:pPr>
            <w:r>
              <w:rPr>
                <w:rFonts w:eastAsiaTheme="minorEastAsia"/>
              </w:rPr>
              <w:t>Impedance controller stiffness</w:t>
            </w:r>
          </w:p>
        </w:tc>
      </w:tr>
      <w:tr w:rsidR="0045194E" w14:paraId="61B42D17" w14:textId="77777777" w:rsidTr="004479BC">
        <w:tc>
          <w:tcPr>
            <w:tcW w:w="1728" w:type="dxa"/>
          </w:tcPr>
          <w:p w14:paraId="405E64E8" w14:textId="4950869C" w:rsidR="0045194E" w:rsidRPr="00E162E7" w:rsidRDefault="00425EC0" w:rsidP="00824C52">
            <w:pPr>
              <w:pStyle w:val="TableofFigures"/>
              <w:tabs>
                <w:tab w:val="right" w:leader="dot" w:pos="8630"/>
              </w:tabs>
              <w:spacing w:after="240"/>
              <w:jc w:val="right"/>
              <w:rPr>
                <w:rFonts w:eastAsiaTheme="minorEastAsia"/>
                <w:i/>
                <w:iCs/>
              </w:rPr>
            </w:pPr>
            <w:r>
              <w:rPr>
                <w:rFonts w:eastAsiaTheme="minorEastAsia"/>
                <w:i/>
                <w:iCs/>
              </w:rPr>
              <w:t>B</w:t>
            </w:r>
          </w:p>
        </w:tc>
        <w:tc>
          <w:tcPr>
            <w:tcW w:w="7401" w:type="dxa"/>
          </w:tcPr>
          <w:p w14:paraId="0051EB15" w14:textId="0CE17D9B" w:rsidR="0045194E" w:rsidRDefault="00AE1208" w:rsidP="00466ED6">
            <w:pPr>
              <w:pStyle w:val="TableofFigures"/>
              <w:tabs>
                <w:tab w:val="right" w:leader="dot" w:pos="8630"/>
              </w:tabs>
              <w:spacing w:after="240"/>
              <w:jc w:val="both"/>
              <w:rPr>
                <w:rFonts w:eastAsiaTheme="minorEastAsia"/>
              </w:rPr>
            </w:pPr>
            <w:r>
              <w:rPr>
                <w:rFonts w:eastAsiaTheme="minorEastAsia"/>
              </w:rPr>
              <w:t>Impedance controller damping coefficient</w:t>
            </w:r>
          </w:p>
        </w:tc>
      </w:tr>
      <w:tr w:rsidR="0045194E" w14:paraId="0E7C5EE6" w14:textId="77777777" w:rsidTr="004479BC">
        <w:tc>
          <w:tcPr>
            <w:tcW w:w="1728" w:type="dxa"/>
          </w:tcPr>
          <w:p w14:paraId="410D29D7" w14:textId="3C12B7CC" w:rsidR="0045194E" w:rsidRPr="002B6833" w:rsidRDefault="00F33016" w:rsidP="002B6833">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M</m:t>
                    </m:r>
                  </m:e>
                  <m:sub>
                    <m:r>
                      <w:rPr>
                        <w:rFonts w:ascii="Cambria Math" w:eastAsia="MS Mincho" w:hAnsi="Cambria Math"/>
                      </w:rPr>
                      <m:t>user</m:t>
                    </m:r>
                  </m:sub>
                </m:sSub>
              </m:oMath>
            </m:oMathPara>
          </w:p>
        </w:tc>
        <w:tc>
          <w:tcPr>
            <w:tcW w:w="7401" w:type="dxa"/>
          </w:tcPr>
          <w:p w14:paraId="310B02EF" w14:textId="741029BF" w:rsidR="0045194E" w:rsidRDefault="00AE1208" w:rsidP="00466ED6">
            <w:pPr>
              <w:pStyle w:val="TableofFigures"/>
              <w:tabs>
                <w:tab w:val="right" w:leader="dot" w:pos="8630"/>
              </w:tabs>
              <w:spacing w:after="240"/>
              <w:jc w:val="both"/>
              <w:rPr>
                <w:rFonts w:eastAsiaTheme="minorEastAsia"/>
              </w:rPr>
            </w:pPr>
            <w:r>
              <w:rPr>
                <w:rFonts w:eastAsiaTheme="minorEastAsia"/>
              </w:rPr>
              <w:t>Mass of the user of the exoskeleton</w:t>
            </w:r>
          </w:p>
        </w:tc>
      </w:tr>
      <w:tr w:rsidR="0045194E" w14:paraId="7CDBBEE3" w14:textId="77777777" w:rsidTr="004479BC">
        <w:tc>
          <w:tcPr>
            <w:tcW w:w="1728" w:type="dxa"/>
          </w:tcPr>
          <w:p w14:paraId="4594BEB0" w14:textId="77777777" w:rsidR="0045194E" w:rsidRPr="00E162E7" w:rsidRDefault="0045194E" w:rsidP="002B6833">
            <w:pPr>
              <w:pStyle w:val="TableofFigures"/>
              <w:tabs>
                <w:tab w:val="right" w:leader="dot" w:pos="8630"/>
              </w:tabs>
              <w:spacing w:after="240"/>
              <w:jc w:val="right"/>
              <w:rPr>
                <w:rFonts w:eastAsiaTheme="minorEastAsia"/>
                <w:i/>
                <w:iCs/>
              </w:rPr>
            </w:pPr>
          </w:p>
        </w:tc>
        <w:tc>
          <w:tcPr>
            <w:tcW w:w="7401" w:type="dxa"/>
          </w:tcPr>
          <w:p w14:paraId="766431E9" w14:textId="77777777" w:rsidR="0045194E" w:rsidRDefault="0045194E" w:rsidP="00466ED6">
            <w:pPr>
              <w:pStyle w:val="TableofFigures"/>
              <w:tabs>
                <w:tab w:val="right" w:leader="dot" w:pos="8630"/>
              </w:tabs>
              <w:spacing w:after="240"/>
              <w:jc w:val="both"/>
              <w:rPr>
                <w:rFonts w:eastAsiaTheme="minorEastAsia"/>
              </w:rPr>
            </w:pPr>
          </w:p>
        </w:tc>
      </w:tr>
      <w:tr w:rsidR="0045194E" w14:paraId="20A13346" w14:textId="77777777" w:rsidTr="004479BC">
        <w:tc>
          <w:tcPr>
            <w:tcW w:w="1728" w:type="dxa"/>
          </w:tcPr>
          <w:p w14:paraId="1F53178F" w14:textId="51559912" w:rsidR="0045194E" w:rsidRPr="002B6833" w:rsidRDefault="00F33016" w:rsidP="002B6833">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M</m:t>
                    </m:r>
                  </m:e>
                  <m:sub>
                    <m:r>
                      <w:rPr>
                        <w:rFonts w:ascii="Cambria Math" w:eastAsia="MS Mincho" w:hAnsi="Cambria Math"/>
                      </w:rPr>
                      <m:t>v</m:t>
                    </m:r>
                  </m:sub>
                </m:sSub>
              </m:oMath>
            </m:oMathPara>
          </w:p>
        </w:tc>
        <w:tc>
          <w:tcPr>
            <w:tcW w:w="7401" w:type="dxa"/>
          </w:tcPr>
          <w:p w14:paraId="51BB7C6D" w14:textId="68D4C492" w:rsidR="0045194E" w:rsidRDefault="00E23C5D" w:rsidP="00466ED6">
            <w:pPr>
              <w:pStyle w:val="TableofFigures"/>
              <w:tabs>
                <w:tab w:val="right" w:leader="dot" w:pos="8630"/>
              </w:tabs>
              <w:spacing w:after="240"/>
              <w:jc w:val="both"/>
              <w:rPr>
                <w:rFonts w:eastAsiaTheme="minorEastAsia"/>
              </w:rPr>
            </w:pPr>
            <w:r>
              <w:rPr>
                <w:rFonts w:eastAsiaTheme="minorEastAsia"/>
              </w:rPr>
              <w:t>Admittance controller virtual mass</w:t>
            </w:r>
          </w:p>
        </w:tc>
      </w:tr>
      <w:tr w:rsidR="0045194E" w14:paraId="1F0E71CF" w14:textId="77777777" w:rsidTr="004479BC">
        <w:tc>
          <w:tcPr>
            <w:tcW w:w="1728" w:type="dxa"/>
          </w:tcPr>
          <w:p w14:paraId="1FF7D7D6" w14:textId="7D7FCB10" w:rsidR="0045194E" w:rsidRPr="002B6833" w:rsidRDefault="00F33016" w:rsidP="002B6833">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B</m:t>
                    </m:r>
                  </m:e>
                  <m:sub>
                    <m:r>
                      <w:rPr>
                        <w:rFonts w:ascii="Cambria Math" w:eastAsia="MS Mincho" w:hAnsi="Cambria Math"/>
                      </w:rPr>
                      <m:t>v</m:t>
                    </m:r>
                  </m:sub>
                </m:sSub>
              </m:oMath>
            </m:oMathPara>
          </w:p>
        </w:tc>
        <w:tc>
          <w:tcPr>
            <w:tcW w:w="7401" w:type="dxa"/>
          </w:tcPr>
          <w:p w14:paraId="021FF534" w14:textId="0D068CB7" w:rsidR="0045194E" w:rsidRDefault="00E23C5D" w:rsidP="00466ED6">
            <w:pPr>
              <w:pStyle w:val="TableofFigures"/>
              <w:tabs>
                <w:tab w:val="right" w:leader="dot" w:pos="8630"/>
              </w:tabs>
              <w:spacing w:after="240"/>
              <w:jc w:val="both"/>
              <w:rPr>
                <w:rFonts w:eastAsiaTheme="minorEastAsia"/>
              </w:rPr>
            </w:pPr>
            <w:r>
              <w:rPr>
                <w:rFonts w:eastAsiaTheme="minorEastAsia"/>
              </w:rPr>
              <w:t>Admittance controller virtual damping coefficient</w:t>
            </w:r>
          </w:p>
        </w:tc>
      </w:tr>
      <w:tr w:rsidR="0045194E" w14:paraId="7485E5F3" w14:textId="77777777" w:rsidTr="004479BC">
        <w:tc>
          <w:tcPr>
            <w:tcW w:w="1728" w:type="dxa"/>
          </w:tcPr>
          <w:p w14:paraId="34C1499D" w14:textId="431B7748" w:rsidR="0045194E" w:rsidRPr="002B6833" w:rsidRDefault="00F33016" w:rsidP="002B6833">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v</m:t>
                    </m:r>
                  </m:e>
                  <m:sub>
                    <m:r>
                      <w:rPr>
                        <w:rFonts w:ascii="Cambria Math" w:eastAsia="MS Mincho" w:hAnsi="Cambria Math"/>
                      </w:rPr>
                      <m:t>ff</m:t>
                    </m:r>
                  </m:sub>
                </m:sSub>
              </m:oMath>
            </m:oMathPara>
          </w:p>
        </w:tc>
        <w:tc>
          <w:tcPr>
            <w:tcW w:w="7401" w:type="dxa"/>
          </w:tcPr>
          <w:p w14:paraId="7631EE0A" w14:textId="34C5CF1F" w:rsidR="0045194E" w:rsidRDefault="00E23C5D" w:rsidP="0045194E">
            <w:pPr>
              <w:pStyle w:val="TableofFigures"/>
              <w:tabs>
                <w:tab w:val="left" w:pos="1350"/>
              </w:tabs>
              <w:spacing w:after="240"/>
              <w:jc w:val="both"/>
              <w:rPr>
                <w:rFonts w:eastAsiaTheme="minorEastAsia"/>
              </w:rPr>
            </w:pPr>
            <w:r>
              <w:rPr>
                <w:rFonts w:eastAsiaTheme="minorEastAsia"/>
              </w:rPr>
              <w:t>Feed-forward command velocity</w:t>
            </w:r>
            <w:r w:rsidR="0045194E">
              <w:rPr>
                <w:rFonts w:eastAsiaTheme="minorEastAsia"/>
              </w:rPr>
              <w:tab/>
            </w:r>
          </w:p>
        </w:tc>
      </w:tr>
      <w:tr w:rsidR="0045194E" w14:paraId="1F454F86" w14:textId="77777777" w:rsidTr="004479BC">
        <w:tc>
          <w:tcPr>
            <w:tcW w:w="1728" w:type="dxa"/>
          </w:tcPr>
          <w:p w14:paraId="2152A64E" w14:textId="3F88B69D" w:rsidR="0045194E" w:rsidRPr="002B6833" w:rsidRDefault="00F33016" w:rsidP="002B6833">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G</m:t>
                    </m:r>
                  </m:e>
                  <m:sub>
                    <m:r>
                      <w:rPr>
                        <w:rFonts w:ascii="Cambria Math" w:eastAsia="MS Mincho" w:hAnsi="Cambria Math"/>
                      </w:rPr>
                      <m:t>cmd</m:t>
                    </m:r>
                  </m:sub>
                </m:sSub>
              </m:oMath>
            </m:oMathPara>
          </w:p>
        </w:tc>
        <w:tc>
          <w:tcPr>
            <w:tcW w:w="7401" w:type="dxa"/>
          </w:tcPr>
          <w:p w14:paraId="7AC2D3D3" w14:textId="1CB0B0C8" w:rsidR="0045194E" w:rsidRDefault="00C162A9" w:rsidP="0045194E">
            <w:pPr>
              <w:pStyle w:val="TableofFigures"/>
              <w:tabs>
                <w:tab w:val="left" w:pos="1350"/>
              </w:tabs>
              <w:spacing w:after="240"/>
              <w:jc w:val="both"/>
              <w:rPr>
                <w:rFonts w:eastAsiaTheme="minorEastAsia"/>
              </w:rPr>
            </w:pPr>
            <w:r>
              <w:rPr>
                <w:rFonts w:eastAsiaTheme="minorEastAsia"/>
              </w:rPr>
              <w:t>Feed-forward user dependent gain</w:t>
            </w:r>
          </w:p>
        </w:tc>
      </w:tr>
      <w:tr w:rsidR="0045194E" w14:paraId="1FF8224F" w14:textId="77777777" w:rsidTr="004479BC">
        <w:tc>
          <w:tcPr>
            <w:tcW w:w="1728" w:type="dxa"/>
          </w:tcPr>
          <w:p w14:paraId="3B850480" w14:textId="35EBE62B" w:rsidR="0045194E" w:rsidRPr="00E162E7" w:rsidRDefault="00C162A9" w:rsidP="00824C52">
            <w:pPr>
              <w:pStyle w:val="TableofFigures"/>
              <w:tabs>
                <w:tab w:val="right" w:leader="dot" w:pos="8630"/>
              </w:tabs>
              <w:spacing w:after="240"/>
              <w:jc w:val="right"/>
              <w:rPr>
                <w:rFonts w:eastAsiaTheme="minorEastAsia"/>
                <w:i/>
                <w:iCs/>
              </w:rPr>
            </w:pPr>
            <w:r>
              <w:rPr>
                <w:rFonts w:eastAsiaTheme="minorEastAsia"/>
                <w:i/>
                <w:iCs/>
              </w:rPr>
              <w:t>PD</w:t>
            </w:r>
          </w:p>
        </w:tc>
        <w:tc>
          <w:tcPr>
            <w:tcW w:w="7401" w:type="dxa"/>
          </w:tcPr>
          <w:p w14:paraId="790A6CAD" w14:textId="22217EAA" w:rsidR="0045194E" w:rsidRDefault="00C162A9" w:rsidP="00466ED6">
            <w:pPr>
              <w:pStyle w:val="TableofFigures"/>
              <w:tabs>
                <w:tab w:val="right" w:leader="dot" w:pos="8630"/>
              </w:tabs>
              <w:spacing w:after="240"/>
              <w:jc w:val="both"/>
              <w:rPr>
                <w:rFonts w:eastAsiaTheme="minorEastAsia"/>
              </w:rPr>
            </w:pPr>
            <w:r>
              <w:rPr>
                <w:rFonts w:eastAsiaTheme="minorEastAsia"/>
              </w:rPr>
              <w:t>Proportional-derivative controller</w:t>
            </w:r>
          </w:p>
        </w:tc>
      </w:tr>
      <w:tr w:rsidR="0045194E" w14:paraId="776BC735" w14:textId="77777777" w:rsidTr="004479BC">
        <w:tc>
          <w:tcPr>
            <w:tcW w:w="1728" w:type="dxa"/>
          </w:tcPr>
          <w:p w14:paraId="55EEEC08" w14:textId="4BFB549A" w:rsidR="0045194E" w:rsidRPr="002B6833" w:rsidRDefault="00F33016" w:rsidP="00824C52">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K</m:t>
                    </m:r>
                  </m:e>
                  <m:sub>
                    <m:r>
                      <w:rPr>
                        <w:rFonts w:ascii="Cambria Math" w:eastAsia="MS Mincho" w:hAnsi="Cambria Math"/>
                      </w:rPr>
                      <m:t>p</m:t>
                    </m:r>
                  </m:sub>
                </m:sSub>
              </m:oMath>
            </m:oMathPara>
          </w:p>
        </w:tc>
        <w:tc>
          <w:tcPr>
            <w:tcW w:w="7401" w:type="dxa"/>
          </w:tcPr>
          <w:p w14:paraId="49E1D316" w14:textId="276F982F" w:rsidR="0045194E" w:rsidRDefault="00D6215A" w:rsidP="00466ED6">
            <w:pPr>
              <w:pStyle w:val="TableofFigures"/>
              <w:tabs>
                <w:tab w:val="right" w:leader="dot" w:pos="8630"/>
              </w:tabs>
              <w:spacing w:after="240"/>
              <w:jc w:val="both"/>
              <w:rPr>
                <w:rFonts w:eastAsiaTheme="minorEastAsia"/>
              </w:rPr>
            </w:pPr>
            <w:r>
              <w:rPr>
                <w:rFonts w:eastAsiaTheme="minorEastAsia"/>
              </w:rPr>
              <w:t>Proportional gain</w:t>
            </w:r>
          </w:p>
        </w:tc>
      </w:tr>
      <w:tr w:rsidR="0045194E" w14:paraId="5350AB0F" w14:textId="77777777" w:rsidTr="004479BC">
        <w:tc>
          <w:tcPr>
            <w:tcW w:w="1728" w:type="dxa"/>
          </w:tcPr>
          <w:p w14:paraId="65892D12" w14:textId="1DCE17A0" w:rsidR="0045194E" w:rsidRPr="002B6833" w:rsidRDefault="00F33016" w:rsidP="00824C52">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K</m:t>
                    </m:r>
                  </m:e>
                  <m:sub>
                    <m:r>
                      <w:rPr>
                        <w:rFonts w:ascii="Cambria Math" w:eastAsia="MS Mincho" w:hAnsi="Cambria Math"/>
                      </w:rPr>
                      <m:t>d</m:t>
                    </m:r>
                  </m:sub>
                </m:sSub>
              </m:oMath>
            </m:oMathPara>
          </w:p>
        </w:tc>
        <w:tc>
          <w:tcPr>
            <w:tcW w:w="7401" w:type="dxa"/>
          </w:tcPr>
          <w:p w14:paraId="5A92F869" w14:textId="57B76B68" w:rsidR="0045194E" w:rsidRDefault="00D6215A" w:rsidP="00466ED6">
            <w:pPr>
              <w:pStyle w:val="TableofFigures"/>
              <w:tabs>
                <w:tab w:val="right" w:leader="dot" w:pos="8630"/>
              </w:tabs>
              <w:spacing w:after="240"/>
              <w:jc w:val="both"/>
              <w:rPr>
                <w:rFonts w:eastAsiaTheme="minorEastAsia"/>
              </w:rPr>
            </w:pPr>
            <w:r>
              <w:rPr>
                <w:rFonts w:eastAsiaTheme="minorEastAsia"/>
              </w:rPr>
              <w:t>Derivative gain</w:t>
            </w:r>
          </w:p>
        </w:tc>
      </w:tr>
      <w:tr w:rsidR="0045194E" w14:paraId="4F3D4440" w14:textId="77777777" w:rsidTr="004479BC">
        <w:tc>
          <w:tcPr>
            <w:tcW w:w="1728" w:type="dxa"/>
          </w:tcPr>
          <w:p w14:paraId="194B1101" w14:textId="1D5E9965" w:rsidR="0045194E" w:rsidRPr="002B6833" w:rsidRDefault="00F33016" w:rsidP="00824C52">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E</m:t>
                    </m:r>
                  </m:e>
                  <m:sub>
                    <m:r>
                      <w:rPr>
                        <w:rFonts w:ascii="Cambria Math" w:eastAsia="MS Mincho" w:hAnsi="Cambria Math"/>
                      </w:rPr>
                      <m:t>v</m:t>
                    </m:r>
                  </m:sub>
                </m:sSub>
              </m:oMath>
            </m:oMathPara>
          </w:p>
        </w:tc>
        <w:tc>
          <w:tcPr>
            <w:tcW w:w="7401" w:type="dxa"/>
          </w:tcPr>
          <w:p w14:paraId="6FD81227" w14:textId="36AF267F" w:rsidR="0045194E" w:rsidRDefault="00D6215A" w:rsidP="00466ED6">
            <w:pPr>
              <w:pStyle w:val="TableofFigures"/>
              <w:tabs>
                <w:tab w:val="right" w:leader="dot" w:pos="8630"/>
              </w:tabs>
              <w:spacing w:after="240"/>
              <w:jc w:val="both"/>
              <w:rPr>
                <w:rFonts w:eastAsiaTheme="minorEastAsia"/>
              </w:rPr>
            </w:pPr>
            <w:r>
              <w:rPr>
                <w:rFonts w:eastAsiaTheme="minorEastAsia"/>
              </w:rPr>
              <w:t>Velocity error function</w:t>
            </w:r>
          </w:p>
        </w:tc>
      </w:tr>
      <w:tr w:rsidR="0045194E" w14:paraId="171DF906" w14:textId="77777777" w:rsidTr="004479BC">
        <w:tc>
          <w:tcPr>
            <w:tcW w:w="1728" w:type="dxa"/>
          </w:tcPr>
          <w:p w14:paraId="5ED2000B" w14:textId="2E163E00" w:rsidR="0045194E" w:rsidRPr="002B6833" w:rsidRDefault="00F33016" w:rsidP="00824C52">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E</m:t>
                    </m:r>
                  </m:e>
                  <m:sub>
                    <m:r>
                      <w:rPr>
                        <w:rFonts w:ascii="Cambria Math" w:eastAsia="MS Mincho" w:hAnsi="Cambria Math"/>
                      </w:rPr>
                      <m:t>f</m:t>
                    </m:r>
                  </m:sub>
                </m:sSub>
              </m:oMath>
            </m:oMathPara>
          </w:p>
        </w:tc>
        <w:tc>
          <w:tcPr>
            <w:tcW w:w="7401" w:type="dxa"/>
          </w:tcPr>
          <w:p w14:paraId="39589A23" w14:textId="2339F36B" w:rsidR="0045194E" w:rsidRDefault="00D6215A" w:rsidP="00466ED6">
            <w:pPr>
              <w:pStyle w:val="TableofFigures"/>
              <w:tabs>
                <w:tab w:val="right" w:leader="dot" w:pos="8630"/>
              </w:tabs>
              <w:spacing w:after="240"/>
              <w:jc w:val="both"/>
              <w:rPr>
                <w:rFonts w:eastAsiaTheme="minorEastAsia"/>
              </w:rPr>
            </w:pPr>
            <w:r>
              <w:rPr>
                <w:rFonts w:eastAsiaTheme="minorEastAsia"/>
              </w:rPr>
              <w:t>Force error function</w:t>
            </w:r>
          </w:p>
        </w:tc>
      </w:tr>
      <w:tr w:rsidR="0045194E" w14:paraId="33680F2B" w14:textId="77777777" w:rsidTr="004479BC">
        <w:tc>
          <w:tcPr>
            <w:tcW w:w="1728" w:type="dxa"/>
          </w:tcPr>
          <w:p w14:paraId="639E8AE4" w14:textId="694A0D2E" w:rsidR="0045194E" w:rsidRPr="00DC3478" w:rsidRDefault="00F33016" w:rsidP="00DC3478">
            <w:pPr>
              <w:pStyle w:val="TableofFigures"/>
              <w:tabs>
                <w:tab w:val="right" w:leader="dot" w:pos="8630"/>
              </w:tabs>
              <w:spacing w:after="240"/>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I</m:t>
                    </m:r>
                  </m:e>
                  <m:sub>
                    <m:r>
                      <w:rPr>
                        <w:rFonts w:ascii="Cambria Math" w:eastAsia="MS Mincho" w:hAnsi="Cambria Math"/>
                      </w:rPr>
                      <m:t>cmd</m:t>
                    </m:r>
                  </m:sub>
                </m:sSub>
              </m:oMath>
            </m:oMathPara>
          </w:p>
        </w:tc>
        <w:tc>
          <w:tcPr>
            <w:tcW w:w="7401" w:type="dxa"/>
          </w:tcPr>
          <w:p w14:paraId="544342D7" w14:textId="677AF553" w:rsidR="0045194E" w:rsidRDefault="004A04B8" w:rsidP="00466ED6">
            <w:pPr>
              <w:pStyle w:val="TableofFigures"/>
              <w:tabs>
                <w:tab w:val="right" w:leader="dot" w:pos="8630"/>
              </w:tabs>
              <w:spacing w:after="240"/>
              <w:jc w:val="both"/>
              <w:rPr>
                <w:rFonts w:eastAsiaTheme="minorEastAsia"/>
              </w:rPr>
            </w:pPr>
            <w:r>
              <w:rPr>
                <w:rFonts w:eastAsiaTheme="minorEastAsia"/>
              </w:rPr>
              <w:t>Actuator current command</w:t>
            </w:r>
          </w:p>
        </w:tc>
      </w:tr>
      <w:tr w:rsidR="0045194E" w14:paraId="2EDB990C" w14:textId="77777777" w:rsidTr="004479BC">
        <w:tc>
          <w:tcPr>
            <w:tcW w:w="1728" w:type="dxa"/>
          </w:tcPr>
          <w:p w14:paraId="7EF7F49D" w14:textId="76BF29DE" w:rsidR="0045194E" w:rsidRPr="00DC3478" w:rsidRDefault="00F33016" w:rsidP="00DC3478">
            <w:pPr>
              <w:pStyle w:val="TableofFigures"/>
              <w:tabs>
                <w:tab w:val="right" w:leader="dot" w:pos="8630"/>
              </w:tabs>
              <w:spacing w:after="240"/>
              <w:rPr>
                <w:rFonts w:eastAsiaTheme="minorEastAsia"/>
                <w:i/>
                <w:iCs/>
              </w:rPr>
            </w:pPr>
            <m:oMathPara>
              <m:oMathParaPr>
                <m:jc m:val="right"/>
              </m:oMathParaPr>
              <m:oMath>
                <m:sSub>
                  <m:sSubPr>
                    <m:ctrlPr>
                      <w:rPr>
                        <w:rFonts w:ascii="Cambria Math" w:eastAsia="MS Mincho" w:hAnsi="Cambria Math"/>
                        <w:i/>
                        <w:iCs/>
                      </w:rPr>
                    </m:ctrlPr>
                  </m:sSubPr>
                  <m:e>
                    <m:r>
                      <w:rPr>
                        <w:rFonts w:ascii="Cambria Math" w:eastAsia="MS Mincho" w:hAnsi="Cambria Math"/>
                      </w:rPr>
                      <m:t>F</m:t>
                    </m:r>
                  </m:e>
                  <m:sub>
                    <m:r>
                      <w:rPr>
                        <w:rFonts w:ascii="Cambria Math" w:eastAsia="MS Mincho" w:hAnsi="Cambria Math"/>
                      </w:rPr>
                      <m:t>measured</m:t>
                    </m:r>
                  </m:sub>
                </m:sSub>
              </m:oMath>
            </m:oMathPara>
          </w:p>
        </w:tc>
        <w:tc>
          <w:tcPr>
            <w:tcW w:w="7401" w:type="dxa"/>
          </w:tcPr>
          <w:p w14:paraId="097028D8" w14:textId="303D2170" w:rsidR="0045194E" w:rsidRDefault="00C64388" w:rsidP="00466ED6">
            <w:pPr>
              <w:pStyle w:val="TableofFigures"/>
              <w:tabs>
                <w:tab w:val="right" w:leader="dot" w:pos="8630"/>
              </w:tabs>
              <w:spacing w:after="240"/>
              <w:jc w:val="both"/>
              <w:rPr>
                <w:rFonts w:eastAsiaTheme="minorEastAsia"/>
              </w:rPr>
            </w:pPr>
            <w:r>
              <w:rPr>
                <w:rFonts w:eastAsiaTheme="minorEastAsia"/>
              </w:rPr>
              <w:t>Load cell measured force</w:t>
            </w:r>
          </w:p>
        </w:tc>
      </w:tr>
      <w:tr w:rsidR="0045194E" w14:paraId="0E1D03FE" w14:textId="77777777" w:rsidTr="004479BC">
        <w:tc>
          <w:tcPr>
            <w:tcW w:w="1728" w:type="dxa"/>
          </w:tcPr>
          <w:p w14:paraId="7548C68D" w14:textId="71D5750E" w:rsidR="0045194E" w:rsidRPr="00E162E7" w:rsidRDefault="002512E8" w:rsidP="00824C52">
            <w:pPr>
              <w:pStyle w:val="TableofFigures"/>
              <w:tabs>
                <w:tab w:val="right" w:leader="dot" w:pos="8630"/>
              </w:tabs>
              <w:spacing w:after="240"/>
              <w:jc w:val="right"/>
              <w:rPr>
                <w:rFonts w:eastAsiaTheme="minorEastAsia"/>
                <w:i/>
                <w:iCs/>
              </w:rPr>
            </w:pPr>
            <w:r>
              <w:rPr>
                <w:rFonts w:eastAsiaTheme="minorEastAsia"/>
                <w:i/>
                <w:iCs/>
              </w:rPr>
              <w:t>MCU</w:t>
            </w:r>
          </w:p>
        </w:tc>
        <w:tc>
          <w:tcPr>
            <w:tcW w:w="7401" w:type="dxa"/>
          </w:tcPr>
          <w:p w14:paraId="03F5F74D" w14:textId="0A0FE46E" w:rsidR="0045194E" w:rsidRDefault="002512E8" w:rsidP="00466ED6">
            <w:pPr>
              <w:pStyle w:val="TableofFigures"/>
              <w:tabs>
                <w:tab w:val="right" w:leader="dot" w:pos="8630"/>
              </w:tabs>
              <w:spacing w:after="240"/>
              <w:jc w:val="both"/>
              <w:rPr>
                <w:rFonts w:eastAsiaTheme="minorEastAsia"/>
              </w:rPr>
            </w:pPr>
            <w:r>
              <w:rPr>
                <w:rFonts w:eastAsiaTheme="minorEastAsia"/>
              </w:rPr>
              <w:t>Microcontroller unit</w:t>
            </w:r>
          </w:p>
        </w:tc>
      </w:tr>
      <w:tr w:rsidR="0045194E" w14:paraId="0CBFDEE3" w14:textId="77777777" w:rsidTr="004479BC">
        <w:tc>
          <w:tcPr>
            <w:tcW w:w="1728" w:type="dxa"/>
          </w:tcPr>
          <w:p w14:paraId="7AF97177" w14:textId="472E7102" w:rsidR="0045194E" w:rsidRPr="00E162E7" w:rsidRDefault="002512E8" w:rsidP="00824C52">
            <w:pPr>
              <w:pStyle w:val="TableofFigures"/>
              <w:tabs>
                <w:tab w:val="right" w:leader="dot" w:pos="8630"/>
              </w:tabs>
              <w:spacing w:after="240"/>
              <w:jc w:val="right"/>
              <w:rPr>
                <w:rFonts w:eastAsiaTheme="minorEastAsia"/>
                <w:i/>
                <w:iCs/>
              </w:rPr>
            </w:pPr>
            <w:r>
              <w:rPr>
                <w:rFonts w:eastAsiaTheme="minorEastAsia"/>
                <w:i/>
                <w:iCs/>
              </w:rPr>
              <w:t>PCB</w:t>
            </w:r>
          </w:p>
        </w:tc>
        <w:tc>
          <w:tcPr>
            <w:tcW w:w="7401" w:type="dxa"/>
          </w:tcPr>
          <w:p w14:paraId="4E82D8B1" w14:textId="2DA70D73" w:rsidR="0045194E" w:rsidRDefault="002512E8" w:rsidP="00466ED6">
            <w:pPr>
              <w:pStyle w:val="TableofFigures"/>
              <w:tabs>
                <w:tab w:val="right" w:leader="dot" w:pos="8630"/>
              </w:tabs>
              <w:spacing w:after="240"/>
              <w:jc w:val="both"/>
              <w:rPr>
                <w:rFonts w:eastAsiaTheme="minorEastAsia"/>
              </w:rPr>
            </w:pPr>
            <w:r>
              <w:rPr>
                <w:rFonts w:eastAsiaTheme="minorEastAsia"/>
              </w:rPr>
              <w:t>Printed circuit board</w:t>
            </w:r>
          </w:p>
        </w:tc>
      </w:tr>
      <w:tr w:rsidR="003641FD" w14:paraId="3B4ECC1F" w14:textId="77777777" w:rsidTr="004479BC">
        <w:tc>
          <w:tcPr>
            <w:tcW w:w="1728" w:type="dxa"/>
          </w:tcPr>
          <w:p w14:paraId="170945F5" w14:textId="2BE072C1" w:rsidR="003641FD" w:rsidRDefault="00631D6E" w:rsidP="00824C52">
            <w:pPr>
              <w:pStyle w:val="TableofFigures"/>
              <w:tabs>
                <w:tab w:val="right" w:leader="dot" w:pos="8630"/>
              </w:tabs>
              <w:spacing w:after="240"/>
              <w:jc w:val="right"/>
              <w:rPr>
                <w:rFonts w:eastAsiaTheme="minorEastAsia"/>
                <w:i/>
                <w:iCs/>
              </w:rPr>
            </w:pPr>
            <w:r>
              <w:rPr>
                <w:rFonts w:eastAsiaTheme="minorEastAsia"/>
                <w:i/>
                <w:iCs/>
              </w:rPr>
              <w:t>I2C</w:t>
            </w:r>
          </w:p>
        </w:tc>
        <w:tc>
          <w:tcPr>
            <w:tcW w:w="7401" w:type="dxa"/>
          </w:tcPr>
          <w:p w14:paraId="59CD7D5A" w14:textId="506B222F" w:rsidR="003641FD" w:rsidRDefault="00631D6E" w:rsidP="00466ED6">
            <w:pPr>
              <w:pStyle w:val="TableofFigures"/>
              <w:tabs>
                <w:tab w:val="right" w:leader="dot" w:pos="8630"/>
              </w:tabs>
              <w:spacing w:after="240"/>
              <w:jc w:val="both"/>
              <w:rPr>
                <w:rFonts w:eastAsiaTheme="minorEastAsia"/>
              </w:rPr>
            </w:pPr>
            <w:r>
              <w:rPr>
                <w:rFonts w:eastAsiaTheme="minorEastAsia"/>
              </w:rPr>
              <w:t>Inter-integrated circuit</w:t>
            </w:r>
          </w:p>
        </w:tc>
      </w:tr>
      <w:tr w:rsidR="003641FD" w14:paraId="281C8E72" w14:textId="77777777" w:rsidTr="004479BC">
        <w:tc>
          <w:tcPr>
            <w:tcW w:w="1728" w:type="dxa"/>
          </w:tcPr>
          <w:p w14:paraId="78C3856B" w14:textId="2B994535" w:rsidR="003641FD" w:rsidRDefault="00A341ED" w:rsidP="00824C52">
            <w:pPr>
              <w:pStyle w:val="TableofFigures"/>
              <w:tabs>
                <w:tab w:val="right" w:leader="dot" w:pos="8630"/>
              </w:tabs>
              <w:spacing w:after="240"/>
              <w:jc w:val="right"/>
              <w:rPr>
                <w:rFonts w:eastAsiaTheme="minorEastAsia"/>
                <w:i/>
                <w:iCs/>
              </w:rPr>
            </w:pPr>
            <w:r>
              <w:rPr>
                <w:rFonts w:eastAsiaTheme="minorEastAsia"/>
                <w:i/>
                <w:iCs/>
              </w:rPr>
              <w:t>ADC</w:t>
            </w:r>
          </w:p>
        </w:tc>
        <w:tc>
          <w:tcPr>
            <w:tcW w:w="7401" w:type="dxa"/>
          </w:tcPr>
          <w:p w14:paraId="7FE24FCE" w14:textId="6CF6630A" w:rsidR="003641FD" w:rsidRDefault="00A341ED" w:rsidP="00466ED6">
            <w:pPr>
              <w:pStyle w:val="TableofFigures"/>
              <w:tabs>
                <w:tab w:val="right" w:leader="dot" w:pos="8630"/>
              </w:tabs>
              <w:spacing w:after="240"/>
              <w:jc w:val="both"/>
              <w:rPr>
                <w:rFonts w:eastAsiaTheme="minorEastAsia"/>
              </w:rPr>
            </w:pPr>
            <w:r>
              <w:rPr>
                <w:rFonts w:eastAsiaTheme="minorEastAsia"/>
              </w:rPr>
              <w:t>Analog to digital converter</w:t>
            </w:r>
          </w:p>
        </w:tc>
      </w:tr>
      <w:tr w:rsidR="003641FD" w14:paraId="7033024D" w14:textId="77777777" w:rsidTr="004479BC">
        <w:tc>
          <w:tcPr>
            <w:tcW w:w="1728" w:type="dxa"/>
          </w:tcPr>
          <w:p w14:paraId="73B0B738" w14:textId="1CB231B3" w:rsidR="003641FD" w:rsidRDefault="00D65BA0" w:rsidP="00824C52">
            <w:pPr>
              <w:pStyle w:val="TableofFigures"/>
              <w:tabs>
                <w:tab w:val="right" w:leader="dot" w:pos="8630"/>
              </w:tabs>
              <w:spacing w:after="240"/>
              <w:jc w:val="right"/>
              <w:rPr>
                <w:rFonts w:eastAsiaTheme="minorEastAsia"/>
                <w:i/>
                <w:iCs/>
              </w:rPr>
            </w:pPr>
            <w:r>
              <w:rPr>
                <w:rFonts w:eastAsiaTheme="minorEastAsia"/>
                <w:i/>
                <w:iCs/>
              </w:rPr>
              <w:t>CAN</w:t>
            </w:r>
          </w:p>
        </w:tc>
        <w:tc>
          <w:tcPr>
            <w:tcW w:w="7401" w:type="dxa"/>
          </w:tcPr>
          <w:p w14:paraId="5D71C22C" w14:textId="2B9B030A" w:rsidR="003641FD" w:rsidRDefault="00D65BA0" w:rsidP="00466ED6">
            <w:pPr>
              <w:pStyle w:val="TableofFigures"/>
              <w:tabs>
                <w:tab w:val="right" w:leader="dot" w:pos="8630"/>
              </w:tabs>
              <w:spacing w:after="240"/>
              <w:jc w:val="both"/>
              <w:rPr>
                <w:rFonts w:eastAsiaTheme="minorEastAsia"/>
              </w:rPr>
            </w:pPr>
            <w:r>
              <w:rPr>
                <w:rFonts w:eastAsiaTheme="minorEastAsia"/>
              </w:rPr>
              <w:t>Controller Area Network</w:t>
            </w:r>
          </w:p>
        </w:tc>
      </w:tr>
      <w:tr w:rsidR="003641FD" w14:paraId="7EB04423" w14:textId="77777777" w:rsidTr="004479BC">
        <w:tc>
          <w:tcPr>
            <w:tcW w:w="1728" w:type="dxa"/>
          </w:tcPr>
          <w:p w14:paraId="0F08B73E" w14:textId="436984FA" w:rsidR="003641FD" w:rsidRDefault="00865C6B" w:rsidP="00824C52">
            <w:pPr>
              <w:pStyle w:val="TableofFigures"/>
              <w:tabs>
                <w:tab w:val="right" w:leader="dot" w:pos="8630"/>
              </w:tabs>
              <w:spacing w:after="240"/>
              <w:jc w:val="right"/>
              <w:rPr>
                <w:rFonts w:eastAsiaTheme="minorEastAsia"/>
                <w:i/>
                <w:iCs/>
              </w:rPr>
            </w:pPr>
            <w:r>
              <w:rPr>
                <w:rFonts w:eastAsiaTheme="minorEastAsia"/>
                <w:i/>
                <w:iCs/>
              </w:rPr>
              <w:t>FSM</w:t>
            </w:r>
          </w:p>
        </w:tc>
        <w:tc>
          <w:tcPr>
            <w:tcW w:w="7401" w:type="dxa"/>
          </w:tcPr>
          <w:p w14:paraId="5C6A8D01" w14:textId="3C56602C" w:rsidR="003641FD" w:rsidRDefault="00865C6B" w:rsidP="00466ED6">
            <w:pPr>
              <w:pStyle w:val="TableofFigures"/>
              <w:tabs>
                <w:tab w:val="right" w:leader="dot" w:pos="8630"/>
              </w:tabs>
              <w:spacing w:after="240"/>
              <w:jc w:val="both"/>
              <w:rPr>
                <w:rFonts w:eastAsiaTheme="minorEastAsia"/>
              </w:rPr>
            </w:pPr>
            <w:r>
              <w:rPr>
                <w:rFonts w:eastAsiaTheme="minorEastAsia"/>
              </w:rPr>
              <w:t>Finite state machine</w:t>
            </w:r>
          </w:p>
        </w:tc>
      </w:tr>
      <w:tr w:rsidR="003641FD" w14:paraId="5D0A3FEB" w14:textId="77777777" w:rsidTr="004479BC">
        <w:tc>
          <w:tcPr>
            <w:tcW w:w="1728" w:type="dxa"/>
          </w:tcPr>
          <w:p w14:paraId="32D47879" w14:textId="0F53C6CF" w:rsidR="003641FD" w:rsidRDefault="00EB05C3" w:rsidP="00824C52">
            <w:pPr>
              <w:pStyle w:val="TableofFigures"/>
              <w:tabs>
                <w:tab w:val="right" w:leader="dot" w:pos="8630"/>
              </w:tabs>
              <w:spacing w:after="240"/>
              <w:jc w:val="right"/>
              <w:rPr>
                <w:rFonts w:eastAsiaTheme="minorEastAsia"/>
                <w:i/>
                <w:iCs/>
              </w:rPr>
            </w:pPr>
            <w:r>
              <w:rPr>
                <w:rFonts w:eastAsiaTheme="minorEastAsia"/>
                <w:i/>
                <w:iCs/>
              </w:rPr>
              <w:t>Ah</w:t>
            </w:r>
          </w:p>
        </w:tc>
        <w:tc>
          <w:tcPr>
            <w:tcW w:w="7401" w:type="dxa"/>
          </w:tcPr>
          <w:p w14:paraId="1C1E9A18" w14:textId="01A1775A" w:rsidR="003641FD" w:rsidRDefault="00EB05C3" w:rsidP="00466ED6">
            <w:pPr>
              <w:pStyle w:val="TableofFigures"/>
              <w:tabs>
                <w:tab w:val="right" w:leader="dot" w:pos="8630"/>
              </w:tabs>
              <w:spacing w:after="240"/>
              <w:jc w:val="both"/>
              <w:rPr>
                <w:rFonts w:eastAsiaTheme="minorEastAsia"/>
              </w:rPr>
            </w:pPr>
            <w:r>
              <w:rPr>
                <w:rFonts w:eastAsiaTheme="minorEastAsia"/>
              </w:rPr>
              <w:t>Amp-hours</w:t>
            </w:r>
          </w:p>
        </w:tc>
      </w:tr>
      <w:tr w:rsidR="003641FD" w14:paraId="22286B20" w14:textId="77777777" w:rsidTr="004479BC">
        <w:tc>
          <w:tcPr>
            <w:tcW w:w="1728" w:type="dxa"/>
          </w:tcPr>
          <w:p w14:paraId="063FF154" w14:textId="7A51A843" w:rsidR="003641FD" w:rsidRDefault="00FF0447" w:rsidP="00824C52">
            <w:pPr>
              <w:pStyle w:val="TableofFigures"/>
              <w:tabs>
                <w:tab w:val="right" w:leader="dot" w:pos="8630"/>
              </w:tabs>
              <w:spacing w:after="240"/>
              <w:jc w:val="right"/>
              <w:rPr>
                <w:rFonts w:eastAsiaTheme="minorEastAsia"/>
                <w:i/>
                <w:iCs/>
              </w:rPr>
            </w:pPr>
            <w:r>
              <w:rPr>
                <w:rFonts w:eastAsiaTheme="minorEastAsia"/>
                <w:i/>
                <w:iCs/>
              </w:rPr>
              <w:t>RMSE</w:t>
            </w:r>
          </w:p>
        </w:tc>
        <w:tc>
          <w:tcPr>
            <w:tcW w:w="7401" w:type="dxa"/>
          </w:tcPr>
          <w:p w14:paraId="5E19E30E" w14:textId="26899998" w:rsidR="003641FD" w:rsidRDefault="00FF0447" w:rsidP="00466ED6">
            <w:pPr>
              <w:pStyle w:val="TableofFigures"/>
              <w:tabs>
                <w:tab w:val="right" w:leader="dot" w:pos="8630"/>
              </w:tabs>
              <w:spacing w:after="240"/>
              <w:jc w:val="both"/>
              <w:rPr>
                <w:rFonts w:eastAsiaTheme="minorEastAsia"/>
              </w:rPr>
            </w:pPr>
            <w:r>
              <w:rPr>
                <w:rFonts w:eastAsiaTheme="minorEastAsia"/>
              </w:rPr>
              <w:t xml:space="preserve">Root </w:t>
            </w:r>
            <w:proofErr w:type="gramStart"/>
            <w:r>
              <w:rPr>
                <w:rFonts w:eastAsiaTheme="minorEastAsia"/>
              </w:rPr>
              <w:t>mean</w:t>
            </w:r>
            <w:proofErr w:type="gramEnd"/>
            <w:r>
              <w:rPr>
                <w:rFonts w:eastAsiaTheme="minorEastAsia"/>
              </w:rPr>
              <w:t xml:space="preserve"> square error</w:t>
            </w:r>
          </w:p>
        </w:tc>
      </w:tr>
      <w:tr w:rsidR="003641FD" w14:paraId="07557055" w14:textId="77777777" w:rsidTr="004479BC">
        <w:tc>
          <w:tcPr>
            <w:tcW w:w="1728" w:type="dxa"/>
          </w:tcPr>
          <w:p w14:paraId="42D3534F" w14:textId="3B865A50" w:rsidR="003641FD" w:rsidRDefault="00EB1A28" w:rsidP="00824C52">
            <w:pPr>
              <w:pStyle w:val="TableofFigures"/>
              <w:tabs>
                <w:tab w:val="right" w:leader="dot" w:pos="8630"/>
              </w:tabs>
              <w:spacing w:after="240"/>
              <w:jc w:val="right"/>
              <w:rPr>
                <w:rFonts w:eastAsiaTheme="minorEastAsia"/>
                <w:i/>
                <w:iCs/>
              </w:rPr>
            </w:pPr>
            <w:r>
              <w:rPr>
                <w:rFonts w:eastAsiaTheme="minorEastAsia"/>
                <w:i/>
                <w:iCs/>
              </w:rPr>
              <w:t>RPE</w:t>
            </w:r>
          </w:p>
        </w:tc>
        <w:tc>
          <w:tcPr>
            <w:tcW w:w="7401" w:type="dxa"/>
          </w:tcPr>
          <w:p w14:paraId="402FDD9C" w14:textId="418024DA" w:rsidR="003641FD" w:rsidRDefault="00EB1A28" w:rsidP="00466ED6">
            <w:pPr>
              <w:pStyle w:val="TableofFigures"/>
              <w:tabs>
                <w:tab w:val="right" w:leader="dot" w:pos="8630"/>
              </w:tabs>
              <w:spacing w:after="240"/>
              <w:jc w:val="both"/>
              <w:rPr>
                <w:rFonts w:eastAsiaTheme="minorEastAsia"/>
              </w:rPr>
            </w:pPr>
            <w:r>
              <w:rPr>
                <w:rFonts w:eastAsiaTheme="minorEastAsia"/>
              </w:rPr>
              <w:t>Rating of perceived exertion</w:t>
            </w:r>
          </w:p>
        </w:tc>
      </w:tr>
      <w:tr w:rsidR="003641FD" w14:paraId="0F551DD7" w14:textId="77777777" w:rsidTr="004479BC">
        <w:tc>
          <w:tcPr>
            <w:tcW w:w="1728" w:type="dxa"/>
          </w:tcPr>
          <w:p w14:paraId="3BE21854" w14:textId="76EF19C9" w:rsidR="003641FD" w:rsidRDefault="00735A9B" w:rsidP="00824C52">
            <w:pPr>
              <w:pStyle w:val="TableofFigures"/>
              <w:tabs>
                <w:tab w:val="right" w:leader="dot" w:pos="8630"/>
              </w:tabs>
              <w:spacing w:after="240"/>
              <w:jc w:val="right"/>
              <w:rPr>
                <w:rFonts w:eastAsiaTheme="minorEastAsia"/>
                <w:i/>
                <w:iCs/>
              </w:rPr>
            </w:pPr>
            <w:r>
              <w:rPr>
                <w:rFonts w:eastAsiaTheme="minorEastAsia"/>
                <w:i/>
                <w:iCs/>
              </w:rPr>
              <w:t>EH</w:t>
            </w:r>
          </w:p>
        </w:tc>
        <w:tc>
          <w:tcPr>
            <w:tcW w:w="7401" w:type="dxa"/>
          </w:tcPr>
          <w:p w14:paraId="6BCC152C" w14:textId="7DCD5FC4" w:rsidR="003641FD" w:rsidRDefault="00735A9B" w:rsidP="00466ED6">
            <w:pPr>
              <w:pStyle w:val="TableofFigures"/>
              <w:tabs>
                <w:tab w:val="right" w:leader="dot" w:pos="8630"/>
              </w:tabs>
              <w:spacing w:after="240"/>
              <w:jc w:val="both"/>
              <w:rPr>
                <w:rFonts w:eastAsiaTheme="minorEastAsia"/>
              </w:rPr>
            </w:pPr>
            <w:r>
              <w:rPr>
                <w:rFonts w:eastAsiaTheme="minorEastAsia"/>
              </w:rPr>
              <w:t>Exoskeleton assistance helpfulness</w:t>
            </w:r>
          </w:p>
        </w:tc>
      </w:tr>
      <w:tr w:rsidR="003641FD" w14:paraId="5EF02B09" w14:textId="77777777" w:rsidTr="004479BC">
        <w:tc>
          <w:tcPr>
            <w:tcW w:w="1728" w:type="dxa"/>
          </w:tcPr>
          <w:p w14:paraId="069228A2" w14:textId="6AB38548" w:rsidR="003641FD" w:rsidRDefault="00921DB9" w:rsidP="00824C52">
            <w:pPr>
              <w:pStyle w:val="TableofFigures"/>
              <w:tabs>
                <w:tab w:val="right" w:leader="dot" w:pos="8630"/>
              </w:tabs>
              <w:spacing w:after="240"/>
              <w:jc w:val="right"/>
              <w:rPr>
                <w:rFonts w:eastAsiaTheme="minorEastAsia"/>
                <w:i/>
                <w:iCs/>
              </w:rPr>
            </w:pPr>
            <w:r>
              <w:rPr>
                <w:rFonts w:eastAsiaTheme="minorEastAsia"/>
                <w:i/>
                <w:iCs/>
              </w:rPr>
              <w:t>VM</w:t>
            </w:r>
          </w:p>
        </w:tc>
        <w:tc>
          <w:tcPr>
            <w:tcW w:w="7401" w:type="dxa"/>
          </w:tcPr>
          <w:p w14:paraId="302D8FBE" w14:textId="76B9AC66" w:rsidR="003641FD" w:rsidRDefault="00921DB9" w:rsidP="00466ED6">
            <w:pPr>
              <w:pStyle w:val="TableofFigures"/>
              <w:tabs>
                <w:tab w:val="right" w:leader="dot" w:pos="8630"/>
              </w:tabs>
              <w:spacing w:after="240"/>
              <w:jc w:val="both"/>
              <w:rPr>
                <w:rFonts w:eastAsiaTheme="minorEastAsia"/>
              </w:rPr>
            </w:pPr>
            <w:r>
              <w:rPr>
                <w:rFonts w:eastAsiaTheme="minorEastAsia"/>
              </w:rPr>
              <w:t>Vastus medialis</w:t>
            </w:r>
          </w:p>
        </w:tc>
      </w:tr>
      <w:tr w:rsidR="003641FD" w14:paraId="41734F2C" w14:textId="77777777" w:rsidTr="004479BC">
        <w:tc>
          <w:tcPr>
            <w:tcW w:w="1728" w:type="dxa"/>
          </w:tcPr>
          <w:p w14:paraId="277C4AC6" w14:textId="01A69AB9" w:rsidR="003641FD" w:rsidRDefault="00921DB9" w:rsidP="00824C52">
            <w:pPr>
              <w:pStyle w:val="TableofFigures"/>
              <w:tabs>
                <w:tab w:val="right" w:leader="dot" w:pos="8630"/>
              </w:tabs>
              <w:spacing w:after="240"/>
              <w:jc w:val="right"/>
              <w:rPr>
                <w:rFonts w:eastAsiaTheme="minorEastAsia"/>
                <w:i/>
                <w:iCs/>
              </w:rPr>
            </w:pPr>
            <w:r>
              <w:rPr>
                <w:rFonts w:eastAsiaTheme="minorEastAsia"/>
                <w:i/>
                <w:iCs/>
              </w:rPr>
              <w:t>VL</w:t>
            </w:r>
          </w:p>
        </w:tc>
        <w:tc>
          <w:tcPr>
            <w:tcW w:w="7401" w:type="dxa"/>
          </w:tcPr>
          <w:p w14:paraId="664D6046" w14:textId="2D5357D8" w:rsidR="003641FD" w:rsidRDefault="00921DB9" w:rsidP="00466ED6">
            <w:pPr>
              <w:pStyle w:val="TableofFigures"/>
              <w:tabs>
                <w:tab w:val="right" w:leader="dot" w:pos="8630"/>
              </w:tabs>
              <w:spacing w:after="240"/>
              <w:jc w:val="both"/>
              <w:rPr>
                <w:rFonts w:eastAsiaTheme="minorEastAsia"/>
              </w:rPr>
            </w:pPr>
            <w:r>
              <w:rPr>
                <w:rFonts w:eastAsiaTheme="minorEastAsia"/>
              </w:rPr>
              <w:t>Vastus lateralis</w:t>
            </w:r>
          </w:p>
        </w:tc>
      </w:tr>
      <w:tr w:rsidR="003641FD" w14:paraId="17F42410" w14:textId="77777777" w:rsidTr="004479BC">
        <w:tc>
          <w:tcPr>
            <w:tcW w:w="1728" w:type="dxa"/>
          </w:tcPr>
          <w:p w14:paraId="717792F2" w14:textId="2C8CD829" w:rsidR="003641FD" w:rsidRDefault="00921DB9" w:rsidP="00824C52">
            <w:pPr>
              <w:pStyle w:val="TableofFigures"/>
              <w:tabs>
                <w:tab w:val="right" w:leader="dot" w:pos="8630"/>
              </w:tabs>
              <w:spacing w:after="240"/>
              <w:jc w:val="right"/>
              <w:rPr>
                <w:rFonts w:eastAsiaTheme="minorEastAsia"/>
                <w:i/>
                <w:iCs/>
              </w:rPr>
            </w:pPr>
            <w:r>
              <w:rPr>
                <w:rFonts w:eastAsiaTheme="minorEastAsia"/>
                <w:i/>
                <w:iCs/>
              </w:rPr>
              <w:lastRenderedPageBreak/>
              <w:t>RF</w:t>
            </w:r>
          </w:p>
        </w:tc>
        <w:tc>
          <w:tcPr>
            <w:tcW w:w="7401" w:type="dxa"/>
          </w:tcPr>
          <w:p w14:paraId="134D4F9E" w14:textId="728E80E0" w:rsidR="003641FD" w:rsidRDefault="00921DB9" w:rsidP="00466ED6">
            <w:pPr>
              <w:pStyle w:val="TableofFigures"/>
              <w:tabs>
                <w:tab w:val="right" w:leader="dot" w:pos="8630"/>
              </w:tabs>
              <w:spacing w:after="240"/>
              <w:jc w:val="both"/>
              <w:rPr>
                <w:rFonts w:eastAsiaTheme="minorEastAsia"/>
              </w:rPr>
            </w:pPr>
            <w:r>
              <w:rPr>
                <w:rFonts w:eastAsiaTheme="minorEastAsia"/>
              </w:rPr>
              <w:t>Rectus femoris</w:t>
            </w:r>
          </w:p>
        </w:tc>
      </w:tr>
      <w:tr w:rsidR="003641FD" w14:paraId="407BCE38" w14:textId="77777777" w:rsidTr="004479BC">
        <w:tc>
          <w:tcPr>
            <w:tcW w:w="1728" w:type="dxa"/>
          </w:tcPr>
          <w:p w14:paraId="77CA1E7A" w14:textId="5DA64070" w:rsidR="003641FD" w:rsidRDefault="00921DB9" w:rsidP="00824C52">
            <w:pPr>
              <w:pStyle w:val="TableofFigures"/>
              <w:tabs>
                <w:tab w:val="right" w:leader="dot" w:pos="8630"/>
              </w:tabs>
              <w:spacing w:after="240"/>
              <w:jc w:val="right"/>
              <w:rPr>
                <w:rFonts w:eastAsiaTheme="minorEastAsia"/>
                <w:i/>
                <w:iCs/>
              </w:rPr>
            </w:pPr>
            <w:r>
              <w:rPr>
                <w:rFonts w:eastAsiaTheme="minorEastAsia"/>
                <w:i/>
                <w:iCs/>
              </w:rPr>
              <w:t>BF</w:t>
            </w:r>
          </w:p>
        </w:tc>
        <w:tc>
          <w:tcPr>
            <w:tcW w:w="7401" w:type="dxa"/>
          </w:tcPr>
          <w:p w14:paraId="20002442" w14:textId="077830AB" w:rsidR="003641FD" w:rsidRDefault="00921DB9" w:rsidP="00466ED6">
            <w:pPr>
              <w:pStyle w:val="TableofFigures"/>
              <w:tabs>
                <w:tab w:val="right" w:leader="dot" w:pos="8630"/>
              </w:tabs>
              <w:spacing w:after="240"/>
              <w:jc w:val="both"/>
              <w:rPr>
                <w:rFonts w:eastAsiaTheme="minorEastAsia"/>
              </w:rPr>
            </w:pPr>
            <w:r>
              <w:rPr>
                <w:rFonts w:eastAsiaTheme="minorEastAsia"/>
              </w:rPr>
              <w:t>Biceps femoris</w:t>
            </w:r>
          </w:p>
        </w:tc>
      </w:tr>
      <w:tr w:rsidR="003641FD" w14:paraId="15E77F48" w14:textId="77777777" w:rsidTr="004479BC">
        <w:tc>
          <w:tcPr>
            <w:tcW w:w="1728" w:type="dxa"/>
          </w:tcPr>
          <w:p w14:paraId="4D60C03A" w14:textId="61571417" w:rsidR="003641FD" w:rsidRDefault="00921DB9" w:rsidP="00824C52">
            <w:pPr>
              <w:pStyle w:val="TableofFigures"/>
              <w:tabs>
                <w:tab w:val="right" w:leader="dot" w:pos="8630"/>
              </w:tabs>
              <w:spacing w:after="240"/>
              <w:jc w:val="right"/>
              <w:rPr>
                <w:rFonts w:eastAsiaTheme="minorEastAsia"/>
                <w:i/>
                <w:iCs/>
              </w:rPr>
            </w:pPr>
            <w:r>
              <w:rPr>
                <w:rFonts w:eastAsiaTheme="minorEastAsia"/>
                <w:i/>
                <w:iCs/>
              </w:rPr>
              <w:t>ST</w:t>
            </w:r>
          </w:p>
        </w:tc>
        <w:tc>
          <w:tcPr>
            <w:tcW w:w="7401" w:type="dxa"/>
          </w:tcPr>
          <w:p w14:paraId="13BB5CE5" w14:textId="44249DE6" w:rsidR="003641FD" w:rsidRDefault="00921DB9" w:rsidP="00466ED6">
            <w:pPr>
              <w:pStyle w:val="TableofFigures"/>
              <w:tabs>
                <w:tab w:val="right" w:leader="dot" w:pos="8630"/>
              </w:tabs>
              <w:spacing w:after="240"/>
              <w:jc w:val="both"/>
              <w:rPr>
                <w:rFonts w:eastAsiaTheme="minorEastAsia"/>
              </w:rPr>
            </w:pPr>
            <w:r>
              <w:rPr>
                <w:rFonts w:eastAsiaTheme="minorEastAsia"/>
              </w:rPr>
              <w:t>Semitendinosus</w:t>
            </w:r>
          </w:p>
        </w:tc>
      </w:tr>
      <w:tr w:rsidR="003641FD" w14:paraId="1C8AAEA4" w14:textId="77777777" w:rsidTr="004479BC">
        <w:tc>
          <w:tcPr>
            <w:tcW w:w="1728" w:type="dxa"/>
          </w:tcPr>
          <w:p w14:paraId="79C8177B" w14:textId="2CAA7284" w:rsidR="003641FD" w:rsidRDefault="00921DB9" w:rsidP="00824C52">
            <w:pPr>
              <w:pStyle w:val="TableofFigures"/>
              <w:tabs>
                <w:tab w:val="right" w:leader="dot" w:pos="8630"/>
              </w:tabs>
              <w:spacing w:after="240"/>
              <w:jc w:val="right"/>
              <w:rPr>
                <w:rFonts w:eastAsiaTheme="minorEastAsia"/>
                <w:i/>
                <w:iCs/>
              </w:rPr>
            </w:pPr>
            <w:r>
              <w:rPr>
                <w:rFonts w:eastAsiaTheme="minorEastAsia"/>
                <w:i/>
                <w:iCs/>
              </w:rPr>
              <w:t>ES-L</w:t>
            </w:r>
          </w:p>
        </w:tc>
        <w:tc>
          <w:tcPr>
            <w:tcW w:w="7401" w:type="dxa"/>
          </w:tcPr>
          <w:p w14:paraId="0C39B2BD" w14:textId="0535A2FF" w:rsidR="003641FD" w:rsidRDefault="00921DB9" w:rsidP="00466ED6">
            <w:pPr>
              <w:pStyle w:val="TableofFigures"/>
              <w:tabs>
                <w:tab w:val="right" w:leader="dot" w:pos="8630"/>
              </w:tabs>
              <w:spacing w:after="240"/>
              <w:jc w:val="both"/>
              <w:rPr>
                <w:rFonts w:eastAsiaTheme="minorEastAsia"/>
              </w:rPr>
            </w:pPr>
            <w:r>
              <w:rPr>
                <w:rFonts w:eastAsiaTheme="minorEastAsia"/>
              </w:rPr>
              <w:t>Left erector spinae</w:t>
            </w:r>
          </w:p>
        </w:tc>
      </w:tr>
      <w:tr w:rsidR="003641FD" w14:paraId="1A2F90F8" w14:textId="77777777" w:rsidTr="004479BC">
        <w:tc>
          <w:tcPr>
            <w:tcW w:w="1728" w:type="dxa"/>
          </w:tcPr>
          <w:p w14:paraId="5A10EFD2" w14:textId="539F5C47" w:rsidR="003641FD" w:rsidRDefault="00921DB9" w:rsidP="00824C52">
            <w:pPr>
              <w:pStyle w:val="TableofFigures"/>
              <w:tabs>
                <w:tab w:val="right" w:leader="dot" w:pos="8630"/>
              </w:tabs>
              <w:spacing w:after="240"/>
              <w:jc w:val="right"/>
              <w:rPr>
                <w:rFonts w:eastAsiaTheme="minorEastAsia"/>
                <w:i/>
                <w:iCs/>
              </w:rPr>
            </w:pPr>
            <w:r>
              <w:rPr>
                <w:rFonts w:eastAsiaTheme="minorEastAsia"/>
                <w:i/>
                <w:iCs/>
              </w:rPr>
              <w:t>ES-R</w:t>
            </w:r>
          </w:p>
        </w:tc>
        <w:tc>
          <w:tcPr>
            <w:tcW w:w="7401" w:type="dxa"/>
          </w:tcPr>
          <w:p w14:paraId="56CD39CF" w14:textId="15862DFE" w:rsidR="003641FD" w:rsidRDefault="00921DB9" w:rsidP="00466ED6">
            <w:pPr>
              <w:pStyle w:val="TableofFigures"/>
              <w:tabs>
                <w:tab w:val="right" w:leader="dot" w:pos="8630"/>
              </w:tabs>
              <w:spacing w:after="240"/>
              <w:jc w:val="both"/>
              <w:rPr>
                <w:rFonts w:eastAsiaTheme="minorEastAsia"/>
              </w:rPr>
            </w:pPr>
            <w:r>
              <w:rPr>
                <w:rFonts w:eastAsiaTheme="minorEastAsia"/>
              </w:rPr>
              <w:t>Right erector spinae</w:t>
            </w:r>
          </w:p>
        </w:tc>
      </w:tr>
      <w:tr w:rsidR="003641FD" w14:paraId="1525CB32" w14:textId="77777777" w:rsidTr="004479BC">
        <w:tc>
          <w:tcPr>
            <w:tcW w:w="1728" w:type="dxa"/>
          </w:tcPr>
          <w:p w14:paraId="7859A356" w14:textId="36B443D1" w:rsidR="003641FD" w:rsidRPr="001F7D76" w:rsidRDefault="00F33016" w:rsidP="00824C52">
            <w:pPr>
              <w:pStyle w:val="TableofFigures"/>
              <w:tabs>
                <w:tab w:val="right" w:leader="dot" w:pos="8630"/>
              </w:tabs>
              <w:spacing w:after="240"/>
              <w:jc w:val="right"/>
              <w:rPr>
                <w:rFonts w:eastAsiaTheme="minorEastAsia"/>
                <w:i/>
                <w:iCs/>
              </w:rPr>
            </w:pPr>
            <m:oMathPara>
              <m:oMathParaPr>
                <m:jc m:val="righ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sSub>
                      <m:sSubPr>
                        <m:ctrlPr>
                          <w:rPr>
                            <w:rFonts w:ascii="Cambria Math" w:hAnsi="Cambria Math"/>
                            <w:i/>
                          </w:rPr>
                        </m:ctrlPr>
                      </m:sSubPr>
                      <m:e>
                        <m:r>
                          <w:rPr>
                            <w:rFonts w:ascii="Cambria Math" w:hAnsi="Cambria Math"/>
                          </w:rPr>
                          <m:t>O</m:t>
                        </m:r>
                      </m:e>
                      <m:sub>
                        <m:r>
                          <w:rPr>
                            <w:rFonts w:ascii="Cambria Math" w:hAnsi="Cambria Math"/>
                          </w:rPr>
                          <m:t>2</m:t>
                        </m:r>
                      </m:sub>
                    </m:sSub>
                  </m:sub>
                </m:sSub>
              </m:oMath>
            </m:oMathPara>
          </w:p>
        </w:tc>
        <w:tc>
          <w:tcPr>
            <w:tcW w:w="7401" w:type="dxa"/>
          </w:tcPr>
          <w:p w14:paraId="21DC228A" w14:textId="42018F23" w:rsidR="003641FD" w:rsidRDefault="001F7D76" w:rsidP="00466ED6">
            <w:pPr>
              <w:pStyle w:val="TableofFigures"/>
              <w:tabs>
                <w:tab w:val="right" w:leader="dot" w:pos="8630"/>
              </w:tabs>
              <w:spacing w:after="240"/>
              <w:jc w:val="both"/>
              <w:rPr>
                <w:rFonts w:eastAsiaTheme="minorEastAsia"/>
              </w:rPr>
            </w:pPr>
            <w:r>
              <w:rPr>
                <w:rFonts w:eastAsiaTheme="minorEastAsia"/>
              </w:rPr>
              <w:t xml:space="preserve">Oxygen volumetric </w:t>
            </w:r>
            <w:r w:rsidR="00BE0F32">
              <w:rPr>
                <w:rFonts w:eastAsiaTheme="minorEastAsia"/>
              </w:rPr>
              <w:t>flow rate from exhale</w:t>
            </w:r>
          </w:p>
        </w:tc>
      </w:tr>
      <w:tr w:rsidR="00A4416D" w14:paraId="73CE605C" w14:textId="77777777" w:rsidTr="004479BC">
        <w:tc>
          <w:tcPr>
            <w:tcW w:w="1728" w:type="dxa"/>
          </w:tcPr>
          <w:p w14:paraId="563E544C" w14:textId="5E52935E" w:rsidR="00A4416D" w:rsidRPr="007B528A" w:rsidRDefault="00F33016" w:rsidP="00824C52">
            <w:pPr>
              <w:pStyle w:val="TableofFigures"/>
              <w:tabs>
                <w:tab w:val="right" w:leader="dot" w:pos="8630"/>
              </w:tabs>
              <w:spacing w:after="240"/>
              <w:jc w:val="right"/>
              <w:rPr>
                <w:rFonts w:eastAsia="Calibri"/>
              </w:rPr>
            </w:pPr>
            <m:oMathPara>
              <m:oMathParaPr>
                <m:jc m:val="righ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sSub>
                      <m:sSubPr>
                        <m:ctrlPr>
                          <w:rPr>
                            <w:rFonts w:ascii="Cambria Math" w:hAnsi="Cambria Math"/>
                            <w:i/>
                          </w:rPr>
                        </m:ctrlPr>
                      </m:sSubPr>
                      <m:e>
                        <m:r>
                          <w:rPr>
                            <w:rFonts w:ascii="Cambria Math" w:hAnsi="Cambria Math"/>
                          </w:rPr>
                          <m:t>CO</m:t>
                        </m:r>
                      </m:e>
                      <m:sub>
                        <m:r>
                          <w:rPr>
                            <w:rFonts w:ascii="Cambria Math" w:hAnsi="Cambria Math"/>
                          </w:rPr>
                          <m:t>2</m:t>
                        </m:r>
                      </m:sub>
                    </m:sSub>
                  </m:sub>
                </m:sSub>
              </m:oMath>
            </m:oMathPara>
          </w:p>
        </w:tc>
        <w:tc>
          <w:tcPr>
            <w:tcW w:w="7401" w:type="dxa"/>
          </w:tcPr>
          <w:p w14:paraId="3034C74B" w14:textId="00F3EE1D" w:rsidR="00A4416D" w:rsidRDefault="00BE0F32" w:rsidP="00466ED6">
            <w:pPr>
              <w:pStyle w:val="TableofFigures"/>
              <w:tabs>
                <w:tab w:val="right" w:leader="dot" w:pos="8630"/>
              </w:tabs>
              <w:spacing w:after="240"/>
              <w:jc w:val="both"/>
              <w:rPr>
                <w:rFonts w:eastAsiaTheme="minorEastAsia"/>
              </w:rPr>
            </w:pPr>
            <w:r>
              <w:rPr>
                <w:rFonts w:eastAsiaTheme="minorEastAsia"/>
              </w:rPr>
              <w:t>Carbon dioxide volumetric flow rate from exhale</w:t>
            </w:r>
          </w:p>
        </w:tc>
      </w:tr>
      <w:tr w:rsidR="00A4416D" w14:paraId="74E557EA" w14:textId="77777777" w:rsidTr="004479BC">
        <w:tc>
          <w:tcPr>
            <w:tcW w:w="1728" w:type="dxa"/>
          </w:tcPr>
          <w:p w14:paraId="7ABD635B" w14:textId="503E6A1A" w:rsidR="00A4416D" w:rsidRDefault="00332D41" w:rsidP="00824C52">
            <w:pPr>
              <w:pStyle w:val="TableofFigures"/>
              <w:tabs>
                <w:tab w:val="right" w:leader="dot" w:pos="8630"/>
              </w:tabs>
              <w:spacing w:after="240"/>
              <w:jc w:val="right"/>
              <w:rPr>
                <w:rFonts w:eastAsia="Calibri"/>
              </w:rPr>
            </w:pPr>
            <w:r>
              <w:rPr>
                <w:rFonts w:eastAsia="Calibri"/>
              </w:rPr>
              <w:t>EE</w:t>
            </w:r>
          </w:p>
        </w:tc>
        <w:tc>
          <w:tcPr>
            <w:tcW w:w="7401" w:type="dxa"/>
          </w:tcPr>
          <w:p w14:paraId="4E999491" w14:textId="682392BD" w:rsidR="00A4416D" w:rsidRDefault="00332D41" w:rsidP="00466ED6">
            <w:pPr>
              <w:pStyle w:val="TableofFigures"/>
              <w:tabs>
                <w:tab w:val="right" w:leader="dot" w:pos="8630"/>
              </w:tabs>
              <w:spacing w:after="240"/>
              <w:jc w:val="both"/>
              <w:rPr>
                <w:rFonts w:eastAsiaTheme="minorEastAsia"/>
              </w:rPr>
            </w:pPr>
            <w:r>
              <w:rPr>
                <w:rFonts w:eastAsiaTheme="minorEastAsia"/>
              </w:rPr>
              <w:t>Total body energy expenditure</w:t>
            </w:r>
          </w:p>
        </w:tc>
      </w:tr>
      <w:tr w:rsidR="00A4416D" w14:paraId="6B26D077" w14:textId="77777777" w:rsidTr="004479BC">
        <w:tc>
          <w:tcPr>
            <w:tcW w:w="1728" w:type="dxa"/>
          </w:tcPr>
          <w:p w14:paraId="264CCFC3" w14:textId="66BC609A" w:rsidR="00A4416D" w:rsidRDefault="00332D41" w:rsidP="00824C52">
            <w:pPr>
              <w:pStyle w:val="TableofFigures"/>
              <w:tabs>
                <w:tab w:val="right" w:leader="dot" w:pos="8630"/>
              </w:tabs>
              <w:spacing w:after="240"/>
              <w:jc w:val="right"/>
              <w:rPr>
                <w:rFonts w:eastAsia="Calibri"/>
              </w:rPr>
            </w:pPr>
            <w:r>
              <w:rPr>
                <w:rFonts w:eastAsia="Calibri"/>
              </w:rPr>
              <w:t>IIR</w:t>
            </w:r>
          </w:p>
        </w:tc>
        <w:tc>
          <w:tcPr>
            <w:tcW w:w="7401" w:type="dxa"/>
          </w:tcPr>
          <w:p w14:paraId="6BCB23BC" w14:textId="0AC99CA5" w:rsidR="00A4416D" w:rsidRDefault="00486CBF" w:rsidP="00466ED6">
            <w:pPr>
              <w:pStyle w:val="TableofFigures"/>
              <w:tabs>
                <w:tab w:val="right" w:leader="dot" w:pos="8630"/>
              </w:tabs>
              <w:spacing w:after="240"/>
              <w:jc w:val="both"/>
              <w:rPr>
                <w:rFonts w:eastAsiaTheme="minorEastAsia"/>
              </w:rPr>
            </w:pPr>
            <w:r>
              <w:rPr>
                <w:rFonts w:eastAsiaTheme="minorEastAsia"/>
              </w:rPr>
              <w:t>Infinite impulse response</w:t>
            </w:r>
          </w:p>
        </w:tc>
      </w:tr>
      <w:tr w:rsidR="00A4416D" w14:paraId="51108EF8" w14:textId="77777777" w:rsidTr="004479BC">
        <w:tc>
          <w:tcPr>
            <w:tcW w:w="1728" w:type="dxa"/>
          </w:tcPr>
          <w:p w14:paraId="2CF3E70C" w14:textId="634AFC3A" w:rsidR="00A4416D" w:rsidRDefault="00486CBF" w:rsidP="00824C52">
            <w:pPr>
              <w:pStyle w:val="TableofFigures"/>
              <w:tabs>
                <w:tab w:val="right" w:leader="dot" w:pos="8630"/>
              </w:tabs>
              <w:spacing w:after="240"/>
              <w:jc w:val="right"/>
              <w:rPr>
                <w:rFonts w:eastAsia="Calibri"/>
              </w:rPr>
            </w:pPr>
            <w:r>
              <w:rPr>
                <w:rFonts w:eastAsia="Calibri"/>
              </w:rPr>
              <w:t>MVC</w:t>
            </w:r>
          </w:p>
        </w:tc>
        <w:tc>
          <w:tcPr>
            <w:tcW w:w="7401" w:type="dxa"/>
          </w:tcPr>
          <w:p w14:paraId="23F38A62" w14:textId="2A423705" w:rsidR="00A4416D" w:rsidRDefault="00486CBF" w:rsidP="00466ED6">
            <w:pPr>
              <w:pStyle w:val="TableofFigures"/>
              <w:tabs>
                <w:tab w:val="right" w:leader="dot" w:pos="8630"/>
              </w:tabs>
              <w:spacing w:after="240"/>
              <w:jc w:val="both"/>
              <w:rPr>
                <w:rFonts w:eastAsiaTheme="minorEastAsia"/>
              </w:rPr>
            </w:pPr>
            <w:r>
              <w:rPr>
                <w:rFonts w:eastAsiaTheme="minorEastAsia"/>
              </w:rPr>
              <w:t>Maximum voluntary contraction</w:t>
            </w:r>
          </w:p>
        </w:tc>
      </w:tr>
      <w:tr w:rsidR="00A4416D" w14:paraId="4F870812" w14:textId="77777777" w:rsidTr="004479BC">
        <w:tc>
          <w:tcPr>
            <w:tcW w:w="1728" w:type="dxa"/>
          </w:tcPr>
          <w:p w14:paraId="30B9CD04" w14:textId="3A61000A" w:rsidR="00A4416D" w:rsidRDefault="00356565" w:rsidP="00824C52">
            <w:pPr>
              <w:pStyle w:val="TableofFigures"/>
              <w:tabs>
                <w:tab w:val="right" w:leader="dot" w:pos="8630"/>
              </w:tabs>
              <w:spacing w:after="240"/>
              <w:jc w:val="right"/>
              <w:rPr>
                <w:rFonts w:eastAsia="Calibri"/>
              </w:rPr>
            </w:pPr>
            <w:r w:rsidRPr="00A431D1">
              <w:t>RM-ANOVA</w:t>
            </w:r>
          </w:p>
        </w:tc>
        <w:tc>
          <w:tcPr>
            <w:tcW w:w="7401" w:type="dxa"/>
          </w:tcPr>
          <w:p w14:paraId="62FAEDF0" w14:textId="44A9A8B7" w:rsidR="00A4416D" w:rsidRDefault="005576B7" w:rsidP="00466ED6">
            <w:pPr>
              <w:pStyle w:val="TableofFigures"/>
              <w:tabs>
                <w:tab w:val="right" w:leader="dot" w:pos="8630"/>
              </w:tabs>
              <w:spacing w:after="240"/>
              <w:jc w:val="both"/>
              <w:rPr>
                <w:rFonts w:eastAsiaTheme="minorEastAsia"/>
              </w:rPr>
            </w:pPr>
            <w:r>
              <w:rPr>
                <w:rFonts w:eastAsiaTheme="minorEastAsia"/>
              </w:rPr>
              <w:t>Repeated measures a</w:t>
            </w:r>
            <w:r w:rsidR="0055315D">
              <w:rPr>
                <w:rFonts w:eastAsiaTheme="minorEastAsia"/>
              </w:rPr>
              <w:t>nalysis of variance</w:t>
            </w:r>
          </w:p>
        </w:tc>
      </w:tr>
      <w:tr w:rsidR="00A4416D" w14:paraId="73269399" w14:textId="77777777" w:rsidTr="004479BC">
        <w:tc>
          <w:tcPr>
            <w:tcW w:w="1728" w:type="dxa"/>
          </w:tcPr>
          <w:p w14:paraId="7DEB559F" w14:textId="77777777" w:rsidR="00A4416D" w:rsidRDefault="00A4416D" w:rsidP="00824C52">
            <w:pPr>
              <w:pStyle w:val="TableofFigures"/>
              <w:tabs>
                <w:tab w:val="right" w:leader="dot" w:pos="8630"/>
              </w:tabs>
              <w:spacing w:after="240"/>
              <w:jc w:val="right"/>
              <w:rPr>
                <w:rFonts w:eastAsia="Calibri"/>
              </w:rPr>
            </w:pPr>
          </w:p>
        </w:tc>
        <w:tc>
          <w:tcPr>
            <w:tcW w:w="7401" w:type="dxa"/>
          </w:tcPr>
          <w:p w14:paraId="4840A5D4" w14:textId="77777777" w:rsidR="00A4416D" w:rsidRDefault="00A4416D" w:rsidP="00466ED6">
            <w:pPr>
              <w:pStyle w:val="TableofFigures"/>
              <w:tabs>
                <w:tab w:val="right" w:leader="dot" w:pos="8630"/>
              </w:tabs>
              <w:spacing w:after="240"/>
              <w:jc w:val="both"/>
              <w:rPr>
                <w:rFonts w:eastAsiaTheme="minorEastAsia"/>
              </w:rPr>
            </w:pPr>
          </w:p>
        </w:tc>
      </w:tr>
      <w:tr w:rsidR="00A4416D" w14:paraId="7953C08D" w14:textId="77777777" w:rsidTr="004479BC">
        <w:tc>
          <w:tcPr>
            <w:tcW w:w="1728" w:type="dxa"/>
          </w:tcPr>
          <w:p w14:paraId="456F07F2" w14:textId="77777777" w:rsidR="00A4416D" w:rsidRDefault="00A4416D" w:rsidP="00824C52">
            <w:pPr>
              <w:pStyle w:val="TableofFigures"/>
              <w:tabs>
                <w:tab w:val="right" w:leader="dot" w:pos="8630"/>
              </w:tabs>
              <w:spacing w:after="240"/>
              <w:jc w:val="right"/>
              <w:rPr>
                <w:rFonts w:eastAsia="Calibri"/>
              </w:rPr>
            </w:pPr>
          </w:p>
        </w:tc>
        <w:tc>
          <w:tcPr>
            <w:tcW w:w="7401" w:type="dxa"/>
          </w:tcPr>
          <w:p w14:paraId="4F90993E" w14:textId="77777777" w:rsidR="00A4416D" w:rsidRDefault="00A4416D" w:rsidP="00466ED6">
            <w:pPr>
              <w:pStyle w:val="TableofFigures"/>
              <w:tabs>
                <w:tab w:val="right" w:leader="dot" w:pos="8630"/>
              </w:tabs>
              <w:spacing w:after="240"/>
              <w:jc w:val="both"/>
              <w:rPr>
                <w:rFonts w:eastAsiaTheme="minorEastAsia"/>
              </w:rPr>
            </w:pPr>
          </w:p>
        </w:tc>
      </w:tr>
      <w:tr w:rsidR="00A4416D" w14:paraId="21CF91AB" w14:textId="77777777" w:rsidTr="004479BC">
        <w:tc>
          <w:tcPr>
            <w:tcW w:w="1728" w:type="dxa"/>
          </w:tcPr>
          <w:p w14:paraId="5CA0F88E" w14:textId="77777777" w:rsidR="00A4416D" w:rsidRDefault="00A4416D" w:rsidP="00824C52">
            <w:pPr>
              <w:pStyle w:val="TableofFigures"/>
              <w:tabs>
                <w:tab w:val="right" w:leader="dot" w:pos="8630"/>
              </w:tabs>
              <w:spacing w:after="240"/>
              <w:jc w:val="right"/>
              <w:rPr>
                <w:rFonts w:eastAsia="Calibri"/>
              </w:rPr>
            </w:pPr>
          </w:p>
        </w:tc>
        <w:tc>
          <w:tcPr>
            <w:tcW w:w="7401" w:type="dxa"/>
          </w:tcPr>
          <w:p w14:paraId="266C3F92" w14:textId="77777777" w:rsidR="00A4416D" w:rsidRDefault="00A4416D" w:rsidP="00466ED6">
            <w:pPr>
              <w:pStyle w:val="TableofFigures"/>
              <w:tabs>
                <w:tab w:val="right" w:leader="dot" w:pos="8630"/>
              </w:tabs>
              <w:spacing w:after="240"/>
              <w:jc w:val="both"/>
              <w:rPr>
                <w:rFonts w:eastAsiaTheme="minorEastAsia"/>
              </w:rPr>
            </w:pPr>
          </w:p>
        </w:tc>
      </w:tr>
    </w:tbl>
    <w:p w14:paraId="32ACE8C3" w14:textId="773CE4CD" w:rsidR="00CF7AB2" w:rsidRDefault="00CF7AB2" w:rsidP="005B5CBB">
      <w:pPr>
        <w:pStyle w:val="Heading1"/>
        <w:numPr>
          <w:ilvl w:val="0"/>
          <w:numId w:val="0"/>
        </w:numPr>
      </w:pPr>
      <w:r>
        <w:br w:type="page"/>
      </w:r>
      <w:bookmarkStart w:id="4" w:name="_Toc237399437"/>
      <w:r>
        <w:lastRenderedPageBreak/>
        <w:t>SUMMARY</w:t>
      </w:r>
      <w:bookmarkEnd w:id="4"/>
    </w:p>
    <w:p w14:paraId="241EBB60" w14:textId="6D7FC3A0" w:rsidR="003C2EA7" w:rsidRDefault="00265EB7" w:rsidP="00886E33">
      <w:pPr>
        <w:ind w:firstLine="720"/>
      </w:pPr>
      <w:bookmarkStart w:id="5" w:name="_Toc439062360"/>
      <w:r>
        <w:t>Work-related musc</w:t>
      </w:r>
      <w:r w:rsidR="00C43A83">
        <w:t xml:space="preserve">uloskeletal disorders are commonly </w:t>
      </w:r>
      <w:r w:rsidR="00AE37BF">
        <w:t xml:space="preserve">seen in workspaces where heavy, sustained exertion is required </w:t>
      </w:r>
      <w:r w:rsidR="00706C5F">
        <w:t>by</w:t>
      </w:r>
      <w:r w:rsidR="00AE37BF">
        <w:t xml:space="preserve"> workers </w:t>
      </w:r>
      <w:r w:rsidR="00706C5F">
        <w:t>when performing manual material handling. Out of all</w:t>
      </w:r>
      <w:r w:rsidR="00FE2122">
        <w:t xml:space="preserve"> musculoskeletal disorders observed</w:t>
      </w:r>
      <w:r w:rsidR="00DF100A">
        <w:t xml:space="preserve"> in the United States</w:t>
      </w:r>
      <w:r w:rsidR="00FE2122">
        <w:t>, t</w:t>
      </w:r>
      <w:r w:rsidR="0098767A">
        <w:t>wo of the</w:t>
      </w:r>
      <w:r w:rsidR="00FE2122">
        <w:t xml:space="preserve"> common</w:t>
      </w:r>
      <w:r w:rsidR="00DF100A">
        <w:t xml:space="preserve"> sites of injury are at the lower back and </w:t>
      </w:r>
      <w:r w:rsidR="0098767A">
        <w:t xml:space="preserve">knee joints. Assistive exoskeleton </w:t>
      </w:r>
      <w:r w:rsidR="00547887">
        <w:t xml:space="preserve">devices have been a recent innovation designed to reduce these types of injuries by </w:t>
      </w:r>
      <w:r w:rsidR="00DB7DE6">
        <w:t xml:space="preserve">offloading worker exertion through robotic actuators or elastic </w:t>
      </w:r>
      <w:r w:rsidR="004C6962">
        <w:t>elements</w:t>
      </w:r>
      <w:r w:rsidR="001F7B1F">
        <w:t xml:space="preserve">. However, </w:t>
      </w:r>
      <w:r w:rsidR="00786C01">
        <w:t>there are no</w:t>
      </w:r>
      <w:r w:rsidR="00155863">
        <w:t xml:space="preserve"> </w:t>
      </w:r>
      <w:r w:rsidR="001F7B1F">
        <w:t>existing exoskeleton designs for lifting target</w:t>
      </w:r>
      <w:r w:rsidR="0041571E">
        <w:t xml:space="preserve"> both</w:t>
      </w:r>
      <w:r w:rsidR="001F7B1F">
        <w:t xml:space="preserve"> </w:t>
      </w:r>
      <w:r w:rsidR="0041571E">
        <w:t xml:space="preserve">knee and back joints </w:t>
      </w:r>
      <w:r w:rsidR="00786C01">
        <w:t>simultaneously, and</w:t>
      </w:r>
      <w:r w:rsidR="001F7B1F">
        <w:t xml:space="preserve"> wearing </w:t>
      </w:r>
      <w:r w:rsidR="00786C01">
        <w:t>multiple devices for individual joint assistance leads to high energetic penalties from added weight and bulk.</w:t>
      </w:r>
      <w:r w:rsidR="00BA0807">
        <w:t xml:space="preserve"> To address this problem and enable simultaneous knee-back exoskeleton assistance,</w:t>
      </w:r>
      <w:r w:rsidR="00FE2122">
        <w:t xml:space="preserve"> </w:t>
      </w:r>
      <w:r w:rsidR="00BA0807">
        <w:t xml:space="preserve">I </w:t>
      </w:r>
      <w:r w:rsidRPr="00265EB7">
        <w:t>present</w:t>
      </w:r>
      <w:r w:rsidR="00BA0807">
        <w:t xml:space="preserve"> the design of</w:t>
      </w:r>
      <w:r w:rsidRPr="00265EB7">
        <w:t xml:space="preserve"> </w:t>
      </w:r>
      <w:r w:rsidR="00BA0807">
        <w:t>a cable driven</w:t>
      </w:r>
      <w:r w:rsidRPr="00265EB7">
        <w:t xml:space="preserve">, underactuated exoskeleton that </w:t>
      </w:r>
      <w:r w:rsidR="005C7CD3">
        <w:t xml:space="preserve">supports both </w:t>
      </w:r>
      <w:r w:rsidRPr="00265EB7">
        <w:t xml:space="preserve">knee and back extensors during repeated lifting to reduce total body energetics and prevent joint injuries. </w:t>
      </w:r>
      <w:r w:rsidR="005C7CD3">
        <w:t>The exoskeleton features both</w:t>
      </w:r>
      <w:r w:rsidRPr="00265EB7">
        <w:t xml:space="preserve"> active and passive layers</w:t>
      </w:r>
      <w:r w:rsidR="002D07DB">
        <w:t xml:space="preserve"> for energy injection, and</w:t>
      </w:r>
      <w:r w:rsidRPr="00265EB7">
        <w:t xml:space="preserve"> connec</w:t>
      </w:r>
      <w:r w:rsidR="002D07DB">
        <w:t>ts</w:t>
      </w:r>
      <w:r w:rsidRPr="00265EB7">
        <w:t xml:space="preserve"> the user’s joints using soft cabling, eliminating the need for rigid hinges which limit</w:t>
      </w:r>
      <w:r w:rsidR="002D07DB">
        <w:t xml:space="preserve"> </w:t>
      </w:r>
      <w:r w:rsidRPr="00265EB7">
        <w:t xml:space="preserve">natural range of motion. Metabolic costs and muscle activation of major knee extensors, back extensors, and knee flexors of eleven healthy participants were evaluated during symmetric and asymmetric lifting tasks while wearing the exoskeleton in different conditions, including passive-only assistance, combined hybrid assistance, and no assistance. The study found that during symmetric lifting, hybrid assistance significantly reduced average metabolic cost by 9.5% from no assistance baseline (p = 0.011), significantly reduced perceived exertion by 17.6% (p = 0.01), and significantly reduced cumulative muscle activation of major knee extensors and </w:t>
      </w:r>
      <w:r w:rsidRPr="00265EB7">
        <w:lastRenderedPageBreak/>
        <w:t xml:space="preserve">back extensors with no penalty incurred from coactivation in knee flexors. </w:t>
      </w:r>
      <w:r w:rsidR="006717FC">
        <w:t xml:space="preserve">Passive assistance only also provided reduction to both </w:t>
      </w:r>
      <w:r w:rsidR="005F28BD">
        <w:t xml:space="preserve">muscle activation and metabolic cost, but no statistical significance was found for most </w:t>
      </w:r>
      <w:r w:rsidR="00F90AC5">
        <w:t xml:space="preserve">metrics measured compared to no assistance baseline. </w:t>
      </w:r>
      <w:r w:rsidRPr="00265EB7">
        <w:t>These results</w:t>
      </w:r>
      <w:r w:rsidR="00673AAE">
        <w:t xml:space="preserve"> show that the design is viable for reducing wearer effort and risk of injury during repeated lifting </w:t>
      </w:r>
      <w:r w:rsidR="00C6371A">
        <w:t>tasks and</w:t>
      </w:r>
      <w:r w:rsidRPr="00265EB7">
        <w:t xml:space="preserve"> demonstrate the viability of underactuated knee-back exoskeletons for </w:t>
      </w:r>
      <w:r w:rsidR="00C6371A">
        <w:t xml:space="preserve">assisting in </w:t>
      </w:r>
      <w:r w:rsidRPr="00265EB7">
        <w:t>manual labor tasks.</w:t>
      </w:r>
    </w:p>
    <w:p w14:paraId="0FB1E254" w14:textId="77777777" w:rsidR="003C2EA7" w:rsidRDefault="003C2EA7" w:rsidP="003C2EA7"/>
    <w:p w14:paraId="36446EEF" w14:textId="159BF56C" w:rsidR="003C2EA7" w:rsidRDefault="003C2EA7" w:rsidP="003C2EA7"/>
    <w:p w14:paraId="7A60860F" w14:textId="77777777" w:rsidR="003C2EA7" w:rsidRDefault="003C2EA7" w:rsidP="003C2EA7"/>
    <w:p w14:paraId="6403F957" w14:textId="77777777" w:rsidR="003C2EA7" w:rsidRDefault="003C2EA7" w:rsidP="003C2EA7"/>
    <w:p w14:paraId="07815D3E" w14:textId="77777777" w:rsidR="003C2EA7" w:rsidRDefault="003C2EA7" w:rsidP="003C2EA7">
      <w:pPr>
        <w:pStyle w:val="Chapter-LevelHeadings"/>
        <w:sectPr w:rsidR="003C2EA7" w:rsidSect="005B5CBB">
          <w:footerReference w:type="default" r:id="rId10"/>
          <w:headerReference w:type="first" r:id="rId11"/>
          <w:footerReference w:type="first" r:id="rId12"/>
          <w:type w:val="continuous"/>
          <w:pgSz w:w="12240" w:h="15840" w:code="1"/>
          <w:pgMar w:top="1440" w:right="1440" w:bottom="1440" w:left="2160" w:header="720" w:footer="720" w:gutter="0"/>
          <w:pgNumType w:fmt="lowerRoman" w:start="4"/>
          <w:cols w:space="720"/>
          <w:titlePg/>
        </w:sectPr>
      </w:pPr>
    </w:p>
    <w:p w14:paraId="0015C796" w14:textId="5EE3E874" w:rsidR="00A23EDE" w:rsidRPr="000F4DEA" w:rsidRDefault="00A23EDE" w:rsidP="003C2EA7">
      <w:pPr>
        <w:pStyle w:val="Heading1"/>
        <w:ind w:left="0" w:firstLine="0"/>
      </w:pPr>
      <w:bookmarkStart w:id="6" w:name="_Toc237399438"/>
      <w:r w:rsidRPr="000F4DEA">
        <w:lastRenderedPageBreak/>
        <w:t>Introduction</w:t>
      </w:r>
      <w:bookmarkEnd w:id="5"/>
      <w:bookmarkEnd w:id="6"/>
    </w:p>
    <w:p w14:paraId="5D4CB66A" w14:textId="08BB0456" w:rsidR="001C3AB0" w:rsidRDefault="00F45B46" w:rsidP="001C3AB0">
      <w:pPr>
        <w:ind w:firstLine="576"/>
      </w:pPr>
      <w:r w:rsidRPr="00F45B46">
        <w:t xml:space="preserve">Work-related musculoskeletal disorders (WMSDs) most commonly occur in manual labor fields where workers experience sustained high-effort exertion during manual material handing as well as holding awkward, pseudo-static postures like extended squatting and stooping </w:t>
      </w:r>
      <w:r w:rsidR="00640AFB" w:rsidRPr="002E19A4">
        <w:rPr>
          <w:rFonts w:eastAsia="MS Mincho"/>
          <w:b/>
          <w:bCs/>
          <w:caps/>
        </w:rPr>
        <w:fldChar w:fldCharType="begin"/>
      </w:r>
      <w:r w:rsidR="00640AFB" w:rsidRPr="002E19A4">
        <w:rPr>
          <w:rFonts w:eastAsia="MS Mincho"/>
          <w:bCs/>
        </w:rPr>
        <w:instrText xml:space="preserve"> ADDIN ZOTERO_ITEM CSL_CITATION {"citationID":"wXv7Mct6","properties":{"unsorted":false,"formattedCitation":"[1], [2]","plainCitation":"[1], [2]","noteIndex":0},"citationItems":[{"id":400,"uris":["http://zotero.org/users/14985560/items/C4JQEISL"],"itemData":{"id":400,"type":"article-journal","abstract":"Objective This systematic review was designed and conducted in an effort to evaluate the evidence currently available for the many suggested risk factors for work-related musculoskeletal disorders.\nMethods To identify pertinent literature we searched four electronic databases (Cinahl, Embase, Medline, and The Cochrane Library). The search strategies combined terms for musculoskeletal disorders, work, and risk factors. Only case–control or cohort studies were included.\nResults A total of 1,761 non-duplicated articles were identiﬁed and screened, and 63 studies were reviewed and integrated in this article. The risk factors identiﬁed for the development of work-related musculoskeletal disorders were divided and organized according to the affected body part, type of risk factor (biomechanical, psychosocial, or individual) and level of evidence (strong, reasonable, or insufﬁcient evidence).\nConclusions Risk factors with at least reasonable evidence of a causal relationship for the development of work-related musculoskeletal disorders include: heavy physical work, smoking, high body mass index, high psychosocial work demands, and the presence of co-morbidities. The most commonly reported biomechanical risk factors with at least reasonable evidence for causing WMSD include excessive repetition, awkward postures, and heavy lifting. Additional high methodological quality studies are needed to further understand and provide stronger evidence of the causal relationship between risk factors and work-related musculoskeletal disorders. The information provided in this article may be useful to healthcare providers, researchers, and ergonomists interested on risk identiﬁcation and design of interventions to reduce the rates of work-related musculoskeletal disorders. Am. J. Ind. Med. 53:285–323, 2010. ß 2009 Wiley-Liss, Inc.","container-title":"American Journal of Industrial Medicine","DOI":"10.1002/ajim.20750","ISSN":"0271-3586, 1097-0274","issue":"3","journalAbbreviat</w:instrText>
      </w:r>
      <w:r w:rsidR="00640AFB" w:rsidRPr="002E19A4">
        <w:rPr>
          <w:rFonts w:eastAsia="MS Mincho" w:hint="eastAsia"/>
          <w:bCs/>
        </w:rPr>
        <w:instrText>ion":"American J Industrial Med","language":"en","license":"http://onlinelibrary.wiley.com/termsAndConditions#vor","page":"285-323","source":"DOI.org (Crossref)","title":"Risk factors for work</w:instrText>
      </w:r>
      <w:r w:rsidR="00640AFB" w:rsidRPr="002E19A4">
        <w:rPr>
          <w:rFonts w:eastAsia="MS Mincho" w:hint="eastAsia"/>
          <w:bCs/>
        </w:rPr>
        <w:instrText>‐</w:instrText>
      </w:r>
      <w:r w:rsidR="00640AFB" w:rsidRPr="002E19A4">
        <w:rPr>
          <w:rFonts w:eastAsia="MS Mincho" w:hint="eastAsia"/>
          <w:bCs/>
        </w:rPr>
        <w:instrText>related musculoskeletal disorders: a systematic review of recent longitudinal studies","title-short":"Risk factors for work</w:instrText>
      </w:r>
      <w:r w:rsidR="00640AFB" w:rsidRPr="002E19A4">
        <w:rPr>
          <w:rFonts w:eastAsia="MS Mincho" w:hint="eastAsia"/>
          <w:bCs/>
        </w:rPr>
        <w:instrText>‐</w:instrText>
      </w:r>
      <w:r w:rsidR="00640AFB" w:rsidRPr="002E19A4">
        <w:rPr>
          <w:rFonts w:eastAsia="MS Mincho" w:hint="eastAsia"/>
          <w:bCs/>
        </w:rPr>
        <w:instrText>related musculoskeletal disorders","volume":"53","author":[{"family":"Da Costa","given":"Bruno R."},{"family":"Vieira","given":"Edgar Ramos"}],"issued":{"date-parts":[["2010",3]]}}},{"id":66,"u</w:instrText>
      </w:r>
      <w:r w:rsidR="00640AFB" w:rsidRPr="002E19A4">
        <w:rPr>
          <w:rFonts w:eastAsia="MS Mincho"/>
          <w:bCs/>
        </w:rPr>
        <w:instrText xml:space="preserve">ris":["http://zotero.org/users/14985560/items/TRCLENZT"],"itemData":{"id":66,"type":"article-journal","container-title":"Journal of Occupational &amp; Environmental Medicine","DOI":"10.1097/JOM.0b013e31829b27bf","ISSN":"1076-2752","issue":"9","language":"en","page":"1091-1099","source":"DOI.org (Crossref)","title":"Work-Related Knee Injuries Treated in US Emergency Departments","volume":"55","author":[{"family":"Chen","given":"Zhiqiang"},{"family":"Chakrabarty","given":"Sangita"},{"family":"Levine","given":"Robert S."},{"family":"Aliyu","given":"Muktar H."},{"family":"Ding","given":"Tan"},{"family":"Jackson","given":"Larry L."}],"issued":{"date-parts":[["2013",9]]}}}],"schema":"https://github.com/citation-style-language/schema/raw/master/csl-citation.json"} </w:instrText>
      </w:r>
      <w:r w:rsidR="00640AFB" w:rsidRPr="002E19A4">
        <w:rPr>
          <w:rFonts w:eastAsia="MS Mincho"/>
          <w:b/>
          <w:bCs/>
          <w:caps/>
        </w:rPr>
        <w:fldChar w:fldCharType="separate"/>
      </w:r>
      <w:r w:rsidR="00640AFB" w:rsidRPr="002E19A4">
        <w:rPr>
          <w:bCs/>
        </w:rPr>
        <w:t>[1], [2]</w:t>
      </w:r>
      <w:r w:rsidR="00640AFB" w:rsidRPr="002E19A4">
        <w:rPr>
          <w:rFonts w:eastAsia="MS Mincho"/>
          <w:b/>
          <w:bCs/>
          <w:caps/>
        </w:rPr>
        <w:fldChar w:fldCharType="end"/>
      </w:r>
      <w:r w:rsidRPr="00F45B46">
        <w:t xml:space="preserve">. While the lower back suffers the highest prevalence of workplace injury, lower extremities, particularly the knees, are also highly susceptible to WMSDs </w:t>
      </w:r>
      <w:r w:rsidR="00D0228F" w:rsidRPr="002E19A4">
        <w:rPr>
          <w:rFonts w:eastAsia="MS Mincho"/>
          <w:b/>
          <w:bCs/>
          <w:caps/>
        </w:rPr>
        <w:fldChar w:fldCharType="begin"/>
      </w:r>
      <w:r w:rsidR="00D0228F" w:rsidRPr="002E19A4">
        <w:rPr>
          <w:rFonts w:eastAsia="MS Mincho"/>
          <w:bCs/>
        </w:rPr>
        <w:instrText xml:space="preserve"> ADDIN ZOTERO_ITEM CSL_CITATION {"citationID":"nGjO1slF","properties":{"unsorted":false,"formattedCitation":"[3]","plainCitation":"[3]","noteIndex":0},"citationItems":[{"id":404,"uris":["http://zotero.org/users/14985560/items/RISIXB3P"],"itemData":{"id":404,"type":"article-journal","abstract":"Objective. To assess the risk of knee osteoarthritis (OA) associated with kneeling, squatting, and other occupational activities.\nMethods. We compared 518 patients who were listed for surgical treatment of knee OA and an equal number of control subjects from the same communities who were matched for sex and age. Histories of knee injury and occupational activities were ascertained at interview, height and weight were measured, and the hands were examined for Heberden’s nodes. Data were analyzed by conditional logistic regression.\nResults. After adjustment for body mass index (BMI), history of knee injury, and the presence of Heberden’s nodes, risk was elevated in subjects who reported prolonged kneeling or squatting (odds ratio [OR] 1.9; 95% confidence interval [95% CI] 1.3–2.8), walking &gt;2 miles/day (OR 1.9; 95% CI 1.4–2.8), and regularly lifting weights of at least 25 kg (OR 1.7; 95% CI 1.2–2.6) in the course of their work. The risks associated with kneeling and squatting were higher in subjects who also reported occupational lifting, and appeared to interact multiplicatively with the risk conferred by obesity. People with a BMI of &gt;30 kg/m2 whose work had entailed prolonged kneeling or squatting had an OR of 14.7 (95% CI 7.2–30.2), compared with subjects with a BMI &lt;25 kg/m2 who were not exposed to occupational kneeling or squatting.\nConclusion. There is now strong evidence for an occupational hazard of knee OA resulting from prolonged kneeling and squatting. One approach to reduc-","container-title":"Arthritis &amp; Rheumatism","DOI":"10.1002/1529-0131(200007)43:7&lt;1443::AID-ANR5&gt;3.0.CO;2-1","ISSN":"0004-3591, 1529-0131","issue":"7","journalAbbreviation":"Arthritis &amp; Rheumatism","language":"en","license":"http://doi.wiley.com/10.1002/tdm_license_1.1","page":"1443-1449","source":"DOI.org (Crossref)","title":"Occupational physical activities and osteoarthritis of the knee","volume":"43","author":[{"family":"Coggon","given":"David"},{"family":"Croft","given":"Peter"},{"family":"Kellingray","given":"Samantha"},{"family":"Barrett","given":"David"},{"family":"McLaren","given":"Magnus"},{"family":"Cooper","given":"Cyrus"}],"issued":{"date-parts":[["2000",7]]}}}],"schema":"https://github.com/citation-style-language/schema/raw/master/csl-citation.json"} </w:instrText>
      </w:r>
      <w:r w:rsidR="00D0228F" w:rsidRPr="002E19A4">
        <w:rPr>
          <w:rFonts w:eastAsia="MS Mincho"/>
          <w:b/>
          <w:bCs/>
          <w:caps/>
        </w:rPr>
        <w:fldChar w:fldCharType="separate"/>
      </w:r>
      <w:r w:rsidR="00D0228F" w:rsidRPr="002E19A4">
        <w:rPr>
          <w:bCs/>
        </w:rPr>
        <w:t>[3]</w:t>
      </w:r>
      <w:r w:rsidR="00D0228F" w:rsidRPr="002E19A4">
        <w:rPr>
          <w:rFonts w:eastAsia="MS Mincho"/>
          <w:b/>
          <w:bCs/>
          <w:caps/>
        </w:rPr>
        <w:fldChar w:fldCharType="end"/>
      </w:r>
      <w:r w:rsidRPr="00F45B46">
        <w:t xml:space="preserve">. These occupational injuries impose a staggering economic burden in the United States, incurring significant loss of productivity </w:t>
      </w:r>
      <w:r w:rsidR="00116420" w:rsidRPr="002E19A4">
        <w:rPr>
          <w:rFonts w:eastAsia="MS Mincho"/>
          <w:b/>
          <w:bCs/>
          <w:caps/>
        </w:rPr>
        <w:fldChar w:fldCharType="begin"/>
      </w:r>
      <w:r w:rsidR="00960E87">
        <w:rPr>
          <w:rFonts w:eastAsia="MS Mincho"/>
          <w:bCs/>
        </w:rPr>
        <w:instrText xml:space="preserve"> ADDIN ZOTERO_ITEM CSL_CITATION {"citationID":"QSYzLn9A","properties":{"unsorted":false,"formattedCitation":"[4]","plainCitation":"[4]","noteIndex":0},"citationItems":[{"id":408,"uris":["http://zotero.org/users/14985560/items/4935PGAM"],"itemData":{"id":408,"type":"article-journal","abstract":"Objective—To characterize work-related knee injuries treated in U.S. emergency departments (EDs).\nMethods—We characterized work-related knee injuries treated in EDs in 2007 and examined trends from 1998 to 2007 by using the National Electronic Injury Surveillance System—occupational supplement (NEISS-Work).\nResults—In 2007, 184,300 (± 54,000, 95% confidence interval) occupational knee injuries were treated in U.S. EDs, accounting for 5% of the 3.4 (± 0.9) million ED-treated occupational injuries. The ED-treated knee injury rate was 13 (± 4) injuries per 10,000 full-time equivalent workers. Younger workers and older female workers had high rates. Strains/sprains and contusions/ abrasions were common—frequently resulting from falls and bodily reaction/overexertion events. Knee injury rates declined from 1998 through 2007.\nConclusions—Knee injury prevention should emphasize reducing falls and bodily reaction/ overexertion events, particularly among all youth and older women.","container-title":"Journal of Occupational &amp; Environmental Medicine","DOI":"10.1097/JOM.0b013e31829b27bf","ISSN":"1076-2752","issue":"9","language":"en","page":"1091-1099","source":"DOI.org (Crossref)","title":"Work-Related Knee Injuries Treated in US Emergency Departments","volume":"55","author":[{"family":"Chen","given":"Zhiqiang"},{"family":"Chakrabarty","given":"Sangita"},{"family":"Levine","given":"Robert S."},{"family":"Aliyu","given":"Muktar H."},{"family":"Ding","given":"Tan"},{"family":"Jackson","given":"Larry L."}],"issued":{"date-parts":[["2013",9]]}}}],"schema":"https://github.com/citation-style-language/schema/raw/master/csl-citation.json"} </w:instrText>
      </w:r>
      <w:r w:rsidR="00116420" w:rsidRPr="002E19A4">
        <w:rPr>
          <w:rFonts w:eastAsia="MS Mincho"/>
          <w:b/>
          <w:bCs/>
          <w:caps/>
        </w:rPr>
        <w:fldChar w:fldCharType="separate"/>
      </w:r>
      <w:r w:rsidR="00960E87" w:rsidRPr="00960E87">
        <w:t>[4]</w:t>
      </w:r>
      <w:r w:rsidR="00116420" w:rsidRPr="002E19A4">
        <w:rPr>
          <w:rFonts w:eastAsia="MS Mincho"/>
          <w:b/>
          <w:bCs/>
          <w:caps/>
        </w:rPr>
        <w:fldChar w:fldCharType="end"/>
      </w:r>
      <w:r w:rsidR="006123DD">
        <w:t xml:space="preserve"> and resulting in </w:t>
      </w:r>
      <w:r w:rsidR="006123DD" w:rsidRPr="006123DD">
        <w:t>$2.6 billion annually in medical expenditures and workers' compensation claims</w:t>
      </w:r>
      <w:r w:rsidR="00116420">
        <w:t xml:space="preserve"> </w:t>
      </w:r>
      <w:r w:rsidR="00116420">
        <w:fldChar w:fldCharType="begin"/>
      </w:r>
      <w:r w:rsidR="00960E87">
        <w:instrText xml:space="preserve"> ADDIN ZOTERO_ITEM CSL_CITATION {"citationID":"o4HdDjv0","properties":{"unsorted":false,"formattedCitation":"[5], [6]","plainCitation":"[5], [6]","noteIndex":0},"citationItems":[{"id":486,"uris":["http://zotero.org/users/14985560/items/J5B3Y9X7"],"itemData":{"id":486,"type":"article-journal","container-title":"MMWR. Morbidity and Mortality Weekly Report","DOI":"10.15585/mmwr.mm6701a1","ISSN":"0149-2195, 1545-861X","issue":"1","journalAbbreviation":"MMWR Morb. Mortal. Wkly. Rep.","language":"en","page":"1-6","source":"DOI.org (Crossref)","title":"Frequent Exertion and Frequent Standing at Work, by Industry and Occupation Group — United States, 2015","volume":"67","author":[{"family":"Shockey","given":"Taylor M."},{"family":"Luckhaupt","given":"Sara E."},{"family":"Groenewold","given":"Matthew R."},{"family":"Lu","given":"Ming-Lun"}],"issued":{"date-parts":[["2018",1,12]]}}},{"id":406,"uris":["http://zotero.org/users/14985560/items/CF2HKN9R"],"itemData":{"id":406,"type":"article-journal","container-title":"Milbank Quarterly","DOI":"10.1111/j.1468-0009.2011.00648.x","ISSN":"0887378X","issue":"4","language":"en","license":"http://doi.wiley.com/10.1002/tdm_license_1.1","page":"728-772","source":"DOI.org (Crossref)","title":"Economic Burden of Occupational Injury and Illness in the United States: U.S. Economic Burden of Occupational Injury and Illness","title-short":"Economic Burden of Occupational Injury and Illness in the United States","volume":"89","author":[{"family":"Leigh","given":"J. Paul"}],"issued":{"date-parts":[["2011",12]]}}}],"schema":"https://github.com/citation-style-language/schema/raw/master/csl-citation.json"} </w:instrText>
      </w:r>
      <w:r w:rsidR="00116420">
        <w:fldChar w:fldCharType="separate"/>
      </w:r>
      <w:r w:rsidR="00960E87" w:rsidRPr="00960E87">
        <w:t>[5], [6]</w:t>
      </w:r>
      <w:r w:rsidR="00116420">
        <w:fldChar w:fldCharType="end"/>
      </w:r>
      <w:r w:rsidRPr="00F45B46">
        <w:t xml:space="preserve">. </w:t>
      </w:r>
    </w:p>
    <w:p w14:paraId="3E500A58" w14:textId="4C67D3F0" w:rsidR="00DB5E97" w:rsidRPr="005263E7" w:rsidRDefault="00C1337F" w:rsidP="00DB5E97">
      <w:pPr>
        <w:pStyle w:val="Heading2"/>
      </w:pPr>
      <w:bookmarkStart w:id="7" w:name="_Toc237399439"/>
      <w:r>
        <w:t>Mechanics of Workplace Injury</w:t>
      </w:r>
      <w:bookmarkEnd w:id="7"/>
    </w:p>
    <w:p w14:paraId="3D0D3250" w14:textId="2614A1BA" w:rsidR="00DB5E97" w:rsidRDefault="00C5664B" w:rsidP="00A94574">
      <w:pPr>
        <w:ind w:firstLine="576"/>
      </w:pPr>
      <w:r w:rsidRPr="00C5664B">
        <w:t xml:space="preserve">Workplace back and knee injuries generally fall into two </w:t>
      </w:r>
      <w:r w:rsidR="00AD3617">
        <w:t xml:space="preserve">major </w:t>
      </w:r>
      <w:r w:rsidRPr="00C5664B">
        <w:t>categories: acute injuries and chronic injuries</w:t>
      </w:r>
      <w:r w:rsidR="000A067B">
        <w:t>,</w:t>
      </w:r>
      <w:r w:rsidRPr="00C5664B">
        <w:t xml:space="preserve"> </w:t>
      </w:r>
      <w:r w:rsidR="00CD4FAF">
        <w:t>with e</w:t>
      </w:r>
      <w:r w:rsidRPr="00C5664B">
        <w:t xml:space="preserve">ach type </w:t>
      </w:r>
      <w:r w:rsidR="00CD4FAF">
        <w:t>having</w:t>
      </w:r>
      <w:r w:rsidRPr="00C5664B">
        <w:t xml:space="preserve"> different underlying causes</w:t>
      </w:r>
      <w:r w:rsidR="000A067B">
        <w:t xml:space="preserve"> </w:t>
      </w:r>
      <w:r w:rsidRPr="00C5664B">
        <w:t>and long-term impacts on a worker's mobility</w:t>
      </w:r>
      <w:r w:rsidR="00446526">
        <w:t xml:space="preserve"> and recovery</w:t>
      </w:r>
      <w:r w:rsidR="000A067B">
        <w:t xml:space="preserve"> </w:t>
      </w:r>
      <w:r w:rsidR="000A067B">
        <w:fldChar w:fldCharType="begin"/>
      </w:r>
      <w:r w:rsidR="000A067B">
        <w:instrText xml:space="preserve"> ADDIN ZOTERO_ITEM CSL_CITATION {"citationID":"uGihJQNg","properties":{"unsorted":false,"formattedCitation":"[7]","plainCitation":"[7]","noteIndex":0},"citationItems":[{"id":488,"uris":["http://zotero.org/users/14985560/items/B7XLKA9L"],"itemData":{"id":488,"type":"book","abstract":"Estimated costs associated with lost days and compensation claims related to musculoskeletal disorders—including back pains and repetitive motion injuries—range from $13 billion to $20 billion annually. This is a serious national problem that has spurred considerable debate about the causal links between such disorders and risk factors in the workplace.\nThis book presents a preliminary assessment of what is known about the relationship between musculoskeletal disorders and what may cause them. It includes papers and a workshop summary of findings from orthopedic surgery, public health, occupational medicine, epidemiology, risk analysis, ergonomics, and human factors. Topics covered include the biological responses of tissues to stress, the biomechanics of work stressors, the epidemiology of physical work factors, and the contributions of individual, recreational, and social factors to such disorders. The book also considers the relative success of various workplace interventions for prevention and rehabilitation.","DOI":"10.17226/6431","ISBN":"978-0-309-06397-5","language":"English","publisher":"The National Academies Press","publisher-place":"Washington, DC","title":"Work-Related Musculoskeletal Disorders: Report, Workshop Summary, and Workshop Papers","URL":"https://nap.nationalacademies.org/catalog/6431/work-related-musculoskeletal-disorders-report-workshop-summary-and-workshop-papers","author":[{"literal":"National Research Council"}],"issued":{"date-parts":[["1999"]]}}}],"schema":"https://github.com/citation-style-language/schema/raw/master/csl-citation.json"} </w:instrText>
      </w:r>
      <w:r w:rsidR="000A067B">
        <w:fldChar w:fldCharType="separate"/>
      </w:r>
      <w:r w:rsidR="000A067B" w:rsidRPr="000216C6">
        <w:t>[7]</w:t>
      </w:r>
      <w:r w:rsidR="000A067B">
        <w:fldChar w:fldCharType="end"/>
      </w:r>
      <w:r>
        <w:t>.</w:t>
      </w:r>
      <w:r w:rsidR="00A94574" w:rsidRPr="00A94574">
        <w:t xml:space="preserve"> </w:t>
      </w:r>
      <w:r w:rsidR="00FC3565" w:rsidRPr="00FC3565">
        <w:t>Acute workplace injuries typically occur when the peak muscular activation required during a heavy or awkward lift</w:t>
      </w:r>
      <w:r w:rsidR="00313D86">
        <w:t xml:space="preserve"> generates massive shear and compressive loads at the joint</w:t>
      </w:r>
      <w:r w:rsidR="003B0D78">
        <w:t xml:space="preserve"> </w:t>
      </w:r>
      <w:r w:rsidR="00FC3565" w:rsidRPr="00FC3565">
        <w:t>exceed</w:t>
      </w:r>
      <w:r w:rsidR="00313D86">
        <w:t>ing</w:t>
      </w:r>
      <w:r w:rsidR="00FC3565" w:rsidRPr="00FC3565">
        <w:t xml:space="preserve"> the maximum mechanical tolerance of the tissue</w:t>
      </w:r>
      <w:r w:rsidR="00A77262">
        <w:t xml:space="preserve"> </w:t>
      </w:r>
      <w:r w:rsidR="00A77262">
        <w:fldChar w:fldCharType="begin"/>
      </w:r>
      <w:r w:rsidR="00A77262">
        <w:instrText xml:space="preserve"> ADDIN ZOTERO_ITEM CSL_CITATION {"citationID":"Y7h24NpI","properties":{"unsorted":false,"formattedCitation":"[8]","plainCitation":"[8]","noteIndex":0},"citationItems":[{"id":492,"uris":["http://zotero.org/users/14985560/items/A8CFBXWV"],"itemData":{"id":492,"type":"article-journal","abstract":"The purpose of this paper is to introduce some concepts of low back injury for use towards developing better injury risk reduction strategies and advancing rehabilitation of the injured spine. Selected issues in low back injury are briefly reviewed and discussed, specifically, the types of tissue loads that cause low back injury. methods to investigate tissue loading. and issues which are important considerations when formulating injury avoidance strategies such as spine posture. and prolonged loading of tissues over time. Finally. some thoughts on current practice are expressed to stimulate discussion on directions for injury reduction efforts in the future. particularly, the way in which injuries are reported, the use of simple indices of risk such as load magnitude, assessment of the injury and development of injury avoidance strategies. This paper was written for a general biomechanics audience and not specifically for those who are spine specialists. (’ 1997 Elsevier Science Ltd. All rights reserved. k’rr\\vord.s: Low back injury; Lumbar spine; Injury; Low back pain.","container-title":"Journal of Biomechanics","DOI":"10.1016/S0021-9290(96)00172-8","ISSN":"00219290","issue":"5","journalAbbreviation":"Journal of Biomechanics","language":"en","license":"https://www.elsevier.com/tdm/userlicense/1.0/","page":"465-475","source":"DOI.org (Crossref)","title":"The biomechanics of low back injury: Implications on current practice in industry and the clinic","title-short":"The biomechanics of low back injury","volume":"30","author":[{"family":"McGill","given":"Stuart M."}],"issued":{"date-parts":[["1997",5]]}}}],"schema":"https://github.com/citation-style-language/schema/raw/master/csl-citation.json"} </w:instrText>
      </w:r>
      <w:r w:rsidR="00A77262">
        <w:fldChar w:fldCharType="separate"/>
      </w:r>
      <w:r w:rsidR="00A77262" w:rsidRPr="00A77262">
        <w:t>[8]</w:t>
      </w:r>
      <w:r w:rsidR="00A77262">
        <w:fldChar w:fldCharType="end"/>
      </w:r>
      <w:r w:rsidR="00FC3565" w:rsidRPr="00FC3565">
        <w:t>, resulting in instantaneous structural failure like muscle strain or disc herniation</w:t>
      </w:r>
      <w:r w:rsidR="00E5741F">
        <w:t xml:space="preserve"> </w:t>
      </w:r>
      <w:r w:rsidR="00E5741F">
        <w:fldChar w:fldCharType="begin"/>
      </w:r>
      <w:r w:rsidR="00A77262">
        <w:instrText xml:space="preserve"> ADDIN ZOTERO_ITEM CSL_CITATION {"citationID":"DJRwaWE2","properties":{"unsorted":false,"formattedCitation":"[9]","plainCitation":"[9]","noteIndex":0},"citationItems":[{"id":490,"uris":["http://zotero.org/users/14985560/items/S47A6FCJ"],"itemData":{"id":490,"type":"article-journal","abstract":"Abstract\n            The purpose of this perspective is to present a general theory—the Physical Stress Theory (PST). The basic premise of the PST is that changes in the relative level of physical stress cause a predictable adaptive response in all biological tissue. Specific thresholds define the upper and lower stress levels for each characteristic tissue response. Qualitatively, the 5 tissue responses to physical stress are decreased stress tolerance (eg, atrophy), maintenance, increased stress tolerance (eg, hypertrophy), injury, and death. Fundamental principles of tissue adaptation to physical stress are described that, in the authors' opinion, can be used to help guide physical therapy practice, education, and research. The description of fundamental principles is followed by a review of selected literature describing adaptation to physical stress for each of the 4 main organ systems described in the Guide to Physical Therapist Practice (ie, cardiovascular/pulmonary, integumentary, musculoskeletal, neuromuscular). Limitations and implications of the PST for practice, research, and education are presented.","container-title":"Physical Therapy","DOI":"10.1093/ptj/82.4.383","ISSN":"0031-9023, 1538-6724","issue":"4","language":"en","page":"383-403","source":"DOI.org (Crossref)","title":"Tissue Adaptation to Physical Stress: A Proposed “Physical Stress Theory” to Guide Physical Therapist Practice, Education, and Research","title-short":"Tissue Adaptation to Physical Stress","volume":"82","author":[{"family":"Mueller","given":"Michael J"},{"family":"Maluf","given":"Katrina S"}],"issued":{"date-parts":[["2002",4,1]]}}}],"schema":"https://github.com/citation-style-language/schema/raw/master/csl-citation.json"} </w:instrText>
      </w:r>
      <w:r w:rsidR="00E5741F">
        <w:fldChar w:fldCharType="separate"/>
      </w:r>
      <w:r w:rsidR="00A77262" w:rsidRPr="00A77262">
        <w:t>[9]</w:t>
      </w:r>
      <w:r w:rsidR="00E5741F">
        <w:fldChar w:fldCharType="end"/>
      </w:r>
      <w:r w:rsidR="00E5741F">
        <w:t>.</w:t>
      </w:r>
      <w:r w:rsidR="00017A32">
        <w:t xml:space="preserve"> </w:t>
      </w:r>
      <w:r w:rsidR="00862427">
        <w:t xml:space="preserve">Chronic injuries, on the other hand, </w:t>
      </w:r>
      <w:r w:rsidR="00A279A3">
        <w:t xml:space="preserve">are resultant from </w:t>
      </w:r>
      <w:r w:rsidR="00970CAD">
        <w:t>repeated</w:t>
      </w:r>
      <w:r w:rsidR="00A279A3">
        <w:t xml:space="preserve"> submaximal repetitions </w:t>
      </w:r>
      <w:r w:rsidR="006A3DC1">
        <w:t xml:space="preserve">over long periods of time </w:t>
      </w:r>
      <w:r w:rsidR="0035003D">
        <w:t xml:space="preserve">leading to </w:t>
      </w:r>
      <w:r w:rsidR="00970CAD">
        <w:t>compounding wear and tear of muscles and ligaments</w:t>
      </w:r>
      <w:r w:rsidR="007B1D9D">
        <w:t xml:space="preserve"> </w:t>
      </w:r>
      <w:r w:rsidR="007B1D9D">
        <w:fldChar w:fldCharType="begin"/>
      </w:r>
      <w:r w:rsidR="007B1D9D">
        <w:instrText xml:space="preserve"> ADDIN ZOTERO_ITEM CSL_CITATION {"citationID":"uzos08qZ","properties":{"unsorted":false,"formattedCitation":"[5]","plainCitation":"[5]","noteIndex":0},"citationItems":[{"id":486,"uris":["http://zotero.org/users/14985560/items/J5B3Y9X7"],"itemData":{"id":486,"type":"article-journal","container-title":"MMWR. Morbidity and Mortality Weekly Report","DOI":"10.15585/mmwr.mm6701a1","ISSN":"0149-2195, 1545-861X","issue":"1","journalAbbreviation":"MMWR Morb. Mortal. Wkly. Rep.","language":"en","page":"1-6","source":"DOI.org (Crossref)","title":"Frequent Exertion and Frequent Standing at Work, by Industry and Occupation Group — United States, 2015","volume":"67","author":[{"family":"Shockey","given":"Taylor M."},{"family":"Luckhaupt","given":"Sara E."},{"family":"Groenewold","given":"Matthew R."},{"family":"Lu","given":"Ming-Lun"}],"issued":{"date-parts":[["2018",1,12]]}}}],"schema":"https://github.com/citation-style-language/schema/raw/master/csl-citation.json"} </w:instrText>
      </w:r>
      <w:r w:rsidR="007B1D9D">
        <w:fldChar w:fldCharType="separate"/>
      </w:r>
      <w:r w:rsidR="007B1D9D" w:rsidRPr="007B1D9D">
        <w:t>[5]</w:t>
      </w:r>
      <w:r w:rsidR="007B1D9D">
        <w:fldChar w:fldCharType="end"/>
      </w:r>
      <w:r w:rsidR="006A3DC1">
        <w:t>.</w:t>
      </w:r>
      <w:r w:rsidR="00A279A3">
        <w:t xml:space="preserve"> </w:t>
      </w:r>
      <w:r w:rsidR="006E2DEB">
        <w:t xml:space="preserve">These injury modes </w:t>
      </w:r>
      <w:r w:rsidR="00B60032">
        <w:t xml:space="preserve">are not independent of each other, as </w:t>
      </w:r>
      <w:r w:rsidR="002F78C6">
        <w:t>extended periods of</w:t>
      </w:r>
      <w:r w:rsidR="00D726FC">
        <w:t xml:space="preserve"> submaximal</w:t>
      </w:r>
      <w:r w:rsidR="002F78C6">
        <w:t xml:space="preserve"> exertion have been shown to lead t</w:t>
      </w:r>
      <w:r w:rsidR="008A153C">
        <w:t>o shifts in lifting posture due to localized muscle fatigue</w:t>
      </w:r>
      <w:r w:rsidR="000C44FB">
        <w:t>, which concentrates heavy</w:t>
      </w:r>
      <w:r w:rsidR="00955C73">
        <w:t xml:space="preserve"> acute</w:t>
      </w:r>
      <w:r w:rsidR="000C44FB">
        <w:t xml:space="preserve"> load onto </w:t>
      </w:r>
      <w:r w:rsidR="004C1D24">
        <w:t xml:space="preserve">already at-risk joints </w:t>
      </w:r>
      <w:r w:rsidR="004C1D24">
        <w:fldChar w:fldCharType="begin"/>
      </w:r>
      <w:r w:rsidR="004C1D24">
        <w:instrText xml:space="preserve"> ADDIN ZOTERO_ITEM CSL_CITATION {"citationID":"2aNLXzAu","properties":{"unsorted":false,"formattedCitation":"[10]","plainCitation":"[10]","noteIndex":0},"citationItems":[{"id":500,"uris":["http://zotero.org/users/14985560/items/DRSAHISK"],"itemData":{"id":500,"type":"article-journal","abstract":"Lumbar spinal column laxity contributes to instability, increasing the risk of low back injury and pain. Until the laxity increase due to the cyclic loads of daily living can be quantified, the associated injury risk cannot be predicted clinically. This work cyclically loaded 5‐vertebra lumbar motion segments (7 skeletally‐mature cervine specimens, 5 osteoporotic human cadaver specimens) for 20 000 cycles of low‐load low‐angle (15°) flexion. The normalized neutral zone lengths and slopes of the load‐displacement hysteresis loops showed a similar increase in spinal column laxity across species. The intervertebral kinematics also changes with cyclic loading. Differences in the location and magnitude of surface strain on the vertebral bodies (0.34% ± 0.11% in the cervine specimens, and 3.13% ± 1.69% in the human cadaver specimens) are consistent with expected fracture modes in these populations. Together, these results provide biomechanical evidence of spinal column damage during high‐cycle low‐load low‐angle loading.","container-title":"JOR SPINE","DOI":"10.1002/jsp2.1038","ISSN":"2572-1143, 2572-1143","issue":"4","journalAbbreviation":"JOR Spine","language":"en","page":"e1038","source":"DOI.org (Crossref)","title":"Increased lumbar spinal column laxity due to low‐angle, low‐load cyclic flexion may predispose to acute injury","volume":"1","author":[{"family":"Gale","given":"Nicole C."},{"family":"Zeigler","given":"Stacey L."},{"family":"Towler","given":"Christopher"},{"family":"Mondal","given":"Sumona"},{"family":"Issen","given":"Kathleen A."},{"family":"Mesfin","given":"Addisu"},{"family":"Michalek","given":"Arthur J."},{"family":"Kuxhaus","given":"Laurel"}],"issued":{"date-parts":[["2018",12]]}}}],"schema":"https://github.com/citation-style-language/schema/raw/master/csl-citation.json"} </w:instrText>
      </w:r>
      <w:r w:rsidR="004C1D24">
        <w:fldChar w:fldCharType="separate"/>
      </w:r>
      <w:r w:rsidR="004C1D24" w:rsidRPr="004C1D24">
        <w:t>[10]</w:t>
      </w:r>
      <w:r w:rsidR="004C1D24">
        <w:fldChar w:fldCharType="end"/>
      </w:r>
      <w:r w:rsidR="004C1D24">
        <w:t xml:space="preserve">. In </w:t>
      </w:r>
      <w:r w:rsidR="00F81DD8">
        <w:t>occupational lifting settings</w:t>
      </w:r>
      <w:r w:rsidR="004C1D24">
        <w:t>, this mo</w:t>
      </w:r>
      <w:r w:rsidR="00D57B11">
        <w:t xml:space="preserve">st commonly occurs when </w:t>
      </w:r>
      <w:r w:rsidR="00F81DD8">
        <w:lastRenderedPageBreak/>
        <w:t xml:space="preserve">workers move from knee-dominant squatting posture </w:t>
      </w:r>
      <w:r w:rsidR="00584D88">
        <w:t xml:space="preserve">to back dominant </w:t>
      </w:r>
      <w:r w:rsidR="00785788">
        <w:t xml:space="preserve">stooping </w:t>
      </w:r>
      <w:r w:rsidR="00584D88">
        <w:t xml:space="preserve">posture due to the high metabolic costs of activating </w:t>
      </w:r>
      <w:r w:rsidR="00785788">
        <w:t xml:space="preserve">large muscles in the quadriceps </w:t>
      </w:r>
      <w:r w:rsidR="00900510">
        <w:t>causing fatigue</w:t>
      </w:r>
      <w:r w:rsidR="004B6FFE">
        <w:t xml:space="preserve"> </w:t>
      </w:r>
      <w:r w:rsidR="004B6FFE">
        <w:fldChar w:fldCharType="begin"/>
      </w:r>
      <w:r w:rsidR="004B6FFE">
        <w:instrText xml:space="preserve"> ADDIN ZOTERO_ITEM CSL_CITATION {"citationID":"FpSaMR3F","properties":{"unsorted":false,"formattedCitation":"[11]","plainCitation":"[11]","noteIndex":0},"citationItems":[{"id":498,"uris":["http://zotero.org/users/14985560/items/8R9NUV5V"],"itemData":{"id":498,"type":"article-journal","abstract":"Lifting something off the ground is an essential task and lifting is a documented risk factor for low back pain (LBP). The standard lifting techniques are stoop (lifting with your back), squat (lifting with your legs), and semi-squat (midway between stoop and squat). Most clinicians believe the squat technique is optimal; however, training on squat lifting does not prevent LBP and utilizing greater lumbar flexion (i.e. stoop) when lifting is not a risk factor for LBP. The disconnect between what occurs in clinical practice and what the evidence suggests has resulted in ongoing debate. Clinicians must ask the right questions in order to apply the evidence appropriately. A proposed clinical framework of calm tissue down, build tissue up, improve work capacity can be used to determine which lifting technique is optimal for a patient at any given time. When applying this clinical framework, clinicians should consider metabolic, biomechanical, physical stress tolerance, and pain factors in order to address the movement system. For example, stoop lifting is more metabolically efficient and less challenging to the cardiopulmonary system. There may be few biomechanical differences in spinal postures and gross loads on the lumbar spine between stoop, squat, and semi-squat lifting; however, each lift has distinct kinematic patterns that affects muscle activation patterns, and ultimately the movement system. Clinicians must find the optimal dosage of physical stress to address all aspects of the movement system to minimize the risk of injury. There is no universal consensus on the optimal lifting technique which will satisfy every situation; however, there may be a lifting technique that optimizes movement to achieve a specific outcome. The calm tissue down, build tissue up, improve work capacity framework offers an approach to determine the best lifting technique for an individual patient at any give time.\n            \n              Level of Evidence\n              5","container-title":"International Journal of Sports Physical Therapy","DOI":"10.26603/001c.30023","ISSN":"2159-2896","issue":"1","language":"en","license":"https://creativecommons.org/licenses/by-nc/4.0","source":"DOI.org (Crossref)","title":"Lifting Techniques: Why Are We Not Using Evidence To Optimize Movement?","title-short":"Lifting Techniques","URL":"https://ijspt.scholasticahq.com/article/30023-lifting-techniques-why-are-we-not-using-evidence-to-optimize-movement","volume":"17","author":[{"family":"Washmuth","given":"Nicholas B."},{"family":"McAfee","given":"Abby D."},{"family":"Bickel","given":"C. Scott"}],"accessed":{"date-parts":[["2026",8,11]]},"issued":{"date-parts":[["2022",1,1]]}}}],"schema":"https://github.com/citation-style-language/schema/raw/master/csl-citation.json"} </w:instrText>
      </w:r>
      <w:r w:rsidR="004B6FFE">
        <w:fldChar w:fldCharType="separate"/>
      </w:r>
      <w:r w:rsidR="004B6FFE" w:rsidRPr="004B6FFE">
        <w:t>[11]</w:t>
      </w:r>
      <w:r w:rsidR="004B6FFE">
        <w:fldChar w:fldCharType="end"/>
      </w:r>
      <w:r w:rsidR="006D1486">
        <w:t xml:space="preserve">, putting the lumbar spine at risk </w:t>
      </w:r>
      <w:r w:rsidR="00832DBA">
        <w:t>for both chronic and acute injury</w:t>
      </w:r>
      <w:r w:rsidR="004B6FFE">
        <w:t>.</w:t>
      </w:r>
      <w:r w:rsidR="006D1486">
        <w:t xml:space="preserve"> </w:t>
      </w:r>
      <w:r w:rsidR="003A24BA">
        <w:t xml:space="preserve">Therefore, both </w:t>
      </w:r>
      <w:r w:rsidR="00BB59E5">
        <w:t xml:space="preserve">total energy expenditure and instantaneous activation of </w:t>
      </w:r>
      <w:r w:rsidR="000D4788">
        <w:t>the major muscles involved in lifting are strong predictors o</w:t>
      </w:r>
      <w:r w:rsidR="001C300C">
        <w:t xml:space="preserve">f onset of injury. </w:t>
      </w:r>
    </w:p>
    <w:p w14:paraId="5907D17A" w14:textId="717C25F5" w:rsidR="00A23EDE" w:rsidRPr="005263E7" w:rsidRDefault="009225B2" w:rsidP="005263E7">
      <w:pPr>
        <w:pStyle w:val="Heading2"/>
      </w:pPr>
      <w:bookmarkStart w:id="8" w:name="_Toc237399440"/>
      <w:r>
        <w:t>Assistive Exoskeleton Prior Art</w:t>
      </w:r>
      <w:bookmarkEnd w:id="8"/>
    </w:p>
    <w:p w14:paraId="01A6614F" w14:textId="0D21A5D7" w:rsidR="001C3AB0" w:rsidRDefault="00703B3C" w:rsidP="00504A54">
      <w:pPr>
        <w:ind w:firstLine="576"/>
      </w:pPr>
      <w:r>
        <w:t>A</w:t>
      </w:r>
      <w:r w:rsidR="00DB3AC3" w:rsidRPr="00F45B46">
        <w:t xml:space="preserve">ssistive exoskeletons have emerged as a promising solution to augment human physical capabilities </w:t>
      </w:r>
      <w:r>
        <w:t xml:space="preserve">and </w:t>
      </w:r>
      <w:r w:rsidRPr="00F45B46">
        <w:t>mitigate occupational risks</w:t>
      </w:r>
      <w:r>
        <w:t xml:space="preserve"> associated with manual material handling</w:t>
      </w:r>
      <w:r w:rsidRPr="00F45B46">
        <w:t xml:space="preserve"> </w:t>
      </w:r>
      <w:r w:rsidR="00DB3AC3" w:rsidRPr="00F45B46">
        <w:t>[6], [7].</w:t>
      </w:r>
      <w:r w:rsidR="00B8432D">
        <w:t xml:space="preserve"> These exoskeletons </w:t>
      </w:r>
      <w:r w:rsidR="00462C16">
        <w:t xml:space="preserve">utilize a variety of </w:t>
      </w:r>
      <w:r w:rsidR="0054633A">
        <w:t xml:space="preserve">techniques to </w:t>
      </w:r>
      <w:r w:rsidR="009E7ED7">
        <w:t xml:space="preserve">reduce </w:t>
      </w:r>
      <w:r>
        <w:t xml:space="preserve">both localized </w:t>
      </w:r>
      <w:r w:rsidR="006301D4">
        <w:t xml:space="preserve">muscle </w:t>
      </w:r>
      <w:r>
        <w:t>activation and total</w:t>
      </w:r>
      <w:r w:rsidR="006301D4">
        <w:t xml:space="preserve"> metabolic output</w:t>
      </w:r>
      <w:r w:rsidR="00153C78">
        <w:t xml:space="preserve"> during lifting and ambulation tasks </w:t>
      </w:r>
      <w:r w:rsidR="00153C78">
        <w:fldChar w:fldCharType="begin"/>
      </w:r>
      <w:r w:rsidR="00153C78">
        <w:instrText xml:space="preserve"> ADDIN ZOTERO_ITEM CSL_CITATION {"citationID":"XE7ZD4rq","properties":{"unsorted":false,"formattedCitation":"[12]","plainCitation":"[12]","noteIndex":0},"citationItems":[{"id":14,"uris":["http://zotero.org/users/14985560/items/4U5FKBLJ"],"itemData":{"id":14,"type":"article-journal","container-title":"IEEE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schema":"https://github.com/citation-style-language/schema/raw/master/csl-citation.json"} </w:instrText>
      </w:r>
      <w:r w:rsidR="00153C78">
        <w:fldChar w:fldCharType="separate"/>
      </w:r>
      <w:r w:rsidR="00153C78" w:rsidRPr="00153C78">
        <w:t>[12]</w:t>
      </w:r>
      <w:r w:rsidR="00153C78">
        <w:fldChar w:fldCharType="end"/>
      </w:r>
      <w:r w:rsidR="00B87F36">
        <w:t xml:space="preserve">. </w:t>
      </w:r>
      <w:r w:rsidR="004B6166" w:rsidRPr="002E19A4">
        <w:rPr>
          <w:rFonts w:eastAsia="MS Mincho"/>
          <w:bCs/>
        </w:rPr>
        <w:t>Assistive exoskeleton devices used for augmenting</w:t>
      </w:r>
      <w:r w:rsidR="004B6166" w:rsidRPr="00A431D1">
        <w:rPr>
          <w:rFonts w:eastAsia="MS Mincho"/>
        </w:rPr>
        <w:t xml:space="preserve"> manual labor can be divided into two general categories </w:t>
      </w:r>
      <w:r w:rsidR="00863126">
        <w:rPr>
          <w:rFonts w:eastAsia="MS Mincho"/>
        </w:rPr>
        <w:t>-</w:t>
      </w:r>
      <w:r w:rsidR="004B6166" w:rsidRPr="00A431D1">
        <w:rPr>
          <w:rFonts w:eastAsia="MS Mincho"/>
        </w:rPr>
        <w:t xml:space="preserve"> passive assistive devices and active assistive devices</w:t>
      </w:r>
      <w:r w:rsidR="004B6166">
        <w:rPr>
          <w:rFonts w:eastAsia="MS Mincho"/>
        </w:rPr>
        <w:t xml:space="preserve">, </w:t>
      </w:r>
      <w:r w:rsidR="00CE1FCC">
        <w:rPr>
          <w:rFonts w:eastAsia="MS Mincho"/>
        </w:rPr>
        <w:t xml:space="preserve">which </w:t>
      </w:r>
      <w:r w:rsidR="00863126">
        <w:rPr>
          <w:rFonts w:eastAsia="MS Mincho"/>
        </w:rPr>
        <w:t>provide</w:t>
      </w:r>
      <w:r w:rsidR="00CE1FCC">
        <w:rPr>
          <w:rFonts w:eastAsia="MS Mincho"/>
        </w:rPr>
        <w:t xml:space="preserve"> augmentation through different methods of energy injection.</w:t>
      </w:r>
      <w:r w:rsidR="005478DB">
        <w:rPr>
          <w:rFonts w:eastAsia="MS Mincho"/>
        </w:rPr>
        <w:t xml:space="preserve"> </w:t>
      </w:r>
      <w:r w:rsidR="00CD77C0">
        <w:rPr>
          <w:rFonts w:eastAsia="MS Mincho"/>
        </w:rPr>
        <w:t>An overview of each of these modes of assistance is explored below, with their advantages and disadvantages outlined.</w:t>
      </w:r>
      <w:r w:rsidR="007D49C3">
        <w:rPr>
          <w:rFonts w:eastAsia="MS Mincho"/>
        </w:rPr>
        <w:t xml:space="preserve"> Representative examples </w:t>
      </w:r>
      <w:r w:rsidR="00343C0A">
        <w:rPr>
          <w:rFonts w:eastAsia="MS Mincho"/>
        </w:rPr>
        <w:t xml:space="preserve">of existing devices </w:t>
      </w:r>
      <w:r w:rsidR="008E525A">
        <w:rPr>
          <w:rFonts w:eastAsia="MS Mincho"/>
        </w:rPr>
        <w:t xml:space="preserve">are also discussed to demonstrate typical design features </w:t>
      </w:r>
      <w:r w:rsidR="00114FA5">
        <w:rPr>
          <w:rFonts w:eastAsia="MS Mincho"/>
        </w:rPr>
        <w:t>associated with each type of exoskeleton.</w:t>
      </w:r>
    </w:p>
    <w:p w14:paraId="7683050A" w14:textId="767FEBFF" w:rsidR="007D78FB" w:rsidRPr="007D78FB" w:rsidRDefault="00504A54" w:rsidP="005263E7">
      <w:pPr>
        <w:pStyle w:val="Heading3"/>
        <w:rPr>
          <w:bCs/>
          <w:szCs w:val="18"/>
        </w:rPr>
      </w:pPr>
      <w:bookmarkStart w:id="9" w:name="_Toc237399441"/>
      <w:r>
        <w:t xml:space="preserve">Passive </w:t>
      </w:r>
      <w:r w:rsidR="00740E33">
        <w:t>A</w:t>
      </w:r>
      <w:r>
        <w:t xml:space="preserve">ssistive </w:t>
      </w:r>
      <w:r w:rsidR="00740E33">
        <w:t>D</w:t>
      </w:r>
      <w:r>
        <w:t>evices</w:t>
      </w:r>
      <w:r w:rsidR="002C2CFE">
        <w:t xml:space="preserve"> Prior Art</w:t>
      </w:r>
      <w:bookmarkEnd w:id="9"/>
    </w:p>
    <w:p w14:paraId="6124E47F" w14:textId="395E87F2" w:rsidR="00C3489E" w:rsidRDefault="00C3489E" w:rsidP="00C3489E">
      <w:pPr>
        <w:pStyle w:val="BodyTextIndent"/>
        <w:ind w:left="0" w:firstLine="720"/>
        <w:rPr>
          <w:rFonts w:eastAsia="MS Mincho"/>
        </w:rPr>
      </w:pPr>
      <w:r w:rsidRPr="00A431D1">
        <w:rPr>
          <w:rFonts w:eastAsia="MS Mincho"/>
        </w:rPr>
        <w:t xml:space="preserve">Passive </w:t>
      </w:r>
      <w:r w:rsidR="00971EA5">
        <w:rPr>
          <w:rFonts w:eastAsia="MS Mincho"/>
        </w:rPr>
        <w:t xml:space="preserve">assistive devices are exoskeletons that do not require </w:t>
      </w:r>
      <w:r w:rsidR="00161252">
        <w:rPr>
          <w:rFonts w:eastAsia="MS Mincho"/>
        </w:rPr>
        <w:t>external power sources to provide</w:t>
      </w:r>
      <w:r w:rsidR="00471EE2">
        <w:rPr>
          <w:rFonts w:eastAsia="MS Mincho"/>
        </w:rPr>
        <w:t xml:space="preserve"> biomechanical</w:t>
      </w:r>
      <w:r w:rsidR="00161252">
        <w:rPr>
          <w:rFonts w:eastAsia="MS Mincho"/>
        </w:rPr>
        <w:t xml:space="preserve"> assistance</w:t>
      </w:r>
      <w:r w:rsidR="0090545A">
        <w:rPr>
          <w:rFonts w:eastAsia="MS Mincho"/>
        </w:rPr>
        <w:t xml:space="preserve"> to the user’s</w:t>
      </w:r>
      <w:r w:rsidR="00A04E53">
        <w:rPr>
          <w:rFonts w:eastAsia="MS Mincho"/>
        </w:rPr>
        <w:t xml:space="preserve"> natural motion</w:t>
      </w:r>
      <w:r w:rsidR="00971EA5">
        <w:rPr>
          <w:rFonts w:eastAsia="MS Mincho"/>
        </w:rPr>
        <w:t>.</w:t>
      </w:r>
      <w:r w:rsidRPr="00A431D1">
        <w:rPr>
          <w:rFonts w:eastAsia="MS Mincho"/>
        </w:rPr>
        <w:t xml:space="preserve"> </w:t>
      </w:r>
      <w:r w:rsidR="00161252">
        <w:rPr>
          <w:rFonts w:eastAsia="MS Mincho"/>
        </w:rPr>
        <w:t xml:space="preserve">These devices typically </w:t>
      </w:r>
      <w:r w:rsidRPr="00A431D1">
        <w:rPr>
          <w:rFonts w:eastAsia="MS Mincho"/>
        </w:rPr>
        <w:t>use elastics to store energy during a portion of the user’s m</w:t>
      </w:r>
      <w:r w:rsidR="00686825">
        <w:rPr>
          <w:rFonts w:eastAsia="MS Mincho"/>
        </w:rPr>
        <w:t>ovement</w:t>
      </w:r>
      <w:r w:rsidRPr="00A431D1">
        <w:rPr>
          <w:rFonts w:eastAsia="MS Mincho"/>
        </w:rPr>
        <w:t>, such as the downward motion of a symmetrical lift, and release energy back to the user during the more strenuous extension phase</w:t>
      </w:r>
      <w:r>
        <w:rPr>
          <w:rFonts w:eastAsia="MS Mincho"/>
        </w:rPr>
        <w:t xml:space="preserve"> </w:t>
      </w:r>
      <w:r>
        <w:rPr>
          <w:rFonts w:eastAsia="MS Mincho"/>
        </w:rPr>
        <w:fldChar w:fldCharType="begin"/>
      </w:r>
      <w:r w:rsidR="005130CA">
        <w:rPr>
          <w:rFonts w:eastAsia="MS Mincho"/>
        </w:rPr>
        <w:instrText xml:space="preserve"> ADDIN ZOTERO_ITEM CSL_CITATION {"citationID":"djGvytXm","properties":{"unsorted":false,"formattedCitation":"[13]","plainCitation":"[13]","noteIndex":0},"citationItems":[{"id":99,"uris":["http://zotero.org/users/14985560/items/7KTTNHZK"],"itemData":{"id":99,"type":"article-journal","abstract":"Trunk exoskeletons are wearable devices that support humans during physically demanding tasks by reducing biomechanical loads on the back. While most trunk exoskeletons are rigid devices, more lightweight soft exo­ skeletons (exosuits) have recently been developed. One such exosuit is the HeroWear Apex, which achieved promising results in the developers’ own work but has not been independently evaluated. This paper thus presents an evaluation of the Apex with 20 adult participants during multiple brief tasks: standing up from a stool with a symmetric or asymmetric load, lifting a unilateral or bilateral load from the floor to waist level, lifting the same bilateral load with a 90-degree turn to the right, lowering a bilateral load from waist level to floor, and walking while carrying a bilateral load. The tasks were performed in an ABA-style protocol: first with exosuit assistance disengaged, then with it engaged, then disengaged again. Four measurement types were taken: electromyography (of the erector spinae, rectus abdominis, and middle trapezius), trunk kinematics, self-report ratings, and heart rate. The exosuit decreased the erector spinae electromyogram by about 15% during object lifting and lowering tasks; furthermore, participants found the exosuit mildly to moderately helpful. No adverse effects on other muscles or during non-lifting tasks were noted, and a decrease in middle trapezius electro­ myogram was observed for one task. This confirms that the HeroWear Apex could reduce muscle demand and fatigue. The results may transfer to other exoskeletons with similar design principles, and may inform researchers working with other wearable devices.","container-title":"Journal of Biomechanics","DOI":"10.1016/j.jbiomech.2021.110620","ISSN":"00219290","journalAbbreviation":"Journal of Biomechanics","language":"en","page":"110620","source":"DOI.org (Crossref)","title":"Evaluation of the HeroWear Apex back-assist exosuit during multiple brief tasks","volume":"126","author":[{"family":"Goršič","given":"Maja"},{"family":"Song","given":"Yu"},{"family":"Dai","given":"Boyi"},{"family":"Novak","given":"Domen"}],"issued":{"date-parts":[["2021",9]]}}}],"schema":"https://github.com/citation-style-language/schema/raw/master/csl-citation.json"} </w:instrText>
      </w:r>
      <w:r>
        <w:rPr>
          <w:rFonts w:eastAsia="MS Mincho"/>
        </w:rPr>
        <w:fldChar w:fldCharType="separate"/>
      </w:r>
      <w:r w:rsidR="005130CA" w:rsidRPr="005130CA">
        <w:t>[13]</w:t>
      </w:r>
      <w:r>
        <w:rPr>
          <w:rFonts w:eastAsia="MS Mincho"/>
        </w:rPr>
        <w:fldChar w:fldCharType="end"/>
      </w:r>
      <w:r w:rsidRPr="00A431D1">
        <w:rPr>
          <w:rFonts w:eastAsia="MS Mincho"/>
        </w:rPr>
        <w:t xml:space="preserve">. Passive devices can also provide damping or </w:t>
      </w:r>
      <w:r w:rsidRPr="00A431D1">
        <w:rPr>
          <w:rFonts w:eastAsia="MS Mincho"/>
        </w:rPr>
        <w:lastRenderedPageBreak/>
        <w:t>structural support for users to serve as postural guides during lifting</w:t>
      </w:r>
      <w:r>
        <w:rPr>
          <w:rFonts w:eastAsia="MS Mincho"/>
        </w:rPr>
        <w:t xml:space="preserve"> </w:t>
      </w:r>
      <w:r>
        <w:rPr>
          <w:rFonts w:eastAsia="MS Mincho"/>
        </w:rPr>
        <w:fldChar w:fldCharType="begin"/>
      </w:r>
      <w:r w:rsidR="005130CA">
        <w:rPr>
          <w:rFonts w:eastAsia="MS Mincho"/>
        </w:rPr>
        <w:instrText xml:space="preserve"> ADDIN ZOTERO_ITEM CSL_CITATION {"citationID":"PtOm2XR7","properties":{"unsorted":false,"formattedCitation":"[14]","plainCitation":"[14]","noteIndex":0},"citationItems":[{"id":418,"uris":["http://zotero.org/users/14985560/items/UESE2CZ5"],"itemData":{"id":418,"type":"article-journal","abstract":"We present a passive (unpowered) exoskeleton that assists the back during lifting. Our exoskeleton uses carbon fiber beams as the sole means to store energy and return it to the wearer. To motivate the design, we present general requirements for the design of a lifting exoskeleton, including calculating the required torque to support the torso for people of different weights and heights. We compare a number of methods of energy storage for exoskeletons in terms of mass, volume, hysteresis, and cycle life. We then discuss the design of our exoskeleton, and show how the torso assembly leads to balanced forces. We characterize the energy storage in the exoskeleton and the torque it provides during testing with human subjects. Ten participants performed freestyle, stoop, and squat lifts. Custom image processing software was used to extract the curvature of the carbon fiber beams in the exoskeleton to determine the stored energy. During freestyle lifting, it stores an average of 59.3 J and provides a peak torque of 71.7 Nm.","container-title":"Wearable Technologies","DOI":"10.1017/wtc.2020.10","ISSN":"2631-7176","journalAbbreviation":"Wearable Technol.","language":"en","page":"e10","source":"DOI.org (Crossref)","title":"Design and preliminary evaluation of a flexible exoskeleton to assist with lifting","volume":"1","author":[{"family":"Chang","given":"S. Emily"},{"family":"Pesek","given":"Taylor"},{"family":"Pote","given":"Timothy R."},{"family":"Hull","given":"Joshua"},{"family":"Geissinger","given":"Jack"},{"family":"Simon","given":"Athulya A."},{"family":"Alemi","given":"Mohammad Mehdi"},{"family":"Asbeck","given":"Alan T."}],"issued":{"date-parts":[["2020"]]}}}],"schema":"https://github.com/citation-style-language/schema/raw/master/csl-citation.json"} </w:instrText>
      </w:r>
      <w:r>
        <w:rPr>
          <w:rFonts w:eastAsia="MS Mincho"/>
        </w:rPr>
        <w:fldChar w:fldCharType="separate"/>
      </w:r>
      <w:r w:rsidR="005130CA" w:rsidRPr="005130CA">
        <w:t>[14]</w:t>
      </w:r>
      <w:r>
        <w:rPr>
          <w:rFonts w:eastAsia="MS Mincho"/>
        </w:rPr>
        <w:fldChar w:fldCharType="end"/>
      </w:r>
      <w:r w:rsidRPr="00A431D1">
        <w:rPr>
          <w:rFonts w:eastAsia="MS Mincho"/>
        </w:rPr>
        <w:t xml:space="preserve">. </w:t>
      </w:r>
      <w:r w:rsidR="00832B4D">
        <w:rPr>
          <w:rFonts w:eastAsia="MS Mincho"/>
        </w:rPr>
        <w:t>Since passive devices do not require either batteries</w:t>
      </w:r>
      <w:r w:rsidR="00C8371E">
        <w:rPr>
          <w:rFonts w:eastAsia="MS Mincho"/>
        </w:rPr>
        <w:t xml:space="preserve"> or active controls from onboard or remote computing units, they</w:t>
      </w:r>
      <w:r w:rsidRPr="00A431D1">
        <w:rPr>
          <w:rFonts w:eastAsia="MS Mincho"/>
        </w:rPr>
        <w:t xml:space="preserve"> are </w:t>
      </w:r>
      <w:r w:rsidR="00C8371E">
        <w:rPr>
          <w:rFonts w:eastAsia="MS Mincho"/>
        </w:rPr>
        <w:t>often</w:t>
      </w:r>
      <w:r w:rsidRPr="00A431D1">
        <w:rPr>
          <w:rFonts w:eastAsia="MS Mincho"/>
        </w:rPr>
        <w:t xml:space="preserve"> light, mechanically simple, and relatively comfortable to wear. However, their mechanical simplicity leads to some significant drawbacks, as they </w:t>
      </w:r>
      <w:r>
        <w:rPr>
          <w:rFonts w:eastAsia="MS Mincho"/>
        </w:rPr>
        <w:t>can only</w:t>
      </w:r>
      <w:r w:rsidRPr="00A431D1">
        <w:rPr>
          <w:rFonts w:eastAsia="MS Mincho"/>
        </w:rPr>
        <w:t xml:space="preserve"> assist spring-like movement patterns such as stooping</w:t>
      </w:r>
      <w:r>
        <w:rPr>
          <w:rFonts w:eastAsia="MS Mincho"/>
        </w:rPr>
        <w:t xml:space="preserve"> </w:t>
      </w:r>
      <w:r>
        <w:rPr>
          <w:rFonts w:eastAsia="MS Mincho"/>
        </w:rPr>
        <w:fldChar w:fldCharType="begin"/>
      </w:r>
      <w:r w:rsidR="005130CA">
        <w:rPr>
          <w:rFonts w:eastAsia="MS Mincho"/>
        </w:rPr>
        <w:instrText xml:space="preserve"> ADDIN ZOTERO_ITEM CSL_CITATION {"citationID":"YDiUjMLu","properties":{"unsorted":false,"formattedCitation":"[13], [15]","plainCitation":"[13], [15]","noteIndex":0},"citationItems":[{"id":99,"uris":["http://zotero.org/users/14985560/items/7KTTNHZK"],"itemData":{"id":99,"type":"article-journal","abstract":"Trunk exoskeletons are wearable devices that support humans during physically demanding tasks by reducing biomechanical loads on the back. While most trunk exoskeletons are rigid devices, more lightweight soft exo­ skeletons (exosuits) have recently been developed. One such exosuit is the HeroWear Apex, which achieved promising results in the developers’ own work but has not been independently evaluated. This paper thus presents an evaluation of the Apex with 20 adult participants during multiple brief tasks: standing up from a stool with a symmetric or asymmetric load, lifting a unilateral or bilateral load from the floor to waist level, lifting the same bilateral load with a 90-degree turn to the right, lowering a bilateral load from waist level to floor, and walking while carrying a bilateral load. The tasks were performed in an ABA-style protocol: first with exosuit assistance disengaged, then with it engaged, then disengaged again. Four measurement types were taken: electromyography (of the erector spinae, rectus abdominis, and middle trapezius), trunk kinematics, self-report ratings, and heart rate. The exosuit decreased the erector spinae electromyogram by about 15% during object lifting and lowering tasks; furthermore, participants found the exosuit mildly to moderately helpful. No adverse effects on other muscles or during non-lifting tasks were noted, and a decrease in middle trapezius electro­ myogram was observed for one task. This confirms that the HeroWear Apex could reduce muscle demand and fatigue. The results may transfer to other exoskeletons with similar design principles, and may inform researchers working with other wearable devices.","container-title":"Journal of Biomechanics","DOI":"10.1016/j.jbiomech.2021.110620","ISSN":"00219290","journalAbbreviation":"Journal of Biomechanics","language":"en","page":"110620","source":"DOI.org (Crossref)","title":"Evaluation of the HeroWear Apex back-assist exosuit during multiple brief tasks","volume":"126","author":[{"family":"Goršič","given":"Maja"},{"family":"Song","given":"Yu"},{"family":"Dai","given":"Boyi"},{"family":"Novak","given":"Domen"}],"issued":{"date-parts":[["2021",9]]}}},{"id":5,"uris":["http://zotero.org/users/14985560/items/3WHGPLMB"],"itemData":{"id":5,"type":"article-journal","abstract":"Trunk Supporting Exoskeletons are increasingly being evaluated in workplaces as viable ergonomic interventions for reducing the risk of back injuries. A series of trunk-supporting exoskeletons have been designed and built at the University of California at Berkeley and suitX. These exoskeletons decrease the forces on the wearer’s back at L5/S1 location. This article describes one of these exoskeletons, referred to as backX, and its evaluation method. backX is designed not only to reduce the forces and torques on the wearer’s back at L5/S1 location, but also to allow the wearer to perform all kinds of maneuvers such as walking, squatting, ascending and descending stairs, slopes and ladders, riding bicycles and driving trucks. This study finds that average muscle activities of the thoracic and lumbar erector spinae muscles among equal populations of male and female subjects, wearing backX while maintaining forward bending postures, are reduced by 75% and 56% respectively. The results of this study and extended field evaluations indicate that wearing backX minimizes the risk of back injuries among workers who repeatedly go through stooping, squatting, and bending postures for various tasks, such as lifting objects.","container-title":"Proceedings of the Human Factors and Ergonomics Society Annual Meeting","DOI":"10.1177/1071181319631261","ISSN":"1071-1813, 2169-5067","issue":"1","journalAbbreviation":"Proceedings of the Human Factors and Ergonomics Society Annual Meeting","language":"en","page":"1080-1083","source":"DOI.org (Crossref)","title":"Evaluation of Trunk-Supporting Exoskeleton","volume":"63","author":[{"family":"Kazerooni","given":"H."},{"family":"Tung","given":"Wayne"},{"family":"Pillai","given":"Minerva"}],"issued":{"date-parts":[["2019",11]]}}}],"schema":"https://github.com/citation-style-language/schema/raw/master/csl-citation.json"} </w:instrText>
      </w:r>
      <w:r>
        <w:rPr>
          <w:rFonts w:eastAsia="MS Mincho"/>
        </w:rPr>
        <w:fldChar w:fldCharType="separate"/>
      </w:r>
      <w:r w:rsidR="005130CA" w:rsidRPr="005130CA">
        <w:t>[13], [15]</w:t>
      </w:r>
      <w:r>
        <w:rPr>
          <w:rFonts w:eastAsia="MS Mincho"/>
        </w:rPr>
        <w:fldChar w:fldCharType="end"/>
      </w:r>
      <w:r w:rsidRPr="00A431D1">
        <w:rPr>
          <w:rFonts w:eastAsia="MS Mincho"/>
        </w:rPr>
        <w:t xml:space="preserve">, squatting </w:t>
      </w:r>
      <w:r>
        <w:rPr>
          <w:rFonts w:eastAsia="MS Mincho"/>
        </w:rPr>
        <w:fldChar w:fldCharType="begin"/>
      </w:r>
      <w:r w:rsidR="005130CA">
        <w:rPr>
          <w:rFonts w:eastAsia="MS Mincho"/>
        </w:rPr>
        <w:instrText xml:space="preserve"> ADDIN ZOTERO_ITEM CSL_CITATION {"citationID":"D2IbiSzG","properties":{"unsorted":false,"formattedCitation":"[16], [17]","plainCitation":"[16], [17]","noteIndex":0},"citationItems":[{"id":422,"uris":["http://zotero.org/users/14985560/items/GU7QMLKH"],"itemData":{"id":422,"type":"article-journal","abstract":"Construction and manufacturing workers undertake physically laborious activities which put them at risk of developing serious musculoskeletal disorders (MSDs). In the EU, millions of workers are being affected by workplace-related MSDs, inﬂicting huge ﬁnancial implications on the European economy. Besides that, increased health problems and ﬁnancial losses, severe shortages of skilled labor also emerge. The work aims to create awareness and accelerate the adoption of exoskeletons among SMEs and construction workers to reduce MSDs. Large-scale manufacturers and automobile assemblers are more open to adopt exoskeletons, however, the use of exoskeletons in small and medium enterprises (SMEs) is still not recognized. This paper presents an experimental study demonstrating the advantages of different exoskeletons while performing workers’ tasks. The study illustrates how the use of certain upper and lower body exoskeletons can reduce muscle effort. The muscle activity of the participants was measured using EMG sensors and was compared while performing designated tasks. It was found that up to 60% reduction in human effort can be achieved while performing the same tasks using exoskeletons. This can also help ill workers in rehabilitation and putting them back to work. The study concludes with pragmatic recommendations for future exoskeletons.","container-title":"Journal of Rehabilitation and Assistive Technologies Engineering","DOI":"10.1177/20556683241239875","ISSN":"2055-6683, 2055-6683","journalAbbreviation":"Journal of Rehabilitation and Assistive Technologies Engineering","language":"en","page":"20556683241239875","source":"DOI.org (Crossref)","title":"Evaluating the advantages of passive exoskeletons and recommendations for design improvements","volume":"11","author":[{"family":"Rafique","given":"Sajid"},{"family":"Rana","given":"Shaikh Masud"},{"family":"Bjorsell","given":"Niclas"},{"family":"Isaksson","given":"Magnus"}],"issued":{"date-parts":[["2024",1]]}}},{"id":421,"uris":["http://zotero.org/users/14985560/items/D2QF9P65"],"itemData":{"id":421,"type":"article-journal","abstract":"Passive wearable exoskeletons are desirable as they can provide assistance during user movements while still maintaining a simple and low-profile design. These can be useful in industrial tasks where an ergonomic device could aid in load lifting without inconveniencing them and reducing fatigue and stress in the lower limbs. The SpringExo is a coil-spring design that aids in knee extension. In this paper, we describe the muscle activation of the knee flexors and extensors from seven healthy participants during repeated squats. The outcome measures are the timings of the key events during squat, flexion angle, muscle activation of rectus femoris and bicep femoris, and foot pressure characteristics of the participants. These outcome measures assess the possible effects of the device during lifting operations where reduced effort in the muscles is desired during ascent phase of the squat, without changing the knee and foot kinematics. The results show that the SpringExo significantly decreased rectus femoris activation during ascent ( 2%) without significantly affecting either the bicep femoris or rectus femoris muscle activations in descent. This implies that the user could perform a descent without added effort and ascent with reduced effort. The exoskeleton showed other effects on the biomechanics of the user, increasing average squat time (+0.02 s) and maximum squat time (+0.1 s), and decreasing average knee flexion angle ( 4°). The exoskeleton has no effect on foot loading or placement, that is, the user did not have to revise their stance while using the device.","container-title":"Wearable Technologies","DOI":"10.1017/wtc.2021.6","ISSN":"2631-7176","journalAbbreviation":"Wearable Technol.","language":"en","page":"e7","source":"DOI.org (Crossref)","title":"Passive knee exoskeletons in functional tasks: Biomechanical effects of a &lt;i&gt;SpringExo&lt;/i&gt; coil-spring on squats","title-short":"Passive knee exoskeletons in functional tasks","volume":"2","author":[{"family":"Hidayah","given":"Rand"},{"family":"Sui","given":"Dongbao"},{"family":"Wade","given":"Kennedi A."},{"family":"Chang","given":"Biing-Chwen"},{"family":"Agrawal","given":"Sunil"}],"issued":{"date-parts":[["2021"]]}}}],"schema":"https://github.com/citation-style-language/schema/raw/master/csl-citation.json"} </w:instrText>
      </w:r>
      <w:r>
        <w:rPr>
          <w:rFonts w:eastAsia="MS Mincho"/>
        </w:rPr>
        <w:fldChar w:fldCharType="separate"/>
      </w:r>
      <w:r w:rsidR="005130CA" w:rsidRPr="005130CA">
        <w:t>[16], [17]</w:t>
      </w:r>
      <w:r>
        <w:rPr>
          <w:rFonts w:eastAsia="MS Mincho"/>
        </w:rPr>
        <w:fldChar w:fldCharType="end"/>
      </w:r>
      <w:r w:rsidRPr="00A431D1">
        <w:rPr>
          <w:rFonts w:eastAsia="MS Mincho"/>
        </w:rPr>
        <w:t xml:space="preserve">, or hopping </w:t>
      </w:r>
      <w:r>
        <w:rPr>
          <w:rFonts w:eastAsia="MS Mincho"/>
        </w:rPr>
        <w:fldChar w:fldCharType="begin"/>
      </w:r>
      <w:r w:rsidR="005130CA">
        <w:rPr>
          <w:rFonts w:eastAsia="MS Mincho"/>
        </w:rPr>
        <w:instrText xml:space="preserve"> ADDIN ZOTERO_ITEM CSL_CITATION {"citationID":"uegdbq3C","properties":{"unsorted":false,"formattedCitation":"[18]","plainCitation":"[18]","noteIndex":0},"citationItems":[{"id":15,"uris":["http://zotero.org/users/14985560/items/JSD4QVY6"],"itemData":{"id":15,"type":"article-journal","abstract":"During bouncing gaits such as hopping and running, leg muscles generate force to enable elastic energy storage and return primarily from tendons and, thus, demand metabolic energy. In an effort to reduce metabolic demand, we designed two elastic leg exoskeletons that act in parallel with the wearer's legs; one exoskeleton consisted of a multiple leaf (MLE) and the other of a single leaf (SLE) set of fiberglass springs. We hypothesized that hoppers, hopping on both legs, would adjust their leg stiffness while wearing an exoskeleton so that the combination of the hopper and exoskeleton would behave as a linear spring-mass system with the same total stiffness as during normal hopping. We also hypothesized that decreased leg force generation while wearing an exoskeleton would reduce the metabolic power required for hopping. Nine subjects hopped in place at 2.0, 2.2, 2.4, and 2.6 Hz with and without an exoskeleton while we measured ground reaction forces, exoskeletal compression, and metabolic rates. While wearing an exoskeleton, hoppers adjusted their leg stiffness to maintain linear spring-mass mechanics and a total stiffness similar to normal hopping. Without accounting for the added weight of each exoskeleton, wearing the MLE reduced net metabolic power by an average of 6% and wearing the SLE reduced net metabolic power by an average of 24% compared with hopping normally at frequencies between 2.0 and 2.6 Hz. Thus, when hoppers used external parallel springs, they likely decreased the mechanical work performed by the legs and substantially reduced metabolic demand compared with hopping without wearing an exoskeleton.","container-title":"Journal of Applied Physiology","DOI":"10.1152/japplphysiol.91609.2008","ISSN":"8750-7587, 1522-1601","issue":"3","journalAbbreviation":"Journal of Applied Physiology","language":"en","page":"670-678","source":"DOI.org (Crossref)","title":"Leg exoskeleton reduces the metabolic cost of human hopping","volume":"107","author":[{"family":"Grabowski","given":"Alena M."},{"family":"Herr","given":"Hugh M."}],"issued":{"date-parts":[["2009",9]]}}}],"schema":"https://github.com/citation-style-language/schema/raw/master/csl-citation.json"} </w:instrText>
      </w:r>
      <w:r>
        <w:rPr>
          <w:rFonts w:eastAsia="MS Mincho"/>
        </w:rPr>
        <w:fldChar w:fldCharType="separate"/>
      </w:r>
      <w:r w:rsidR="005130CA" w:rsidRPr="005130CA">
        <w:t>[18]</w:t>
      </w:r>
      <w:r>
        <w:rPr>
          <w:rFonts w:eastAsia="MS Mincho"/>
        </w:rPr>
        <w:fldChar w:fldCharType="end"/>
      </w:r>
      <w:r w:rsidRPr="00A431D1">
        <w:rPr>
          <w:rFonts w:eastAsia="MS Mincho"/>
        </w:rPr>
        <w:t xml:space="preserve"> where biological output torque is highly correlated with joint angle. For more complex motion such as ambulation or multi-directional lifting, the assistance provided by these devices is often minimal and can occasionally become a hinderance to the user</w:t>
      </w:r>
      <w:r>
        <w:rPr>
          <w:rFonts w:eastAsia="MS Mincho"/>
        </w:rPr>
        <w:t xml:space="preserve"> </w:t>
      </w:r>
      <w:r>
        <w:rPr>
          <w:rFonts w:eastAsia="MS Mincho"/>
        </w:rPr>
        <w:fldChar w:fldCharType="begin"/>
      </w:r>
      <w:r w:rsidR="005130CA">
        <w:rPr>
          <w:rFonts w:eastAsia="MS Mincho"/>
        </w:rPr>
        <w:instrText xml:space="preserve"> ADDIN ZOTERO_ITEM CSL_CITATION {"citationID":"m4ghPJGp","properties":{"unsorted":false,"formattedCitation":"[19], [20]","plainCitation":"[19], [20]","noteIndex":0},"citationItems":[{"id":426,"uris":["http://zotero.org/users/14985560/items/259VRI2F"],"itemData":{"id":426,"type":"article-journal","abstract":"The aim of this study was to assess, for both men and women, the consequences of using different back-support exoskeletons during various manual material tasks (MMH) on the activity of back muscles and trunk kinematics. Fifteen men and fourteen women performed MMH involving a 15 kg load (a static task, a symmetric lifting task, and an asymmetric lifting task). Four exoskeleton conditions were tested: without equipment (CON) and with three exoskeletons passive (P-EXO), and active (A-EXO1 and A-EXO2)). The electromyographic activity of the lower trapezius (TZ), latissimus dorsi (LD), erector spinae (ES), gluteus maximus (GM), and biceps femoris (BF) muscles was recorded. Trunk kinematics were evaluated to provide average thoracic, lumbar, and hip angles. The use of the P-EXO decreased the activity of LD, GM, and BF from −12 to −27% (p &lt; 0.01) compared to CON, mostly during the static task. The A-EXO1 and A-EXO2 reduced the muscle activity of all studied muscles from −7 to −62% (p &lt; 0.01) compared to CON and from −10 to −52% (p &lt; 0.005) compared to the P-EXO, independently of the modalities of the experimental tasks. A statistical interaction between the sex and exoskeleton was only observed in a few rare conditions. Occupational back-support exoskeletons can reduce trunk extensor muscle activity compared to no equipment being used. However, these reductions were modulated by the exoskeleton technology (passive vs. active), design (weight and anthropomorphism), and the modalities of the task performed (static vs. dynamic). Our results also showed that the active exoskeletons could modify the trunk kinematics.","container-title":"International Journal of Environmental Research and Public Health","DOI":"10.3390/ijerph20156468","ISSN":"1660-4601","issue":"15","journalAbbreviation":"IJERPH","language":"en","page":"6468","source":"DOI.org (Crossref)","title":"Biomechanical Consequences of Using Passive and Active Back-Support Exoskeletons during Different Manual Handling Tasks","volume":"20","author":[{"family":"Schwartz","given":"Mathilde"},{"family":"Desbrosses","given":"Kévin"},{"family":"Theurel","given":"Jean"},{"family":"Mornieux","given":"Guillaume"}],"issued":{"date-parts":[["2023",7,28]]}}},{"id":425,"uris":["http://zotero.org/users/14985560/items/6BZQFFXF"],"itemData":{"id":425,"type":"article-journal","abstract":"Objective: To investigate the effect of using a passive backsupport exoskeleton (Laevo V2.56) on muscle activity, posture, heart rate, performance, usability, and wearer comfort during a course of three industrial tasks (COU; exoskeleton worn, turnedon), stair climbing test (SCT; exoskeleton worn, turned-off), timedup-and-go test (TUG; exoskeleton worn, turned-off) compared to no exoskeleton.\nBackground: Back-support exoskeletons have the potential to reduce work-related physical demands.\nMethods: Thirty-six men participated. Activity of erector spinae (ES), biceps femoris (BF), rectus abdominis (RA), vastus lateralis (VL), gastrocnemius medialis (GM), trapezius descendens (TD) was recorded by electromyography; posture by trunk, hip, knee ﬂexion angles; heart rate by electrocardiography; performance by time-totask accomplishment (s) and perceived task difﬁculty (100-mm visual analogue scale; VAS); usability by the System Usability Scale (SUS) and all items belonging to domains skepticism and user-friendliness of the Technology Usage Inventory; wearer comfort by the 100-mm VAS.\nResults: During parts of COU, using the exoskeleton decreased ES and BF activity and trunk ﬂexion, and increased RA, GM, and TD activity, knee and hip ﬂexion. Wearing the exoskeleton increased time-to-task accomplishment of SCT, TUG, and COU and perceived difﬁculty of SCT and TUG. Average SUS was 75.4, skepticism 11.5/28.0, user-friendliness 18.0/21.0, wearer comfort 31.1 mm.\nConclusion: Using the exoskeleton modiﬁed muscle activity and posture depending on the task applied, slightly impaired performance, and was evaluated mildly uncomfortable.","container-title":"Human Factors: The Journal of the Human Factors and Ergonomics Society","DOI":"10.1177/00187208211007267","ISSN":"0018-7208, 1547-8181","issue":"1","journalAbbreviation":"Hum Factors","language":"en","page":"5-21","source":"DOI.org (Crossref)","title":"Using a Back Exoskeleton During Industrial and Functional Tasks—Effects on Muscle Activity, Posture, Performance, Usability, and Wearer Discomfort in a Laboratory Trial","volume":"65","author":[{"family":"Luger","given":"Tessy"},{"family":"Bär","given":"Mona"},{"family":"Seibt","given":"Robert"},{"family":"Rieger","given":"Monika A."},{"family":"Steinhilber","given":"Benjamin"}],"issued":{"date-parts":[["2023",2]]}}}],"schema":"https://github.com/citation-style-language/schema/raw/master/csl-citation.json"} </w:instrText>
      </w:r>
      <w:r>
        <w:rPr>
          <w:rFonts w:eastAsia="MS Mincho"/>
        </w:rPr>
        <w:fldChar w:fldCharType="separate"/>
      </w:r>
      <w:r w:rsidR="005130CA" w:rsidRPr="005130CA">
        <w:t>[19], [20]</w:t>
      </w:r>
      <w:r>
        <w:rPr>
          <w:rFonts w:eastAsia="MS Mincho"/>
        </w:rPr>
        <w:fldChar w:fldCharType="end"/>
      </w:r>
      <w:r w:rsidRPr="00A431D1">
        <w:rPr>
          <w:rFonts w:eastAsia="MS Mincho"/>
        </w:rPr>
        <w:t>. Additionally, passive exoskeletons do not provide a significant source of perceived assistance due to the lack of positive external energy injection to the user’s motion</w:t>
      </w:r>
      <w:r>
        <w:rPr>
          <w:rFonts w:eastAsia="MS Mincho"/>
        </w:rPr>
        <w:t xml:space="preserve"> </w:t>
      </w:r>
      <w:r>
        <w:rPr>
          <w:rFonts w:eastAsia="MS Mincho"/>
        </w:rPr>
        <w:fldChar w:fldCharType="begin"/>
      </w:r>
      <w:r w:rsidR="005130CA">
        <w:rPr>
          <w:rFonts w:eastAsia="MS Mincho"/>
        </w:rPr>
        <w:instrText xml:space="preserve"> ADDIN ZOTERO_ITEM CSL_CITATION {"citationID":"a7y9Fnbq","properties":{"unsorted":false,"formattedCitation":"[12], [21]","plainCitation":"[12], [21]","noteIndex":0},"citationItems":[{"id":14,"uris":["http://zotero.org/users/14985560/items/4U5FKBLJ"],"itemData":{"id":14,"type":"article-journal","container-title":"IEEE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id":412,"uris":["http://zotero.org/users/14985560/items/RPYA5FVA"],"itemData":{"id":412,"type":"article-journal","abstract":"This study is an updated systematic review of papers published in the last 5 years on industrial back-support exoskeletons. The research questions were aimed at addressing the recent findings regarding objective (e.g. body loading, user performance) and subjective evaluations (e.g. user satisfaction), potential side effects, and methodological aspects of usability testing. Thirteen studies of active and twenty of passive exoskeletons were identified. The exoskeletons were tested during lifting and bending tasks, predominantly in laboratory settings and among healthy young men. In general, decreases in participants’ back-muscle activity, peak L5/S1 moments and spinal compression forces were reported. User endurance during lifting and static bending improved, but performance declined during tasks that required increased agility. The overall user satisfaction was moderate. Some side effects were observed, including increased abdominal/lower-limb muscle activity and changes in joint angles. A need was identified for further field studies, involving industrial workers, and reflecting actual work situations.","container-title":"Ergonomics","DOI":"10.1080/00140139.2020.1870162","ISSN":"0014-0139, 1366-5847","issue":"6","journalAbbreviation":"Ergonomics","language":"en","page":"685-711","source":"DOI.org (Crossref)","title":"Effects of industrial back-support exoskeletons on body loading and user experience: an updated systematic review","title-short":"Effects of industrial back-support exoskeletons on body loading and user experience","volume":"64","author":[{"family":"Kermavnar","given":"Tjaša"},{"family":"De Vries","given":"Aijse W."},{"family":"De Looze","given":"Michiel P."},{"family":"O’Sullivan","given":"Leonard W."}],"issued":{"date-parts":[["2021",6,3]]}}}],"schema":"https://github.com/citation-style-language/schema/raw/master/csl-citation.json"} </w:instrText>
      </w:r>
      <w:r>
        <w:rPr>
          <w:rFonts w:eastAsia="MS Mincho"/>
        </w:rPr>
        <w:fldChar w:fldCharType="separate"/>
      </w:r>
      <w:r w:rsidR="005130CA" w:rsidRPr="005130CA">
        <w:t>[12], [21]</w:t>
      </w:r>
      <w:r>
        <w:rPr>
          <w:rFonts w:eastAsia="MS Mincho"/>
        </w:rPr>
        <w:fldChar w:fldCharType="end"/>
      </w:r>
      <w:r w:rsidRPr="00A431D1">
        <w:rPr>
          <w:rFonts w:eastAsia="MS Mincho"/>
        </w:rPr>
        <w:t>.</w:t>
      </w:r>
    </w:p>
    <w:p w14:paraId="54DAA4DC" w14:textId="61271C42" w:rsidR="00CE14A9" w:rsidRPr="009C5107" w:rsidRDefault="0008069A" w:rsidP="00CE14A9">
      <w:pPr>
        <w:pStyle w:val="BodyTextIndent"/>
        <w:ind w:left="0" w:firstLine="720"/>
        <w:rPr>
          <w:rFonts w:eastAsia="MS Mincho"/>
        </w:rPr>
      </w:pPr>
      <w:r>
        <w:rPr>
          <w:rFonts w:eastAsia="MS Mincho"/>
        </w:rPr>
        <w:t>Some prominent passive assistive exoskeletons for lifting are the HeroWear Apex</w:t>
      </w:r>
      <w:r w:rsidR="005130CA">
        <w:rPr>
          <w:rFonts w:eastAsia="MS Mincho"/>
        </w:rPr>
        <w:t xml:space="preserve"> (HeroWear, Nashville, TN, USA) </w:t>
      </w:r>
      <w:r w:rsidR="005130CA">
        <w:rPr>
          <w:rFonts w:eastAsia="MS Mincho"/>
        </w:rPr>
        <w:fldChar w:fldCharType="begin"/>
      </w:r>
      <w:r w:rsidR="005130CA">
        <w:rPr>
          <w:rFonts w:eastAsia="MS Mincho"/>
        </w:rPr>
        <w:instrText xml:space="preserve"> ADDIN ZOTERO_ITEM CSL_CITATION {"citationID":"1wvE3Fqn","properties":{"unsorted":false,"formattedCitation":"[13]","plainCitation":"[13]","noteIndex":0},"citationItems":[{"id":99,"uris":["http://zotero.org/users/14985560/items/7KTTNHZK"],"itemData":{"id":99,"type":"article-journal","abstract":"Trunk exoskeletons are wearable devices that support humans during physically demanding tasks by reducing biomechanical loads on the back. While most trunk exoskeletons are rigid devices, more lightweight soft exo­ skeletons (exosuits) have recently been developed. One such exosuit is the HeroWear Apex, which achieved promising results in the developers’ own work but has not been independently evaluated. This paper thus presents an evaluation of the Apex with 20 adult participants during multiple brief tasks: standing up from a stool with a symmetric or asymmetric load, lifting a unilateral or bilateral load from the floor to waist level, lifting the same bilateral load with a 90-degree turn to the right, lowering a bilateral load from waist level to floor, and walking while carrying a bilateral load. The tasks were performed in an ABA-style protocol: first with exosuit assistance disengaged, then with it engaged, then disengaged again. Four measurement types were taken: electromyography (of the erector spinae, rectus abdominis, and middle trapezius), trunk kinematics, self-report ratings, and heart rate. The exosuit decreased the erector spinae electromyogram by about 15% during object lifting and lowering tasks; furthermore, participants found the exosuit mildly to moderately helpful. No adverse effects on other muscles or during non-lifting tasks were noted, and a decrease in middle trapezius electro­ myogram was observed for one task. This confirms that the HeroWear Apex could reduce muscle demand and fatigue. The results may transfer to other exoskeletons with similar design principles, and may inform researchers working with other wearable devices.","container-title":"Journal of Biomechanics","DOI":"10.1016/j.jbiomech.2021.110620","ISSN":"00219290","journalAbbreviation":"Journal of Biomechanics","language":"en","page":"110620","source":"DOI.org (Crossref)","title":"Evaluation of the HeroWear Apex back-assist exosuit during multiple brief tasks","volume":"126","author":[{"family":"Goršič","given":"Maja"},{"family":"Song","given":"Yu"},{"family":"Dai","given":"Boyi"},{"family":"Novak","given":"Domen"}],"issued":{"date-parts":[["2021",9]]}}}],"schema":"https://github.com/citation-style-language/schema/raw/master/csl-citation.json"} </w:instrText>
      </w:r>
      <w:r w:rsidR="005130CA">
        <w:rPr>
          <w:rFonts w:eastAsia="MS Mincho"/>
        </w:rPr>
        <w:fldChar w:fldCharType="separate"/>
      </w:r>
      <w:r w:rsidR="005130CA" w:rsidRPr="005130CA">
        <w:t>[13]</w:t>
      </w:r>
      <w:r w:rsidR="005130CA">
        <w:rPr>
          <w:rFonts w:eastAsia="MS Mincho"/>
        </w:rPr>
        <w:fldChar w:fldCharType="end"/>
      </w:r>
      <w:r w:rsidR="005130CA">
        <w:rPr>
          <w:rFonts w:eastAsia="MS Mincho"/>
        </w:rPr>
        <w:t xml:space="preserve">, </w:t>
      </w:r>
      <w:proofErr w:type="spellStart"/>
      <w:r w:rsidR="005130CA">
        <w:rPr>
          <w:rFonts w:eastAsia="MS Mincho"/>
        </w:rPr>
        <w:t>SuitX</w:t>
      </w:r>
      <w:proofErr w:type="spellEnd"/>
      <w:r w:rsidR="005130CA">
        <w:rPr>
          <w:rFonts w:eastAsia="MS Mincho"/>
        </w:rPr>
        <w:t xml:space="preserve"> </w:t>
      </w:r>
      <w:proofErr w:type="spellStart"/>
      <w:r w:rsidR="005130CA">
        <w:rPr>
          <w:rFonts w:eastAsia="MS Mincho"/>
        </w:rPr>
        <w:t>BackX</w:t>
      </w:r>
      <w:proofErr w:type="spellEnd"/>
      <w:r w:rsidR="00EA4E61">
        <w:rPr>
          <w:rFonts w:eastAsia="MS Mincho"/>
        </w:rPr>
        <w:t xml:space="preserve"> (</w:t>
      </w:r>
      <w:proofErr w:type="spellStart"/>
      <w:r w:rsidR="00EA4E61">
        <w:rPr>
          <w:rFonts w:eastAsia="MS Mincho"/>
        </w:rPr>
        <w:t>Ottobock</w:t>
      </w:r>
      <w:proofErr w:type="spellEnd"/>
      <w:r w:rsidR="00982B23">
        <w:rPr>
          <w:rFonts w:eastAsia="MS Mincho"/>
        </w:rPr>
        <w:t xml:space="preserve">, </w:t>
      </w:r>
      <w:r w:rsidR="00982B23" w:rsidRPr="00982B23">
        <w:rPr>
          <w:rFonts w:eastAsia="MS Mincho"/>
        </w:rPr>
        <w:t>Duderstadt</w:t>
      </w:r>
      <w:r w:rsidR="00982B23">
        <w:rPr>
          <w:rFonts w:eastAsia="MS Mincho"/>
        </w:rPr>
        <w:t>, Germany</w:t>
      </w:r>
      <w:r w:rsidR="00EA4E61">
        <w:rPr>
          <w:rFonts w:eastAsia="MS Mincho"/>
        </w:rPr>
        <w:t>)</w:t>
      </w:r>
      <w:r w:rsidR="00982B23">
        <w:rPr>
          <w:rFonts w:eastAsia="MS Mincho"/>
        </w:rPr>
        <w:t xml:space="preserve"> </w:t>
      </w:r>
      <w:r w:rsidR="00982B23">
        <w:rPr>
          <w:rFonts w:eastAsia="MS Mincho"/>
        </w:rPr>
        <w:fldChar w:fldCharType="begin"/>
      </w:r>
      <w:r w:rsidR="00982B23">
        <w:rPr>
          <w:rFonts w:eastAsia="MS Mincho"/>
        </w:rPr>
        <w:instrText xml:space="preserve"> ADDIN ZOTERO_ITEM CSL_CITATION {"citationID":"FhARCTm0","properties":{"unsorted":false,"formattedCitation":"[15]","plainCitation":"[15]","noteIndex":0},"citationItems":[{"id":5,"uris":["http://zotero.org/users/14985560/items/3WHGPLMB"],"itemData":{"id":5,"type":"article-journal","abstract":"Trunk Supporting Exoskeletons are increasingly being evaluated in workplaces as viable ergonomic interventions for reducing the risk of back injuries. A series of trunk-supporting exoskeletons have been designed and built at the University of California at Berkeley and suitX. These exoskeletons decrease the forces on the wearer’s back at L5/S1 location. This article describes one of these exoskeletons, referred to as backX, and its evaluation method. backX is designed not only to reduce the forces and torques on the wearer’s back at L5/S1 location, but also to allow the wearer to perform all kinds of maneuvers such as walking, squatting, ascending and descending stairs, slopes and ladders, riding bicycles and driving trucks. This study finds that average muscle activities of the thoracic and lumbar erector spinae muscles among equal populations of male and female subjects, wearing backX while maintaining forward bending postures, are reduced by 75% and 56% respectively. The results of this study and extended field evaluations indicate that wearing backX minimizes the risk of back injuries among workers who repeatedly go through stooping, squatting, and bending postures for various tasks, such as lifting objects.","container-title":"Proceedings of the Human Factors and Ergonomics Society Annual Meeting","DOI":"10.1177/1071181319631261","ISSN":"1071-1813, 2169-5067","issue":"1","journalAbbreviation":"Proceedings of the Human Factors and Ergonomics Society Annual Meeting","language":"en","page":"1080-1083","source":"DOI.org (Crossref)","title":"Evaluation of Trunk-Supporting Exoskeleton","volume":"63","author":[{"family":"Kazerooni","given":"H."},{"family":"Tung","given":"Wayne"},{"family":"Pillai","given":"Minerva"}],"issued":{"date-parts":[["2019",11]]}}}],"schema":"https://github.com/citation-style-language/schema/raw/master/csl-citation.json"} </w:instrText>
      </w:r>
      <w:r w:rsidR="00982B23">
        <w:rPr>
          <w:rFonts w:eastAsia="MS Mincho"/>
        </w:rPr>
        <w:fldChar w:fldCharType="separate"/>
      </w:r>
      <w:r w:rsidR="00982B23" w:rsidRPr="00982B23">
        <w:t>[15]</w:t>
      </w:r>
      <w:r w:rsidR="00982B23">
        <w:rPr>
          <w:rFonts w:eastAsia="MS Mincho"/>
        </w:rPr>
        <w:fldChar w:fldCharType="end"/>
      </w:r>
      <w:r w:rsidR="005130CA">
        <w:rPr>
          <w:rFonts w:eastAsia="MS Mincho"/>
        </w:rPr>
        <w:t xml:space="preserve">, </w:t>
      </w:r>
      <w:r w:rsidR="00782764">
        <w:rPr>
          <w:rFonts w:eastAsia="MS Mincho"/>
        </w:rPr>
        <w:t xml:space="preserve">and </w:t>
      </w:r>
      <w:r w:rsidR="00BC49B2">
        <w:rPr>
          <w:rFonts w:eastAsia="MS Mincho"/>
        </w:rPr>
        <w:t>the VT-Lowes exoskeleton (Lowes,</w:t>
      </w:r>
      <w:r w:rsidR="00AC2D7C">
        <w:rPr>
          <w:rFonts w:eastAsia="MS Mincho"/>
        </w:rPr>
        <w:t xml:space="preserve"> </w:t>
      </w:r>
      <w:r w:rsidR="00AC2D7C" w:rsidRPr="00AC2D7C">
        <w:rPr>
          <w:rFonts w:eastAsia="MS Mincho"/>
        </w:rPr>
        <w:t>Mooresville</w:t>
      </w:r>
      <w:r w:rsidR="00AC2D7C">
        <w:rPr>
          <w:rFonts w:eastAsia="MS Mincho"/>
        </w:rPr>
        <w:t>, NC, USA</w:t>
      </w:r>
      <w:r w:rsidR="00BC49B2">
        <w:rPr>
          <w:rFonts w:eastAsia="MS Mincho"/>
        </w:rPr>
        <w:t>)</w:t>
      </w:r>
      <w:r w:rsidR="00025DDC">
        <w:rPr>
          <w:rFonts w:eastAsia="MS Mincho"/>
        </w:rPr>
        <w:t xml:space="preserve"> </w:t>
      </w:r>
      <w:r w:rsidR="00025DDC">
        <w:rPr>
          <w:rFonts w:eastAsia="MS Mincho"/>
        </w:rPr>
        <w:fldChar w:fldCharType="begin"/>
      </w:r>
      <w:r w:rsidR="00025DDC">
        <w:rPr>
          <w:rFonts w:eastAsia="MS Mincho"/>
        </w:rPr>
        <w:instrText xml:space="preserve"> ADDIN ZOTERO_ITEM CSL_CITATION {"citationID":"qk6NZxdG","properties":{"unsorted":false,"formattedCitation":"[22]","plainCitation":"[22]","noteIndex":0},"citationItems":[{"id":100,"uris":["http://zotero.org/users/14985560/items/HVP5HX4J"],"itemData":{"id":100,"type":"article-journal","abstract":"The VT-Lowe’s exoskeleton is a novel passive lift-assistive device designed to oﬄoad the back muscles during repetitive lifting. In this study, the eﬀect of the exoskeleton on electromyographic (EMG) signals was investigated in four diﬀerent lifting types (stoop, squat, freestyle and asymmetric) and two box weights (0% and 20% of body weight). Twelve young healthy adults ages 18–31 years (mean = 22.75, SD = 4.35) were participants. The EMG signals for twelve muscles (iliocostalis erector spinae (IL), longissimus erector spinae (LT), multiﬁdus (MF), bicep femoris (BF), vastus lateralis (VL) and abdominal external oblique (AEO) muscles) were measured. The exoskeleton signiﬁcantly decreased the peak and mean activity of back muscles (IL and LT) by 31.5% and 29.3%, respectively, for symmetric lifts and by 28.2% and 29.5%, respectively, for asymmetric lifts. The peak and mean EMG of leg muscles were signiﬁcantly reduced by 19.1% and 14.1% during symmetric lifts, and 17.4% and 14.6% during asymmetric lifts. Although the exoskeleton reduced the activation of back and leg muscles, it slightly increased the activity of external oblique muscles, although this was not statistically signiﬁcant. In conclusion, the exoskeleton is promising as a lift-assist device for manual material handlers and workers performing repetitive lifting.","container-title":"Journal of Electromyography and Kinesiology","DOI":"10.1016/j.jelekin.2019.05.003","ISSN":"10506411","journalAbbreviation":"Journal of Electromyography and Kinesiology","language":"en","page":"25-34","source":"DOI.org (Crossref)","title":"A passive exoskeleton reduces peak and mean EMG during symmetric and asymmetric lifting","volume":"47","author":[{"family":"Alemi","given":"Mohammad Mehdi"},{"family":"Geissinger","given":"Jack"},{"family":"Simon","given":"Athulya A."},{"family":"Chang","given":"S. Emily"},{"family":"Asbeck","given":"Alan T."}],"issued":{"date-parts":[["2019",8]]}}}],"schema":"https://github.com/citation-style-language/schema/raw/master/csl-citation.json"} </w:instrText>
      </w:r>
      <w:r w:rsidR="00025DDC">
        <w:rPr>
          <w:rFonts w:eastAsia="MS Mincho"/>
        </w:rPr>
        <w:fldChar w:fldCharType="separate"/>
      </w:r>
      <w:r w:rsidR="00025DDC" w:rsidRPr="00025DDC">
        <w:t>[22]</w:t>
      </w:r>
      <w:r w:rsidR="00025DDC">
        <w:rPr>
          <w:rFonts w:eastAsia="MS Mincho"/>
        </w:rPr>
        <w:fldChar w:fldCharType="end"/>
      </w:r>
      <w:r w:rsidR="00AC2D7C">
        <w:rPr>
          <w:rFonts w:eastAsia="MS Mincho"/>
        </w:rPr>
        <w:t xml:space="preserve">. </w:t>
      </w:r>
      <w:r w:rsidR="009A7765">
        <w:rPr>
          <w:rFonts w:eastAsia="MS Mincho"/>
        </w:rPr>
        <w:t xml:space="preserve">All three devices are </w:t>
      </w:r>
      <w:r w:rsidR="00372BAB">
        <w:rPr>
          <w:rFonts w:eastAsia="MS Mincho"/>
        </w:rPr>
        <w:t xml:space="preserve">simple </w:t>
      </w:r>
      <w:r w:rsidR="009A7765">
        <w:rPr>
          <w:rFonts w:eastAsia="MS Mincho"/>
        </w:rPr>
        <w:t>elastic</w:t>
      </w:r>
      <w:r w:rsidR="00372BAB">
        <w:rPr>
          <w:rFonts w:eastAsia="MS Mincho"/>
        </w:rPr>
        <w:t xml:space="preserve"> back assistance devices, with the Apex and </w:t>
      </w:r>
      <w:proofErr w:type="spellStart"/>
      <w:r w:rsidR="00372BAB">
        <w:rPr>
          <w:rFonts w:eastAsia="MS Mincho"/>
        </w:rPr>
        <w:t>BackX</w:t>
      </w:r>
      <w:proofErr w:type="spellEnd"/>
      <w:r w:rsidR="00372BAB">
        <w:rPr>
          <w:rFonts w:eastAsia="MS Mincho"/>
        </w:rPr>
        <w:t xml:space="preserve"> existing as commercial products </w:t>
      </w:r>
      <w:r w:rsidR="00A3124F">
        <w:rPr>
          <w:rFonts w:eastAsia="MS Mincho"/>
        </w:rPr>
        <w:t xml:space="preserve">for manual labor work environments. The Apex is a completely soft exosuit that places two elastic bands at the wearer’s trunk, attached to the thighs at the bottom through wraps and </w:t>
      </w:r>
      <w:r w:rsidR="00D47C63">
        <w:rPr>
          <w:rFonts w:eastAsia="MS Mincho"/>
        </w:rPr>
        <w:t xml:space="preserve">the back at the top through backpack straps. </w:t>
      </w:r>
      <w:r w:rsidR="00017533">
        <w:rPr>
          <w:rFonts w:eastAsia="MS Mincho"/>
        </w:rPr>
        <w:t>When the user engages in stooping motion, the elastic bands ex</w:t>
      </w:r>
      <w:r w:rsidR="008C3997">
        <w:rPr>
          <w:rFonts w:eastAsia="MS Mincho"/>
        </w:rPr>
        <w:t xml:space="preserve">tend at the back which applies extension torque to both hip and lumbar joints, reducing </w:t>
      </w:r>
      <w:r w:rsidR="009347EC">
        <w:rPr>
          <w:rFonts w:eastAsia="MS Mincho"/>
        </w:rPr>
        <w:t xml:space="preserve">spinal extensor activation and therefore risk of back injury. The </w:t>
      </w:r>
      <w:r w:rsidR="007C27FF">
        <w:rPr>
          <w:rFonts w:eastAsia="MS Mincho"/>
        </w:rPr>
        <w:t xml:space="preserve">VT-Lowes exoskeleton operates similarly to the </w:t>
      </w:r>
      <w:r w:rsidR="002649F9">
        <w:rPr>
          <w:rFonts w:eastAsia="MS Mincho"/>
        </w:rPr>
        <w:t>Apex but</w:t>
      </w:r>
      <w:r w:rsidR="00627778">
        <w:rPr>
          <w:rFonts w:eastAsia="MS Mincho"/>
        </w:rPr>
        <w:t xml:space="preserve"> uses compliant carbon fiber beans instead of </w:t>
      </w:r>
      <w:r w:rsidR="002649F9">
        <w:rPr>
          <w:rFonts w:eastAsia="MS Mincho"/>
        </w:rPr>
        <w:t xml:space="preserve">soft </w:t>
      </w:r>
      <w:r w:rsidR="00627778">
        <w:rPr>
          <w:rFonts w:eastAsia="MS Mincho"/>
        </w:rPr>
        <w:t xml:space="preserve">elastics at the trunk to provide assistive torque during </w:t>
      </w:r>
      <w:r w:rsidR="002649F9">
        <w:rPr>
          <w:rFonts w:eastAsia="MS Mincho"/>
        </w:rPr>
        <w:t xml:space="preserve">posterior chain extension. The </w:t>
      </w:r>
      <w:proofErr w:type="spellStart"/>
      <w:r w:rsidR="003E66EA">
        <w:rPr>
          <w:rFonts w:eastAsia="MS Mincho"/>
        </w:rPr>
        <w:t>BackX</w:t>
      </w:r>
      <w:proofErr w:type="spellEnd"/>
      <w:r w:rsidR="003E66EA">
        <w:rPr>
          <w:rFonts w:eastAsia="MS Mincho"/>
        </w:rPr>
        <w:t xml:space="preserve"> is the most unique device</w:t>
      </w:r>
      <w:r w:rsidR="00A1465D">
        <w:rPr>
          <w:rFonts w:eastAsia="MS Mincho"/>
        </w:rPr>
        <w:t xml:space="preserve"> out of the three, </w:t>
      </w:r>
      <w:r w:rsidR="003D0E81">
        <w:rPr>
          <w:rFonts w:eastAsia="MS Mincho"/>
        </w:rPr>
        <w:lastRenderedPageBreak/>
        <w:t xml:space="preserve">using a </w:t>
      </w:r>
      <w:r w:rsidR="006623C4">
        <w:rPr>
          <w:rFonts w:eastAsia="MS Mincho"/>
        </w:rPr>
        <w:t>spring at the hip to apply upwards linear force to the user’s chest through a rigid linkage</w:t>
      </w:r>
      <w:r w:rsidR="005A2ED2">
        <w:rPr>
          <w:rFonts w:eastAsia="MS Mincho"/>
        </w:rPr>
        <w:t xml:space="preserve">, providing assistive torque without inducing additional spinal compression from backpack shoulder straps. All three devices have been shown to </w:t>
      </w:r>
      <w:r w:rsidR="009C40F2">
        <w:rPr>
          <w:rFonts w:eastAsia="MS Mincho"/>
        </w:rPr>
        <w:t xml:space="preserve">significantly reduce erector spinae activation during lifting tasks through human subject testing </w:t>
      </w:r>
      <w:r w:rsidR="009C40F2">
        <w:rPr>
          <w:rFonts w:eastAsia="MS Mincho"/>
        </w:rPr>
        <w:fldChar w:fldCharType="begin"/>
      </w:r>
      <w:r w:rsidR="00A05E5A">
        <w:rPr>
          <w:rFonts w:eastAsia="MS Mincho"/>
        </w:rPr>
        <w:instrText xml:space="preserve"> ADDIN ZOTERO_ITEM CSL_CITATION {"citationID":"uFAfC0wo","properties":{"unsorted":false,"formattedCitation":"[13], [15], [22]","plainCitation":"[13], [15], [22]","noteIndex":0},"citationItems":[{"id":99,"uris":["http://zotero.org/users/14985560/items/7KTTNHZK"],"itemData":{"id":99,"type":"article-journal","abstract":"Trunk exoskeletons are wearable devices that support humans during physically demanding tasks by reducing biomechanical loads on the back. While most trunk exoskeletons are rigid devices, more lightweight soft exo­ skeletons (exosuits) have recently been developed. One such exosuit is the HeroWear Apex, which achieved promising results in the developers’ own work but has not been independently evaluated. This paper thus presents an evaluation of the Apex with 20 adult participants during multiple brief tasks: standing up from a stool with a symmetric or asymmetric load, lifting a unilateral or bilateral load from the floor to waist level, lifting the same bilateral load with a 90-degree turn to the right, lowering a bilateral load from waist level to floor, and walking while carrying a bilateral load. The tasks were performed in an ABA-style protocol: first with exosuit assistance disengaged, then with it engaged, then disengaged again. Four measurement types were taken: electromyography (of the erector spinae, rectus abdominis, and middle trapezius), trunk kinematics, self-report ratings, and heart rate. The exosuit decreased the erector spinae electromyogram by about 15% during object lifting and lowering tasks; furthermore, participants found the exosuit mildly to moderately helpful. No adverse effects on other muscles or during non-lifting tasks were noted, and a decrease in middle trapezius electro­ myogram was observed for one task. This confirms that the HeroWear Apex could reduce muscle demand and fatigue. The results may transfer to other exoskeletons with similar design principles, and may inform researchers working with other wearable devices.","container-title":"Journal of Biomechanics","DOI":"10.1016/j.jbiomech.2021.110620","ISSN":"00219290","journalAbbreviation":"Journal of Biomechanics","language":"en","page":"110620","source":"DOI.org (Crossref)","title":"Evaluation of the HeroWear Apex back-assist exosuit during multiple brief tasks","volume":"126","author":[{"family":"Goršič","given":"Maja"},{"family":"Song","given":"Yu"},{"family":"Dai","given":"Boyi"},{"family":"Novak","given":"Domen"}],"issued":{"date-parts":[["2021",9]]}}},{"id":5,"uris":["http://zotero.org/users/14985560/items/3WHGPLMB"],"itemData":{"id":5,"type":"article-journal","abstract":"Trunk Supporting Exoskeletons are increasingly being evaluated in workplaces as viable ergonomic interventions for reducing the risk of back injuries. A series of trunk-supporting exoskeletons have been designed and built at the University of California at Berkeley and suitX. These exoskeletons decrease the forces on the wearer’s back at L5/S1 location. This article describes one of these exoskeletons, referred to as backX, and its evaluation method. backX is designed not only to reduce the forces and torques on the wearer’s back at L5/S1 location, but also to allow the wearer to perform all kinds of maneuvers such as walking, squatting, ascending and descending stairs, slopes and ladders, riding bicycles and driving trucks. This study finds that average muscle activities of the thoracic and lumbar erector spinae muscles among equal populations of male and female subjects, wearing backX while maintaining forward bending postures, are reduced by 75% and 56% respectively. The results of this study and extended field evaluations indicate that wearing backX minimizes the risk of back injuries among workers who repeatedly go through stooping, squatting, and bending postures for various tasks, such as lifting objects.","container-title":"Proceedings of the Human Factors and Ergonomics Society Annual Meeting","DOI":"10.1177/1071181319631261","ISSN":"1071-1813, 2169-5067","issue":"1","journalAbbreviation":"Proceedings of the Human Factors and Ergonomics Society Annual Meeting","language":"en","page":"1080-1083","source":"DOI.org (Crossref)","title":"Evaluation of Trunk-Supporting Exoskeleton","volume":"63","author":[{"family":"Kazerooni","given":"H."},{"family":"Tung","given":"Wayne"},{"family":"Pillai","given":"Minerva"}],"issued":{"date-parts":[["2019",11]]}}},{"id":100,"uris":["http://zotero.org/users/14985560/items/HVP5HX4J"],"itemData":{"id":100,"type":"article-journal","abstract":"The VT-Lowe’s exoskeleton is a novel passive lift-assistive device designed to oﬄoad the back muscles during repetitive lifting. In this study, the eﬀect of the exoskeleton on electromyographic (EMG) signals was investigated in four diﬀerent lifting types (stoop, squat, freestyle and asymmetric) and two box weights (0% and 20% of body weight). Twelve young healthy adults ages 18–31 years (mean = 22.75, SD = 4.35) were participants. The EMG signals for twelve muscles (iliocostalis erector spinae (IL), longissimus erector spinae (LT), multiﬁdus (MF), bicep femoris (BF), vastus lateralis (VL) and abdominal external oblique (AEO) muscles) were measured. The exoskeleton signiﬁcantly decreased the peak and mean activity of back muscles (IL and LT) by 31.5% and 29.3%, respectively, for symmetric lifts and by 28.2% and 29.5%, respectively, for asymmetric lifts. The peak and mean EMG of leg muscles were signiﬁcantly reduced by 19.1% and 14.1% during symmetric lifts, and 17.4% and 14.6% during asymmetric lifts. Although the exoskeleton reduced the activation of back and leg muscles, it slightly increased the activity of external oblique muscles, although this was not statistically signiﬁcant. In conclusion, the exoskeleton is promising as a lift-assist device for manual material handlers and workers performing repetitive lifting.","container-title":"Journal of Electromyography and Kinesiology","DOI":"10.1016/j.jelekin.2019.05.003","ISSN":"10506411","journalAbbreviation":"Journal of Electromyography and Kinesiology","language":"en","page":"25-34","source":"DOI.org (Crossref)","title":"A passive exoskeleton reduces peak and mean EMG during symmetric and asymmetric lifting","volume":"47","author":[{"family":"Alemi","given":"Mohammad Mehdi"},{"family":"Geissinger","given":"Jack"},{"family":"Simon","given":"Athulya A."},{"family":"Chang","given":"S. Emily"},{"family":"Asbeck","given":"Alan T."}],"issued":{"date-parts":[["2019",8]]}}}],"schema":"https://github.com/citation-style-language/schema/raw/master/csl-citation.json"} </w:instrText>
      </w:r>
      <w:r w:rsidR="009C40F2">
        <w:rPr>
          <w:rFonts w:eastAsia="MS Mincho"/>
        </w:rPr>
        <w:fldChar w:fldCharType="separate"/>
      </w:r>
      <w:r w:rsidR="00A05E5A" w:rsidRPr="00A05E5A">
        <w:t>[13], [15], [22]</w:t>
      </w:r>
      <w:r w:rsidR="009C40F2">
        <w:rPr>
          <w:rFonts w:eastAsia="MS Mincho"/>
        </w:rPr>
        <w:fldChar w:fldCharType="end"/>
      </w:r>
      <w:r w:rsidR="00B303F0">
        <w:rPr>
          <w:rFonts w:eastAsia="MS Mincho"/>
        </w:rPr>
        <w:t xml:space="preserve">, although their one-dimensional back assistance limits them to </w:t>
      </w:r>
      <w:r w:rsidR="000F3E05">
        <w:rPr>
          <w:rFonts w:eastAsia="MS Mincho"/>
        </w:rPr>
        <w:t xml:space="preserve">simple repeated tasks </w:t>
      </w:r>
      <w:r w:rsidR="004D41BB">
        <w:rPr>
          <w:rFonts w:eastAsia="MS Mincho"/>
        </w:rPr>
        <w:fldChar w:fldCharType="begin"/>
      </w:r>
      <w:r w:rsidR="004D41BB">
        <w:rPr>
          <w:rFonts w:eastAsia="MS Mincho"/>
        </w:rPr>
        <w:instrText xml:space="preserve"> ADDIN ZOTERO_ITEM CSL_CITATION {"citationID":"GndsHhiq","properties":{"unsorted":false,"formattedCitation":"[23]","plainCitation":"[23]","noteIndex":0},"citationItems":[{"id":410,"uris":["http://zotero.org/users/14985560/items/W7AZ765P"],"itemData":{"id":410,"type":"article-journal","abstract":"The aim of this review was to provide an overview of assistive exoskeletons that have specifically been developed for industrial purposes and to assess the potential effect of these exoskeletons on reduction of physical loading on the body. The search resulted in 40 papers describing 26 different industrial exoskeletons, of which 19 were active (actuated) and 7 were passive (non-actuated). For 13 exoskeletons, the effect on physical loading have been evaluated, mainly in terms of muscle activity. All passive exoskeletons retrieved were aimed to support the low back. Ten-forty per cent reductions in back muscle activity during dynamic lifting and static holding have been reported. Both lower body, trunk and upper body regions could benefit from active exoskeletons. Muscle activity reductions up to 80% have been reported as an effect of active exoskeletons. Exoskeletons have the potential to considerably reduce the underlying factors associated with work-related musculoskeletal injury.","container-title":"Ergonomics","DOI":"10.1080/00140139.2015.1081988","ISSN":"0014-0139, 1366-5847","issue":"5","journalAbbreviation":"Ergonomics","language":"en","page":"671-681","source":"DOI.org (Crossref)","title":"Exoskeletons for industrial application and their potential effects on physical work load","volume":"59","author":[{"family":"De Looze","given":"Michiel P."},{"family":"Bosch","given":"Tim"},{"family":"Krause","given":"Frank"},{"family":"Stadler","given":"Konrad S."},{"family":"O’Sullivan","given":"Leonard W."}],"issued":{"date-parts":[["2016",5,3]]}}}],"schema":"https://github.com/citation-style-language/schema/raw/master/csl-citation.json"} </w:instrText>
      </w:r>
      <w:r w:rsidR="004D41BB">
        <w:rPr>
          <w:rFonts w:eastAsia="MS Mincho"/>
        </w:rPr>
        <w:fldChar w:fldCharType="separate"/>
      </w:r>
      <w:r w:rsidR="004D41BB" w:rsidRPr="004D41BB">
        <w:t>[23]</w:t>
      </w:r>
      <w:r w:rsidR="004D41BB">
        <w:rPr>
          <w:rFonts w:eastAsia="MS Mincho"/>
        </w:rPr>
        <w:fldChar w:fldCharType="end"/>
      </w:r>
      <w:r w:rsidR="00985325">
        <w:rPr>
          <w:rFonts w:eastAsia="MS Mincho"/>
        </w:rPr>
        <w:t>.</w:t>
      </w:r>
    </w:p>
    <w:p w14:paraId="20CC50C5" w14:textId="353C1051" w:rsidR="002077F2" w:rsidRPr="007D78FB" w:rsidRDefault="002077F2" w:rsidP="002077F2">
      <w:pPr>
        <w:pStyle w:val="Heading3"/>
        <w:rPr>
          <w:bCs/>
          <w:szCs w:val="18"/>
        </w:rPr>
      </w:pPr>
      <w:bookmarkStart w:id="10" w:name="_Toc237399442"/>
      <w:r>
        <w:t>Active Assistive Devices Prior Art</w:t>
      </w:r>
      <w:bookmarkEnd w:id="10"/>
    </w:p>
    <w:p w14:paraId="7A89C67F" w14:textId="462D522D" w:rsidR="00696603" w:rsidRDefault="00696603" w:rsidP="00696603">
      <w:pPr>
        <w:pStyle w:val="BodyTextIndent"/>
        <w:ind w:left="0" w:firstLine="720"/>
        <w:rPr>
          <w:rFonts w:eastAsia="MS Mincho"/>
        </w:rPr>
      </w:pPr>
      <w:r>
        <w:rPr>
          <w:rFonts w:eastAsia="MS Mincho"/>
        </w:rPr>
        <w:t>A</w:t>
      </w:r>
      <w:r w:rsidRPr="00A431D1">
        <w:rPr>
          <w:rFonts w:eastAsia="MS Mincho"/>
        </w:rPr>
        <w:t xml:space="preserve">ctive assistance devices are designed to inject external energy into a user’s motion without requiring prior mechanical energy storage through elastic components. Active </w:t>
      </w:r>
      <w:r>
        <w:rPr>
          <w:rFonts w:eastAsia="MS Mincho"/>
        </w:rPr>
        <w:t>exoskeletons</w:t>
      </w:r>
      <w:r w:rsidRPr="00A431D1">
        <w:rPr>
          <w:rFonts w:eastAsia="MS Mincho"/>
        </w:rPr>
        <w:t xml:space="preserve"> utilize electromechanical actuators like motors placed at the target joint to apply assistive torque during the wearer’s natural motion. An on-board control unit uses the user’s kinematics to estimate the movement the user engages in and predict the magnitude of assistance to be provided.</w:t>
      </w:r>
      <w:r>
        <w:rPr>
          <w:rFonts w:eastAsia="MS Mincho"/>
        </w:rPr>
        <w:t xml:space="preserve"> These </w:t>
      </w:r>
      <w:r w:rsidRPr="00A431D1">
        <w:rPr>
          <w:rFonts w:eastAsia="MS Mincho"/>
        </w:rPr>
        <w:t>devices allow for not only significant felt assistance by the user</w:t>
      </w:r>
      <w:r>
        <w:rPr>
          <w:rFonts w:eastAsia="MS Mincho"/>
        </w:rPr>
        <w:t xml:space="preserve"> </w:t>
      </w:r>
      <w:r>
        <w:rPr>
          <w:rFonts w:eastAsia="MS Mincho"/>
        </w:rPr>
        <w:fldChar w:fldCharType="begin"/>
      </w:r>
      <w:r w:rsidR="006E7D5B">
        <w:rPr>
          <w:rFonts w:eastAsia="MS Mincho"/>
        </w:rPr>
        <w:instrText xml:space="preserve"> ADDIN ZOTERO_ITEM CSL_CITATION {"citationID":"S8p4LzG1","properties":{"unsorted":false,"formattedCitation":"[24]","plainCitation":"[24]","noteIndex":0},"citationItems":[{"id":429,"uris":["http://zotero.org/users/14985560/items/CYVNCQRX"],"itemData":{"id":429,"type":"document","title":"Active_and_Passive_Back-Support_Exoskeletons_A_Comparison_in_Static_and_Dynamic_Tasks"}}],"schema":"https://github.com/citation-style-language/schema/raw/master/csl-citation.json"} </w:instrText>
      </w:r>
      <w:r>
        <w:rPr>
          <w:rFonts w:eastAsia="MS Mincho"/>
        </w:rPr>
        <w:fldChar w:fldCharType="separate"/>
      </w:r>
      <w:r w:rsidR="006E7D5B" w:rsidRPr="006E7D5B">
        <w:t>[24]</w:t>
      </w:r>
      <w:r>
        <w:rPr>
          <w:rFonts w:eastAsia="MS Mincho"/>
        </w:rPr>
        <w:fldChar w:fldCharType="end"/>
      </w:r>
      <w:r w:rsidRPr="00A431D1">
        <w:rPr>
          <w:rFonts w:eastAsia="MS Mincho"/>
        </w:rPr>
        <w:t xml:space="preserve"> but also more flexibility in the movement patterns the device can assist</w:t>
      </w:r>
      <w:r>
        <w:rPr>
          <w:rFonts w:eastAsia="MS Mincho"/>
        </w:rPr>
        <w:t xml:space="preserve"> </w:t>
      </w:r>
      <w:r>
        <w:rPr>
          <w:rFonts w:eastAsia="MS Mincho"/>
        </w:rPr>
        <w:fldChar w:fldCharType="begin"/>
      </w:r>
      <w:r w:rsidR="006E7D5B">
        <w:rPr>
          <w:rFonts w:eastAsia="MS Mincho"/>
        </w:rPr>
        <w:instrText xml:space="preserve"> ADDIN ZOTERO_ITEM CSL_CITATION {"citationID":"X2ZR0qtE","properties":{"unsorted":false,"formattedCitation":"[25]","plainCitation":"[25]","noteIndex":0},"citationItems":[{"id":428,"uris":["http://zotero.org/users/14985560/items/Q9QWJBI4"],"itemData":{"id":428,"type":"article-journal","abstract":"With mechanical loading as the main risk factor for LBP, exoskeletons (EXO) are designed to reduce the load on the back by taking over part of the moment normally generated by back muscles. The present study investigated the effect of an active exoskeleton, controlled using three different control modes (INCLINATION, EMG &amp; HYBRID), on spinal compression forces during lifting with various techniques.","container-title":"Journal of Biomechanics","DOI":"10.1016/j.jbiomech.2019.04.044","ISSN":"00219290","journalAbbreviation":"Journal of Biomechanics","language":"en","page":"14-22","source":"DOI.org (Crossref)","title":"The effect of control strategies for an active back-support exoskeleton on spine loading and kinematics during lifting","volume":"91","author":[{"family":"Koopman","given":"Axel S."},{"family":"Toxiri","given":"Stefano"},{"family":"Power","given":"Valerie"},{"family":"Kingma","given":"Idsart"},{"family":"Van Dieën","given":"Jaap H."},{"family":"Ortiz","given":"Jesús"},{"family":"De Looze","given":"Michiel P."}],"issued":{"date-parts":[["2019",6]]}}}],"schema":"https://github.com/citation-style-language/schema/raw/master/csl-citation.json"} </w:instrText>
      </w:r>
      <w:r>
        <w:rPr>
          <w:rFonts w:eastAsia="MS Mincho"/>
        </w:rPr>
        <w:fldChar w:fldCharType="separate"/>
      </w:r>
      <w:r w:rsidR="006E7D5B" w:rsidRPr="006E7D5B">
        <w:t>[25]</w:t>
      </w:r>
      <w:r>
        <w:rPr>
          <w:rFonts w:eastAsia="MS Mincho"/>
        </w:rPr>
        <w:fldChar w:fldCharType="end"/>
      </w:r>
      <w:r w:rsidRPr="00A431D1">
        <w:rPr>
          <w:rFonts w:eastAsia="MS Mincho"/>
        </w:rPr>
        <w:t xml:space="preserve">. On the other hand, active exoskeleton devices have some significant disadvantages compared to their passive counterparts, specifically their additional weight and incurred discomfort due to requiring external power sources and heavy </w:t>
      </w:r>
      <w:r>
        <w:rPr>
          <w:rFonts w:eastAsia="MS Mincho"/>
        </w:rPr>
        <w:t xml:space="preserve">robotic </w:t>
      </w:r>
      <w:r w:rsidRPr="00A431D1">
        <w:rPr>
          <w:rFonts w:eastAsia="MS Mincho"/>
        </w:rPr>
        <w:t>actuators</w:t>
      </w:r>
      <w:r>
        <w:rPr>
          <w:rFonts w:eastAsia="MS Mincho"/>
        </w:rPr>
        <w:t xml:space="preserve"> </w:t>
      </w:r>
      <w:r>
        <w:rPr>
          <w:rFonts w:eastAsia="MS Mincho"/>
        </w:rPr>
        <w:fldChar w:fldCharType="begin"/>
      </w:r>
      <w:r w:rsidR="006E7D5B">
        <w:rPr>
          <w:rFonts w:eastAsia="MS Mincho"/>
        </w:rPr>
        <w:instrText xml:space="preserve"> ADDIN ZOTERO_ITEM CSL_CITATION {"citationID":"bjs1OC5E","properties":{"unsorted":false,"formattedCitation":"[26]","plainCitation":"[26]","noteIndex":0},"citationItems":[{"id":97,"uris":["http://zotero.org/users/14985560/items/Z3A9QP8V"],"itemData":{"id":97,"type":"article-journal","container-title":"IEEE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schema":"https://github.com/citation-style-language/schema/raw/master/csl-citation.json"} </w:instrText>
      </w:r>
      <w:r>
        <w:rPr>
          <w:rFonts w:eastAsia="MS Mincho"/>
        </w:rPr>
        <w:fldChar w:fldCharType="separate"/>
      </w:r>
      <w:r w:rsidR="006E7D5B" w:rsidRPr="006E7D5B">
        <w:t>[26]</w:t>
      </w:r>
      <w:r>
        <w:rPr>
          <w:rFonts w:eastAsia="MS Mincho"/>
        </w:rPr>
        <w:fldChar w:fldCharType="end"/>
      </w:r>
      <w:r w:rsidRPr="00A431D1">
        <w:rPr>
          <w:rFonts w:eastAsia="MS Mincho"/>
        </w:rPr>
        <w:t>.</w:t>
      </w:r>
      <w:r>
        <w:rPr>
          <w:rFonts w:eastAsia="MS Mincho"/>
        </w:rPr>
        <w:t xml:space="preserve"> </w:t>
      </w:r>
      <w:r w:rsidRPr="00A747EB">
        <w:rPr>
          <w:rFonts w:eastAsia="MS Mincho"/>
        </w:rPr>
        <w:t>Furthermore, rigid active devices that align direct-drive actuators in parallel with</w:t>
      </w:r>
      <w:r>
        <w:rPr>
          <w:rFonts w:eastAsia="MS Mincho"/>
        </w:rPr>
        <w:t xml:space="preserve"> the assisted joint can </w:t>
      </w:r>
      <w:r w:rsidRPr="00A747EB">
        <w:rPr>
          <w:rFonts w:eastAsia="MS Mincho"/>
        </w:rPr>
        <w:t>restric</w:t>
      </w:r>
      <w:r>
        <w:rPr>
          <w:rFonts w:eastAsia="MS Mincho"/>
        </w:rPr>
        <w:t>t</w:t>
      </w:r>
      <w:r w:rsidRPr="00A747EB">
        <w:rPr>
          <w:rFonts w:eastAsia="MS Mincho"/>
        </w:rPr>
        <w:t xml:space="preserve"> natural multi-planar motion and impo</w:t>
      </w:r>
      <w:r>
        <w:rPr>
          <w:rFonts w:eastAsia="MS Mincho"/>
        </w:rPr>
        <w:t>se</w:t>
      </w:r>
      <w:r w:rsidRPr="00A747EB">
        <w:rPr>
          <w:rFonts w:eastAsia="MS Mincho"/>
        </w:rPr>
        <w:t xml:space="preserve"> higher </w:t>
      </w:r>
      <w:r>
        <w:rPr>
          <w:rFonts w:eastAsia="MS Mincho"/>
        </w:rPr>
        <w:t xml:space="preserve">activation penalties </w:t>
      </w:r>
      <w:r w:rsidRPr="00A747EB">
        <w:rPr>
          <w:rFonts w:eastAsia="MS Mincho"/>
        </w:rPr>
        <w:t>on the wearer</w:t>
      </w:r>
      <w:r>
        <w:rPr>
          <w:rFonts w:eastAsia="MS Mincho"/>
        </w:rPr>
        <w:t xml:space="preserve"> </w:t>
      </w:r>
      <w:r>
        <w:rPr>
          <w:rFonts w:eastAsia="MS Mincho"/>
        </w:rPr>
        <w:fldChar w:fldCharType="begin"/>
      </w:r>
      <w:r w:rsidR="006E7D5B">
        <w:rPr>
          <w:rFonts w:eastAsia="MS Mincho"/>
        </w:rPr>
        <w:instrText xml:space="preserve"> ADDIN ZOTERO_ITEM CSL_CITATION {"citationID":"A7eLpZu2","properties":{"unsorted":false,"formattedCitation":"[27]","plainCitation":"[27]","noteIndex":0},"citationItems":[{"id":431,"uris":["http://zotero.org/users/14985560/items/YC2JHAB8"],"itemData":{"id":431,"type":"article-journal","abstract":"This paper introduces a novel kinematic design paradigm for ergonomic human machine interaction. Goals for optimal design are formulated generically and applied to the mechanical design of an upper-arm exoskeleton. A nine degree-of-freedom (DOF) model of the human arm kinematics is presented and used to develop, test, and optimize the kinematic structure of an human arm interfacing exoskeleton. The resulting device can interact with an unprecedented portion of the natural limb workspace, including motions in the shoulder-girdle, shoulder, elbow, and the wrist. The exoskeleton does not require alignment to the human joint axes, yet is able to actuate each DOF of our redundant limb unambiguously and without reaching into singularities. The device is comfortable to wear and does not create residual forces if misalignments exist. Implemented in a rehabilitation robot, the design features of the exoskeleton could enable longer lasting training sessions, training of fully natural tasks such as activities of daily living and shorter dress-on and dress-off times. Results from inter-subject experiments with a prototype are presented, that verify usability over the entire workspace of the human arm, including shoulder and shoulder girdle Index Terms—Arm modeling, ergonomic design, rehabilitation exoskeleton, workspace.","container-title":"IEEE Transactions on Neural Systems and Rehabilitation Engineering","DOI":"10.1109/TNSRE.2006.881565","ISSN":"1534-4320, 1558-0210","issue":"4","journalAbbreviation":"IEEE Trans. Neural Syst. Rehabil. Eng.","language":"en","license":"https://ieeexplore.ieee.org/Xplorehelp/downloads/license-information/IEEE.html","page":"456-469","source":"DOI.org (Crossref)","title":"Kinematic Design to Improve Ergonomics in Human Machine Interaction","volume":"14","author":[{"family":"Schiele","given":"Andr"},{"family":"Van Der Helm","given":"Frans C. T."}],"issued":{"date-parts":[["2006",12]]}}}],"schema":"https://github.com/citation-style-language/schema/raw/master/csl-citation.json"} </w:instrText>
      </w:r>
      <w:r>
        <w:rPr>
          <w:rFonts w:eastAsia="MS Mincho"/>
        </w:rPr>
        <w:fldChar w:fldCharType="separate"/>
      </w:r>
      <w:r w:rsidR="006E7D5B" w:rsidRPr="006E7D5B">
        <w:t>[27]</w:t>
      </w:r>
      <w:r>
        <w:rPr>
          <w:rFonts w:eastAsia="MS Mincho"/>
        </w:rPr>
        <w:fldChar w:fldCharType="end"/>
      </w:r>
      <w:r w:rsidRPr="00A431D1">
        <w:rPr>
          <w:rFonts w:eastAsia="MS Mincho"/>
        </w:rPr>
        <w:t xml:space="preserve">. Finally, active devices are often more complex compared to passive ones both in their mechanical design and control architecture. </w:t>
      </w:r>
    </w:p>
    <w:p w14:paraId="184F8749" w14:textId="009C0472" w:rsidR="001B4FC0" w:rsidRDefault="001B4FC0" w:rsidP="00696603">
      <w:pPr>
        <w:pStyle w:val="BodyTextIndent"/>
        <w:ind w:left="0" w:firstLine="720"/>
        <w:rPr>
          <w:rFonts w:eastAsia="MS Mincho"/>
        </w:rPr>
      </w:pPr>
      <w:r>
        <w:rPr>
          <w:rFonts w:eastAsia="MS Mincho"/>
        </w:rPr>
        <w:t>Some examples of existing active assista</w:t>
      </w:r>
      <w:r w:rsidR="006E7D5B">
        <w:rPr>
          <w:rFonts w:eastAsia="MS Mincho"/>
        </w:rPr>
        <w:t xml:space="preserve">nce exoskeletons include the University of Michigan M-Blue exoskeleton </w:t>
      </w:r>
      <w:r w:rsidR="006E7D5B">
        <w:rPr>
          <w:rFonts w:eastAsia="MS Mincho"/>
        </w:rPr>
        <w:fldChar w:fldCharType="begin"/>
      </w:r>
      <w:r w:rsidR="006E7D5B">
        <w:rPr>
          <w:rFonts w:eastAsia="MS Mincho"/>
        </w:rPr>
        <w:instrText xml:space="preserve"> ADDIN ZOTERO_ITEM CSL_CITATION {"citationID":"z4iDChRM","properties":{"unsorted":false,"formattedCitation":"[28]","plainCitation":"[28]","noteIndex":0},"citationItems":[{"id":52,"uris":["http://zotero.org/users/14985560/items/T2N7NTHK"],"itemData":{"id":52,"type":"article-journal","abstract":"The quadriceps are particularly susceptible to fatigue during repetitive lifting, lowering, and carrying (LLC), affecting worker performance, posture, and ultimately lower-back injury risk. Although robotic exoskeletons have been developed and optimized for specific use cases like lifting-lowering, their controllers lack the versatility or customizability to target critical muscles across many fatiguing tasks. Here, we present a task-adaptive knee exoskeleton controller that automatically modulates virtual springs, dampers, and gravity and inertia compensation to assist squatting, level walking, and ramp and stairs ascent/descent. Unlike end-to-end neural networks, the controller is composed of predictable, bounded components with interpretable parameters that are amenable to data-driven optimization for biomimetic assistance and subsequent application-specific tuning, for example, maximizing quadriceps assistance over multiterrain LLC. When deployed on a backdrivable knee exoskeleton, the assistance torques holistically reduced quadriceps effort across multiterrain LLC tasks (significantly except for level walking) in 10 human users without user-specific calibration. The exoskeleton also significantly improved fatigue-induced deficits in time-based performance and posture during repetitive lifting-lowering. Last, the system facilitated seamless task transitions and garnered a high effectiveness rating postfatigue over a multiterrain circuit. These findings indicate that this versatile control framework can target critical muscles across multiple tasks, specifically mitigating quadriceps fatigue and its deleterious effects.\n          , \n            A task-adaptive knee exoskeleton mitigates the effects of fatigue during lifting, lowering, and carrying over multiple terrains.\n          , \n            Editor’s summary\n            \n              Fatigue among workers engaging in physically demanding tasks increases their risk of injury. In particular, fatigue-induced musculoskeletal injuries occur because of repeated lifting, lowering, and carrying activities among workers. Divekar\n              et al\n              . have developed an adaptive knee exoskeleton controller that provides assistance to users depending on the tasks carried out. The exoskeleton controller was capable of application-specific tuning without user calibration. It was shown to minimize quadriceps muscle fatigue among participants carrying out repetitive multiterrain lifting, lowering, and carrying tasks. —Amos Matsiko","container-title":"Science Robotics","DOI":"10.1126/scirobotics.adr8282","ISSN":"2470-9476","issue":"94","journalAbbreviation":"Sci. Robot.","language":"en","page":"eadr8282","source":"DOI.org (Crossref)","title":"A versatile knee exoskeleton mitigates quadriceps fatigue in lifting, lowering, and carrying tasks","volume":"9","author":[{"family":"Divekar","given":"Nikhil V."},{"family":"Thomas","given":"Gray C."},{"family":"Yerva","given":"Avani R."},{"family":"Frame","given":"Hannah B."},{"family":"Gregg","given":"Robert D."}],"issued":{"date-parts":[["2024",9,18]]}}}],"schema":"https://github.com/citation-style-language/schema/raw/master/csl-citation.json"} </w:instrText>
      </w:r>
      <w:r w:rsidR="006E7D5B">
        <w:rPr>
          <w:rFonts w:eastAsia="MS Mincho"/>
        </w:rPr>
        <w:fldChar w:fldCharType="separate"/>
      </w:r>
      <w:r w:rsidR="006E7D5B" w:rsidRPr="006E7D5B">
        <w:t>[28]</w:t>
      </w:r>
      <w:r w:rsidR="006E7D5B">
        <w:rPr>
          <w:rFonts w:eastAsia="MS Mincho"/>
        </w:rPr>
        <w:fldChar w:fldCharType="end"/>
      </w:r>
      <w:r w:rsidR="00DD1E32">
        <w:rPr>
          <w:rFonts w:eastAsia="MS Mincho"/>
        </w:rPr>
        <w:t xml:space="preserve"> and the Georgia Tech ABX </w:t>
      </w:r>
      <w:r w:rsidR="00DD1E32">
        <w:rPr>
          <w:rFonts w:eastAsia="MS Mincho"/>
        </w:rPr>
        <w:fldChar w:fldCharType="begin"/>
      </w:r>
      <w:r w:rsidR="00DD1E32">
        <w:rPr>
          <w:rFonts w:eastAsia="MS Mincho"/>
        </w:rPr>
        <w:instrText xml:space="preserve"> ADDIN ZOTERO_ITEM CSL_CITATION {"citationID":"agl1zuUc","properties":{"unsorted":false,"formattedCitation":"[29]","plainCitation":"[29]","noteIndex":0},"citationItems":[{"id":98,"uris":["http://zotero.org/users/14985560/items/RAHCJAA3"],"itemData":{"id":98,"type":"article-journal","abstract":"Lumbar spine injuries caused by repetiti ve lifting rank as the most prevalent workplace injury in the United States. While these injuries are caused by both symmetric and asymmetric lifting, asymmetric is often more damaging. Many exosuits do not addres 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 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 c lifting by an average of 37.8% and 16.0% , respectivel 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J."}],"issued":{"date-parts":[["2022",6]]}}}],"schema":"https://github.com/citation-style-language/schema/raw/master/csl-citation.json"} </w:instrText>
      </w:r>
      <w:r w:rsidR="00DD1E32">
        <w:rPr>
          <w:rFonts w:eastAsia="MS Mincho"/>
        </w:rPr>
        <w:fldChar w:fldCharType="separate"/>
      </w:r>
      <w:r w:rsidR="00DD1E32" w:rsidRPr="00DD1E32">
        <w:t>[29]</w:t>
      </w:r>
      <w:r w:rsidR="00DD1E32">
        <w:rPr>
          <w:rFonts w:eastAsia="MS Mincho"/>
        </w:rPr>
        <w:fldChar w:fldCharType="end"/>
      </w:r>
      <w:r w:rsidR="001E055C">
        <w:rPr>
          <w:rFonts w:eastAsia="MS Mincho"/>
        </w:rPr>
        <w:t xml:space="preserve">. These devices use </w:t>
      </w:r>
      <w:r w:rsidR="001E055C">
        <w:rPr>
          <w:rFonts w:eastAsia="MS Mincho"/>
        </w:rPr>
        <w:lastRenderedPageBreak/>
        <w:t xml:space="preserve">robotic actuators to apply torque to </w:t>
      </w:r>
      <w:r w:rsidR="00BA31BA">
        <w:rPr>
          <w:rFonts w:eastAsia="MS Mincho"/>
        </w:rPr>
        <w:t xml:space="preserve">assisted joints using estimations of biomechanical </w:t>
      </w:r>
      <w:r w:rsidR="00305BC5">
        <w:rPr>
          <w:rFonts w:eastAsia="MS Mincho"/>
        </w:rPr>
        <w:t>moments from worn kinematic sensors</w:t>
      </w:r>
      <w:r w:rsidR="00FF1972">
        <w:rPr>
          <w:rFonts w:eastAsia="MS Mincho"/>
        </w:rPr>
        <w:t xml:space="preserve">. The M-Blue is a knee exoskeleton </w:t>
      </w:r>
      <w:r w:rsidR="00F67900">
        <w:rPr>
          <w:rFonts w:eastAsia="MS Mincho"/>
        </w:rPr>
        <w:t xml:space="preserve">which </w:t>
      </w:r>
      <w:r w:rsidR="00C67EE3">
        <w:rPr>
          <w:rFonts w:eastAsia="MS Mincho"/>
        </w:rPr>
        <w:t>places</w:t>
      </w:r>
      <w:r w:rsidR="00CD2079">
        <w:rPr>
          <w:rFonts w:eastAsia="MS Mincho"/>
        </w:rPr>
        <w:t xml:space="preserve"> a single</w:t>
      </w:r>
      <w:r w:rsidR="00C67EE3">
        <w:rPr>
          <w:rFonts w:eastAsia="MS Mincho"/>
        </w:rPr>
        <w:t xml:space="preserve"> robotic actuator directly outside the knee </w:t>
      </w:r>
      <w:r w:rsidR="00FB4C2E">
        <w:rPr>
          <w:rFonts w:eastAsia="MS Mincho"/>
        </w:rPr>
        <w:t>rotation center</w:t>
      </w:r>
      <w:r w:rsidR="00C67EE3">
        <w:rPr>
          <w:rFonts w:eastAsia="MS Mincho"/>
        </w:rPr>
        <w:t xml:space="preserve"> of the wearer</w:t>
      </w:r>
      <w:r w:rsidR="00FB4C2E">
        <w:rPr>
          <w:rFonts w:eastAsia="MS Mincho"/>
        </w:rPr>
        <w:t xml:space="preserve"> through rigid thigh and shank interfaces connected by </w:t>
      </w:r>
      <w:r w:rsidR="00CD2079">
        <w:rPr>
          <w:rFonts w:eastAsia="MS Mincho"/>
        </w:rPr>
        <w:t xml:space="preserve">a </w:t>
      </w:r>
      <w:r w:rsidR="00FB4C2E">
        <w:rPr>
          <w:rFonts w:eastAsia="MS Mincho"/>
        </w:rPr>
        <w:t>hinged joint.</w:t>
      </w:r>
      <w:r w:rsidR="00EB70FC">
        <w:rPr>
          <w:rFonts w:eastAsia="MS Mincho"/>
        </w:rPr>
        <w:t xml:space="preserve"> The device is powered by a Lithium Ion (Li-ion) battery and controlled by </w:t>
      </w:r>
      <w:r w:rsidR="00D2456E">
        <w:rPr>
          <w:rFonts w:eastAsia="MS Mincho"/>
        </w:rPr>
        <w:t>an</w:t>
      </w:r>
      <w:r w:rsidR="00EB70FC">
        <w:rPr>
          <w:rFonts w:eastAsia="MS Mincho"/>
        </w:rPr>
        <w:t xml:space="preserve"> </w:t>
      </w:r>
      <w:r w:rsidR="00343BC4">
        <w:rPr>
          <w:rFonts w:eastAsia="MS Mincho"/>
        </w:rPr>
        <w:t xml:space="preserve">on-board Raspberry Pi </w:t>
      </w:r>
      <w:r w:rsidR="00187345">
        <w:rPr>
          <w:rFonts w:eastAsia="MS Mincho"/>
        </w:rPr>
        <w:t xml:space="preserve">single board computer which </w:t>
      </w:r>
      <w:r w:rsidR="00007BE9">
        <w:rPr>
          <w:rFonts w:eastAsia="MS Mincho"/>
        </w:rPr>
        <w:t>provides scaled estimated</w:t>
      </w:r>
      <w:r w:rsidR="00D37263">
        <w:rPr>
          <w:rFonts w:eastAsia="MS Mincho"/>
        </w:rPr>
        <w:t xml:space="preserve"> knee assistance torque </w:t>
      </w:r>
      <w:r w:rsidR="001E0E88">
        <w:rPr>
          <w:rFonts w:eastAsia="MS Mincho"/>
        </w:rPr>
        <w:t>across a variety of ambulation and lifting tasks. The Georgia Tech ABX</w:t>
      </w:r>
      <w:r w:rsidR="00A86E1E">
        <w:rPr>
          <w:rFonts w:eastAsia="MS Mincho"/>
        </w:rPr>
        <w:t xml:space="preserve"> is a cable driven back exoskeleton which uses actuators placed at the thighs </w:t>
      </w:r>
      <w:r w:rsidR="00C75435">
        <w:rPr>
          <w:rFonts w:eastAsia="MS Mincho"/>
        </w:rPr>
        <w:t xml:space="preserve">to wind </w:t>
      </w:r>
      <w:r w:rsidR="00C93C80">
        <w:rPr>
          <w:rFonts w:eastAsia="MS Mincho"/>
        </w:rPr>
        <w:t xml:space="preserve">nylon </w:t>
      </w:r>
      <w:r w:rsidR="00FE383D">
        <w:rPr>
          <w:rFonts w:eastAsia="MS Mincho"/>
        </w:rPr>
        <w:t xml:space="preserve">cord </w:t>
      </w:r>
      <w:r w:rsidR="00A54C6C">
        <w:rPr>
          <w:rFonts w:eastAsia="MS Mincho"/>
        </w:rPr>
        <w:t xml:space="preserve">traveling up to the upper back and down to the opposite thigh, </w:t>
      </w:r>
      <w:r w:rsidR="006B40E0">
        <w:rPr>
          <w:rFonts w:eastAsia="MS Mincho"/>
        </w:rPr>
        <w:t>applying both extension and rotational assistance back moment when commanded. T</w:t>
      </w:r>
      <w:r w:rsidR="005E3C57">
        <w:rPr>
          <w:rFonts w:eastAsia="MS Mincho"/>
        </w:rPr>
        <w:t>he ABX uses a Teensy 4.1 Microcontroller Unit (MCU)</w:t>
      </w:r>
      <w:r w:rsidR="007C7A9D">
        <w:rPr>
          <w:rFonts w:eastAsia="MS Mincho"/>
        </w:rPr>
        <w:t xml:space="preserve"> to command assistance magnitude based on the predicted state of motion of the user through a finite state machine (FSM).</w:t>
      </w:r>
      <w:r w:rsidR="000875AD">
        <w:rPr>
          <w:rFonts w:eastAsia="MS Mincho"/>
        </w:rPr>
        <w:t xml:space="preserve"> Both </w:t>
      </w:r>
      <w:r w:rsidR="00761434">
        <w:rPr>
          <w:rFonts w:eastAsia="MS Mincho"/>
        </w:rPr>
        <w:t>the M-Blue and ABX h</w:t>
      </w:r>
      <w:r w:rsidR="00C13DD6">
        <w:rPr>
          <w:rFonts w:eastAsia="MS Mincho"/>
        </w:rPr>
        <w:t>ave been shown to lower activation of assisted joints through a wider range of dynamic tasks compared to passive counter parts, enabled by intelligent control and torque estimation through their on-board computing units.</w:t>
      </w:r>
    </w:p>
    <w:p w14:paraId="464165EF" w14:textId="4369E2B2" w:rsidR="00511077" w:rsidRPr="00511077" w:rsidRDefault="00511077" w:rsidP="00511077">
      <w:pPr>
        <w:pStyle w:val="Heading2"/>
      </w:pPr>
      <w:bookmarkStart w:id="11" w:name="_Toc237399443"/>
      <w:r>
        <w:t>Underactuated Exoskeletons</w:t>
      </w:r>
      <w:bookmarkEnd w:id="11"/>
    </w:p>
    <w:p w14:paraId="7840CE41" w14:textId="001AECE4" w:rsidR="007542FF" w:rsidRDefault="001C23D4" w:rsidP="007542FF">
      <w:pPr>
        <w:ind w:firstLine="576"/>
      </w:pPr>
      <w:r w:rsidRPr="00A431D1">
        <w:rPr>
          <w:rFonts w:eastAsia="MS Mincho"/>
        </w:rPr>
        <w:t xml:space="preserve">While active and passive exoskeletons </w:t>
      </w:r>
      <w:r>
        <w:rPr>
          <w:rFonts w:eastAsia="MS Mincho"/>
        </w:rPr>
        <w:t xml:space="preserve">have both been shown </w:t>
      </w:r>
      <w:r w:rsidRPr="00A431D1">
        <w:rPr>
          <w:rFonts w:eastAsia="MS Mincho"/>
        </w:rPr>
        <w:t xml:space="preserve">to successfully reduce localized muscular activation and associated injury risks, their impact on activation of surrounding muscles is not consistent </w:t>
      </w:r>
      <w:r>
        <w:rPr>
          <w:rFonts w:eastAsia="MS Mincho"/>
        </w:rPr>
        <w:fldChar w:fldCharType="begin"/>
      </w:r>
      <w:r w:rsidR="00797025">
        <w:rPr>
          <w:rFonts w:eastAsia="MS Mincho"/>
        </w:rPr>
        <w:instrText xml:space="preserve"> ADDIN ZOTERO_ITEM CSL_CITATION {"citationID":"pwmR7JDj","properties":{"unsorted":false,"formattedCitation":"[12]","plainCitation":"[12]","noteIndex":0},"citationItems":[{"id":14,"uris":["http://zotero.org/users/14985560/items/4U5FKBLJ"],"itemData":{"id":14,"type":"article-journal","container-title":"IEEE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schema":"https://github.com/citation-style-language/schema/raw/master/csl-citation.json"} </w:instrText>
      </w:r>
      <w:r>
        <w:rPr>
          <w:rFonts w:eastAsia="MS Mincho"/>
        </w:rPr>
        <w:fldChar w:fldCharType="separate"/>
      </w:r>
      <w:r w:rsidR="00797025" w:rsidRPr="00797025">
        <w:t>[12]</w:t>
      </w:r>
      <w:r>
        <w:rPr>
          <w:rFonts w:eastAsia="MS Mincho"/>
        </w:rPr>
        <w:fldChar w:fldCharType="end"/>
      </w:r>
      <w:r w:rsidRPr="00A431D1">
        <w:rPr>
          <w:rFonts w:eastAsia="MS Mincho"/>
        </w:rPr>
        <w:t>. While some studies have shown positive effects in joints surrounding the site of assistance</w:t>
      </w:r>
      <w:r>
        <w:rPr>
          <w:rFonts w:eastAsia="MS Mincho"/>
        </w:rPr>
        <w:t xml:space="preserve"> </w:t>
      </w:r>
      <w:r>
        <w:rPr>
          <w:rFonts w:eastAsia="MS Mincho"/>
        </w:rPr>
        <w:fldChar w:fldCharType="begin"/>
      </w:r>
      <w:r w:rsidR="00797025">
        <w:rPr>
          <w:rFonts w:eastAsia="MS Mincho"/>
        </w:rPr>
        <w:instrText xml:space="preserve"> ADDIN ZOTERO_ITEM CSL_CITATION {"citationID":"6X9PFTJs","properties":{"unsorted":false,"formattedCitation":"[22], [30]","plainCitation":"[22], [30]","noteIndex":0},"citationItems":[{"id":100,"uris":["http://zotero.org/users/14985560/items/HVP5HX4J"],"itemData":{"id":100,"type":"article-journal","abstract":"The VT-Lowe’s exoskeleton is a novel passive lift-assistive device designed to oﬄoad the back muscles during repetitive lifting. In this study, the eﬀect of the exoskeleton on electromyographic (EMG) signals was investigated in four diﬀerent lifting types (stoop, squat, freestyle and asymmetric) and two box weights (0% and 20% of body weight). Twelve young healthy adults ages 18–31 years (mean = 22.75, SD = 4.35) were participants. The EMG signals for twelve muscles (iliocostalis erector spinae (IL), longissimus erector spinae (LT), multiﬁdus (MF), bicep femoris (BF), vastus lateralis (VL) and abdominal external oblique (AEO) muscles) were measured. The exoskeleton signiﬁcantly decreased the peak and mean activity of back muscles (IL and LT) by 31.5% and 29.3%, respectively, for symmetric lifts and by 28.2% and 29.5%, respectively, for asymmetric lifts. The peak and mean EMG of leg muscles were signiﬁcantly reduced by 19.1% and 14.1% during symmetric lifts, and 17.4% and 14.6% during asymmetric lifts. Although the exoskeleton reduced the activation of back and leg muscles, it slightly increased the activity of external oblique muscles, although this was not statistically signiﬁcant. In conclusion, the exoskeleton is promising as a lift-assist device for manual material handlers and workers performing repetitive lifting.","container-title":"Journal of Electromyography and Kinesiology","DOI":"10.1016/j.jelekin.2019.05.003","ISSN":"10506411","journalAbbreviation":"Journal of Electromyography and Kinesiology","language":"en","page":"25-34","source":"DOI.org (Crossref)","title":"A passive exoskeleton reduces peak and mean EMG during symmetric and asymmetric lifting","volume":"47","author":[{"family":"Alemi","given":"Mohammad Mehdi"},{"family":"Geissinger","given":"Jack"},{"family":"Simon","given":"Athulya A."},{"family":"Chang","given":"S. Emily"},{"family":"Asbeck","given":"Alan T."}],"issued":{"date-parts":[["2019",8]]}}},{"id":414,"uris":["http://zotero.org/users/14985560/items/HUA9Z2QH"],"itemData":{"id":414,"type":"article-journal","abstract":"Abstract\n            Occupational back exoskeletons and exosuits aim to reduce low back injuries in the workplace. For these technologies to be adopted, it is important that they provide biomechanical benefits to the wearer and do not disrupt job performance. To address this challenge, here we developed a lightweight, soft, active back exosuit that can autonomously control virtual impedance to apply differing assistance during lowering and lifting. In usability tests, participants rated the exosuit as easy to learn and use and reported feeling confident while wearing it. In an experiment involving an hour-long order picking task we demonstrated that the exosuit reduced peak and median muscle activations in the back by 18% and 20%, respectively. Despite the complexity of the movements required, such as walking, bending, and navigating around obstacles while lifting boxes from under a rack, our controller demonstrated impressive robustness with only 14 mistriggers out of 9600 lifts (0.1%). The results of this research suggest that active exosuit technology has the potential to be a highly usable solution to aid warehouse workers in real-world settings.","container-title":"Communications Engineering","DOI":"10.1038/s44172-024-00180-w","ISSN":"2731-3395","issue":"1","journalAbbreviation":"Commun Eng","language":"en","page":"35","source":"DOI.org (Crossref)","title":"Lightweight active back exosuit reduces muscular effort during an hour-long order picking task","volume":"3","author":[{"family":"Chung","given":"Jinwon"},{"family":"Quirk","given":"D. Adam"},{"family":"Applegate","given":"Megan"},{"family":"Rouleau","given":"Michael"},{"family":"Degenhardt","given":"Nathalie"},{"family":"Galiana","given":"Ignacio"},{"family":"Dalton","given":"Diane"},{"family":"Awad","given":"Louis N."},{"family":"Walsh","given":"Conor J."}],"issued":{"date-parts":[["2024",2,23]]}}}],"schema":"https://github.com/citation-style-language/schema/raw/master/csl-citation.json"} </w:instrText>
      </w:r>
      <w:r>
        <w:rPr>
          <w:rFonts w:eastAsia="MS Mincho"/>
        </w:rPr>
        <w:fldChar w:fldCharType="separate"/>
      </w:r>
      <w:r w:rsidR="00797025" w:rsidRPr="00797025">
        <w:t>[22], [30]</w:t>
      </w:r>
      <w:r>
        <w:rPr>
          <w:rFonts w:eastAsia="MS Mincho"/>
        </w:rPr>
        <w:fldChar w:fldCharType="end"/>
      </w:r>
      <w:r w:rsidRPr="00A431D1">
        <w:rPr>
          <w:rFonts w:eastAsia="MS Mincho"/>
        </w:rPr>
        <w:t>,</w:t>
      </w:r>
      <w:r>
        <w:rPr>
          <w:rFonts w:eastAsia="MS Mincho"/>
        </w:rPr>
        <w:t xml:space="preserve"> </w:t>
      </w:r>
      <w:r w:rsidRPr="00A431D1">
        <w:rPr>
          <w:rFonts w:eastAsia="MS Mincho"/>
        </w:rPr>
        <w:t>other studies demonstrate that kinematic constraints imposed by exoskeletons can induce compensatory movement strategies, leading to increases in the biomechanical load on non-</w:t>
      </w:r>
      <w:r w:rsidR="000322CD" w:rsidRPr="000322CD">
        <w:rPr>
          <w:rFonts w:eastAsia="MS Mincho"/>
        </w:rPr>
        <w:t xml:space="preserve"> </w:t>
      </w:r>
      <w:r w:rsidR="000322CD" w:rsidRPr="00A431D1">
        <w:rPr>
          <w:rFonts w:eastAsia="MS Mincho"/>
        </w:rPr>
        <w:t xml:space="preserve">assisted joints </w:t>
      </w:r>
      <w:r w:rsidR="000322CD">
        <w:rPr>
          <w:rFonts w:eastAsia="MS Mincho"/>
        </w:rPr>
        <w:fldChar w:fldCharType="begin"/>
      </w:r>
      <w:r w:rsidR="00797025">
        <w:rPr>
          <w:rFonts w:eastAsia="MS Mincho"/>
        </w:rPr>
        <w:instrText xml:space="preserve"> ADDIN ZOTERO_ITEM CSL_CITATION {"citationID":"RbiDxrXs","properties":{"unsorted":false,"formattedCitation":"[31], [32]","plainCitation":"[31], [32]","noteIndex":0},"citationItems":[{"id":435,"uris":["http://zotero.org/users/14985560/items/5FW5I98G"],"itemData":{"id":435,"type":"article-journal","abstract":"Exoskeletons that assist in ankle plantarflexion can improve energy economy in locomotion. Characterizing the joint-level mechanisms behind these reductions in energy cost can lead to a better understanding of how people interact with these devices, as well as to improved device design and training protocols. We examined the biomechanical responses to exoskeleton assistance in exoskeleton users trained with a lengthened protocol. Kinematics at unassisted joints were generally unchanged by assistance, which has been observed in other ankle exoskeleton studies. Peak plantarflexion angle increased with plantarflexion assistance, which led to increased total and biological mechanical power despite decreases in biological joint torque and whole-body net metabolic energy cost. Ankle plantarflexor activity also decreased with assistance. Muscles that act about unassisted joints also increased activity for large levels of assistance, and this response should be investigated over long-term use to prevent overuse injuries.","container-title":"Frontiers in Robotics and AI","DOI":"10.3389/frobt.2024.1283080","ISSN":"2296-9144","journalAbbreviation":"Front. Robot. AI","language":"en","page":"1283080","source":"DOI.org (Crossref)","title":"Lower limb biomechanics of fully trained exoskeleton users reveal complex mechanisms behind the reductions in energy cost with human-in-the-loop optimization","volume":"11","author":[{"family":"Poggensee","given":"Katherine L."},{"family":"Collins","given":"Steven H."}],"issued":{"date-parts":[["2024",1,31]]}}},{"id":433,"uris":["http://zotero.org/users/14985560/items/WR4BET2F"],"itemData":{"id":433,"type":"article-journal","abstract":"Due to the load shifting mechanism of many back-support exoskeletons (BSEs), this study evaluated possible side effects of using a BSE on knee joint loading. Twenty-nine subjects (25.9 (±4.4) years, 179.0 (±6.5) cm; 73.6 (±9.4) kg) performed simulated static sorting and dynamic lifting tasks, including stoop and squat styles and different trunk rotation postures. Ground reaction force, body posture and the force between the chest and the BSE’s contact interface were recorded using a force plate, two-dimensional gravimetric position sensors, and a built-in force sensor of the BSE, respectively. Using these parameters and the subject’s anthropometry, median and 90th percentile horizontal (HOR50, HOR90) and vertical (VERT50, VERT90) tibiofemoral forces were calculated via a self-developed inverse quasi-static biomechanical model. BSE use had a variable effect on HOR50 dependent on the working task and body posture. Generally, VERT50 increased without signiﬁcant interaction effects with posture or task. HOR90 and VERT90 were not affected by using the BSE. In conclusion, utilizing the investigated exoskeleton is likely to induce side effects in terms of changed knee joint loading. This may depend on the applied working task and the user’s body posture. The role of these changes in the context of a negative contribution to work-related cumulative knee exposures should be addressed by future research.","container-title":"International Journal of Environmental Research and Public Health","DOI":"10.3390/ijerph19169965","ISSN":"1660-4601","issue":"16","journalAbbreviation":"IJERPH","language":"en","page":"9965","source":"DOI.org (Crossref)","title":"Effects of a Passive Back-Support Exoskeleton on Knee Joint Loading during Simulated Static Sorting and Dynamic Lifting Tasks","volume":"19","author":[{"family":"Bär","given":"Mona"},{"family":"Luger","given":"Tessy"},{"family":"Seibt","given":"Robert"},{"family":"Gabriel","given":"Julia"},{"family":"Rieger","given":"Monika A."},{"family":"Steinhilber","given":"Benjamin"}],"issued":{"date-parts":[["2022",8,12]]}}}],"schema":"https://github.com/citation-style-language/schema/raw/master/csl-citation.json"} </w:instrText>
      </w:r>
      <w:r w:rsidR="000322CD">
        <w:rPr>
          <w:rFonts w:eastAsia="MS Mincho"/>
        </w:rPr>
        <w:fldChar w:fldCharType="separate"/>
      </w:r>
      <w:r w:rsidR="00797025" w:rsidRPr="00797025">
        <w:t>[31], [32]</w:t>
      </w:r>
      <w:r w:rsidR="000322CD">
        <w:rPr>
          <w:rFonts w:eastAsia="MS Mincho"/>
        </w:rPr>
        <w:fldChar w:fldCharType="end"/>
      </w:r>
      <w:r w:rsidR="000322CD" w:rsidRPr="00A431D1">
        <w:rPr>
          <w:rFonts w:eastAsia="MS Mincho"/>
        </w:rPr>
        <w:t xml:space="preserve">. This limitation is particularly detrimental in occupational lifting scenarios, where both the </w:t>
      </w:r>
      <w:r w:rsidR="000322CD" w:rsidRPr="00A431D1">
        <w:rPr>
          <w:rFonts w:eastAsia="MS Mincho"/>
        </w:rPr>
        <w:lastRenderedPageBreak/>
        <w:t xml:space="preserve">lumbar spine and knee joints are highly susceptible to musculoskeletal disorders. To address multi-joint loading, fully actuated exoskeletons have deployed independent motors for each cooperating joint </w:t>
      </w:r>
      <w:r w:rsidR="000322CD">
        <w:rPr>
          <w:rFonts w:eastAsia="MS Mincho"/>
        </w:rPr>
        <w:fldChar w:fldCharType="begin"/>
      </w:r>
      <w:r w:rsidR="00797025">
        <w:rPr>
          <w:rFonts w:eastAsia="MS Mincho"/>
        </w:rPr>
        <w:instrText xml:space="preserve"> ADDIN ZOTERO_ITEM CSL_CITATION {"citationID":"dsNVDRe0","properties":{"unsorted":false,"formattedCitation":"[33]","plainCitation":"[33]","noteIndex":0},"citationItems":[{"id":437,"uris":["http://zotero.org/users/14985560/items/RBDLYGTT"],"itemData":{"id":437,"type":"article-journal","abstract":"Wheeled vehicles are often incapable of transporting heavy materials over rough terrain or up staircases. Lower extremity exoskeletons supplement human intelligence with the strength and endurance of a pair of wearable robotic legs that support a payload. This paper summarizes the design and analysis of the Berkeley lower extremity exoskeleton (BLEEX). The anthropomorphically based BLEEX has 7 DOF per leg, four of which are powered by linear hydraulic actuators. The selection of the DOF, critical hardware design aspects, and initial performance measurements of BLEEX are discussed.","container-title":"IEEE/ASME Transactions on Mechatronics","DOI":"10.1109/TMECH.2006.871087","ISSN":"1083-4435","issue":"2","journalAbbreviation":"IEEE/ASME Trans. Mechatron.","language":"en","license":"https://ieeexplore.ieee.org/Xplorehelp/downloads/license-information/IEEE.html","page":"128-138","source":"DOI.org (Crossref)","title":"Biomechanical design of the Berkeley lower extremity exoskeleton (BLEEX)","volume":"11","author":[{"family":"Zoss","given":"A.B."},{"family":"Kazerooni","given":"H."},{"family":"Chu","given":"A."}],"issued":{"date-parts":[["2006",4]]}}}],"schema":"https://github.com/citation-style-language/schema/raw/master/csl-citation.json"} </w:instrText>
      </w:r>
      <w:r w:rsidR="000322CD">
        <w:rPr>
          <w:rFonts w:eastAsia="MS Mincho"/>
        </w:rPr>
        <w:fldChar w:fldCharType="separate"/>
      </w:r>
      <w:r w:rsidR="00797025" w:rsidRPr="00797025">
        <w:t>[33]</w:t>
      </w:r>
      <w:r w:rsidR="000322CD">
        <w:rPr>
          <w:rFonts w:eastAsia="MS Mincho"/>
        </w:rPr>
        <w:fldChar w:fldCharType="end"/>
      </w:r>
      <w:r w:rsidR="000322CD">
        <w:rPr>
          <w:rFonts w:eastAsia="MS Mincho"/>
        </w:rPr>
        <w:t>.</w:t>
      </w:r>
      <w:r w:rsidR="000322CD" w:rsidRPr="00A431D1">
        <w:rPr>
          <w:rFonts w:eastAsia="MS Mincho"/>
        </w:rPr>
        <w:t xml:space="preserve"> </w:t>
      </w:r>
      <w:r w:rsidR="000322CD">
        <w:rPr>
          <w:rFonts w:eastAsia="MS Mincho"/>
        </w:rPr>
        <w:t>H</w:t>
      </w:r>
      <w:r w:rsidR="000322CD" w:rsidRPr="00A431D1">
        <w:rPr>
          <w:rFonts w:eastAsia="MS Mincho"/>
        </w:rPr>
        <w:t xml:space="preserve">owever, this approach </w:t>
      </w:r>
      <w:r w:rsidR="000322CD">
        <w:rPr>
          <w:rFonts w:eastAsia="MS Mincho"/>
        </w:rPr>
        <w:t xml:space="preserve">commonly </w:t>
      </w:r>
      <w:r w:rsidR="000322CD" w:rsidRPr="00A431D1">
        <w:rPr>
          <w:rFonts w:eastAsia="MS Mincho"/>
        </w:rPr>
        <w:t xml:space="preserve">introduces penalties in system mass and kinematic restriction. Consequently, underactuation has emerged as a promising design solution to provide distributed, multi-joint assistance without weight and bulk penalties of additional actuators </w:t>
      </w:r>
      <w:r w:rsidR="000322CD">
        <w:rPr>
          <w:rFonts w:eastAsia="MS Mincho"/>
        </w:rPr>
        <w:fldChar w:fldCharType="begin"/>
      </w:r>
      <w:r w:rsidR="00797025">
        <w:rPr>
          <w:rFonts w:eastAsia="MS Mincho"/>
        </w:rPr>
        <w:instrText xml:space="preserve"> ADDIN ZOTERO_ITEM CSL_CITATION {"citationID":"ouduoWd1","properties":{"unsorted":false,"formattedCitation":"[34]","plainCitation":"[34]","noteIndex":0},"citationItems":[{"id":439,"uris":["http://zotero.org/users/14985560/items/C2LMM2EW"],"itemData":{"id":439,"type":"article-journal","container-title":"Frontiers in Neuroscience","DOI":"10.3389/fnins.2018.00069","ISSN":"1662-453X","journalAbbreviation":"Front. Neurosci.","language":"en","page":"69","source":"DOI.org (Crossref)","title":"Bi-articular Knee-Ankle-Foot Exoskeleton Produces Higher Metabolic Cost Reduction than Weight-Matched Mono-articular Exoskeleton","volume":"12","author":[{"family":"Malcolm","given":"Philippe"},{"family":"Galle","given":"Samuel"},{"family":"Derave","given":"Wim"},{"family":"De Clercq","given":"Dirk"}],"issued":{"date-parts":[["2018",3,2]]}}}],"schema":"https://github.com/citation-style-language/schema/raw/master/csl-citation.json"} </w:instrText>
      </w:r>
      <w:r w:rsidR="000322CD">
        <w:rPr>
          <w:rFonts w:eastAsia="MS Mincho"/>
        </w:rPr>
        <w:fldChar w:fldCharType="separate"/>
      </w:r>
      <w:r w:rsidR="00797025" w:rsidRPr="00797025">
        <w:t>[34]</w:t>
      </w:r>
      <w:r w:rsidR="000322CD">
        <w:rPr>
          <w:rFonts w:eastAsia="MS Mincho"/>
        </w:rPr>
        <w:fldChar w:fldCharType="end"/>
      </w:r>
      <w:r w:rsidR="000322CD" w:rsidRPr="00A431D1">
        <w:rPr>
          <w:rFonts w:eastAsia="MS Mincho"/>
        </w:rPr>
        <w:t xml:space="preserve">. These systems typically utilize flexible transmission elements such as Bowden cables </w:t>
      </w:r>
      <w:r w:rsidR="000322CD">
        <w:rPr>
          <w:rFonts w:eastAsia="MS Mincho"/>
        </w:rPr>
        <w:fldChar w:fldCharType="begin"/>
      </w:r>
      <w:r w:rsidR="00797025">
        <w:rPr>
          <w:rFonts w:eastAsia="MS Mincho"/>
        </w:rPr>
        <w:instrText xml:space="preserve"> ADDIN ZOTERO_ITEM CSL_CITATION {"citationID":"dZ7jxjHy","properties":{"unsorted":false,"formattedCitation":"[35]","plainCitation":"[35]","noteIndex":0},"citationItems":[{"id":394,"uris":["http://zotero.org/users/14985560/items/HS6CAHM7"],"itemData":{"id":394,"type":"article-journal","abstract":"Lowering locomotion's metabolic cost\n            \n              Walking and running require different gaits, with each type of motion putting a greater bias on different muscles and joints. Kim\n              et al.\n              developed a soft, fully portable, lightweight exosuit that is able to reduce the metabolic rate for both running and walking by assisting each motion via the hip extension (see the Perspective by Pons). A waist belt holds most of the mass, thus reducing the cost of carrying the suit. By tracking the motion of the user, the suit is able to switch modes between the two types of motion automatically.\n            \n            \n              Science\n              , this issue p.\n              668\n              ; see also p.\n              636\n            \n          , \n            A soft exosuit worn by humans reduces the metabolic rate for both walking and running.\n          , \n            Walking and running have fundamentally different biomechanics, which makes developing devices that assist both gaits challenging. We show that a portable exosuit that assists hip extension can reduce the metabolic rate of treadmill walking at 1.5 meters per second by 9.3% and that of running at 2.5 meters per second by 4.0% compared with locomotion without the exosuit. These reduction magnitudes are comparable to the effects of taking off 7.4 and 5.7 kilograms during walking and running, respectively, and are in a range that has shown meaningful athletic performance changes. The exosuit automatically switches between actuation profiles for both gaits, on the basis of estimated potential energy fluctuations of the wearer’s center of mass. Single-participant experiments show that it is possible to reduce metabolic rates of different running speeds and uphill walking, further demonstrating the exosuit’s versatility.","container-title":"Science","DOI":"10.1126/science.aav7536","ISSN":"0036-8075, 1095-9203","issue":"6454","journalAbbreviation":"Science","language":"en","page":"668-672","source":"DOI.org (Crossref)","title":"Reducing the metabolic rate of walking and running with a versatile, portable exosuit","volume":"365","author":[{"family":"Kim","given":"Jinsoo"},{"family":"Lee","given":"Giuk"},{"family":"Heimgartner","given":"Roman"},{"family":"Arumukhom Revi","given":"Dheepak"},{"family":"Karavas","given":"Nikos"},{"family":"Nathanson","given":"Danielle"},{"family":"Galiana","given":"Ignacio"},{"family":"Eckert-Erdheim","given":"Asa"},{"family":"Murphy","given":"Patrick"},{"family":"Perry","given":"David"},{"family":"Menard","given":"Nicolas"},{"family":"Choe","given":"Dabin Kim"},{"family":"Malcolm","given":"Philippe"},{"family":"Walsh","given":"Conor J."}],"issued":{"date-parts":[["2019",8,16]]}}}],"schema":"https://github.com/citation-style-language/schema/raw/master/csl-citation.json"} </w:instrText>
      </w:r>
      <w:r w:rsidR="000322CD">
        <w:rPr>
          <w:rFonts w:eastAsia="MS Mincho"/>
        </w:rPr>
        <w:fldChar w:fldCharType="separate"/>
      </w:r>
      <w:r w:rsidR="00797025" w:rsidRPr="00797025">
        <w:t>[35]</w:t>
      </w:r>
      <w:r w:rsidR="000322CD">
        <w:rPr>
          <w:rFonts w:eastAsia="MS Mincho"/>
        </w:rPr>
        <w:fldChar w:fldCharType="end"/>
      </w:r>
      <w:r w:rsidR="000322CD" w:rsidRPr="00A431D1">
        <w:rPr>
          <w:rFonts w:eastAsia="MS Mincho"/>
        </w:rPr>
        <w:t xml:space="preserve"> or Ultra-High-Molecular-Weight Polyethylene (UHMWPE) cord</w:t>
      </w:r>
      <w:r w:rsidR="000322CD">
        <w:rPr>
          <w:rFonts w:eastAsia="MS Mincho"/>
        </w:rPr>
        <w:t xml:space="preserve"> </w:t>
      </w:r>
      <w:r w:rsidR="000322CD">
        <w:rPr>
          <w:rFonts w:eastAsia="MS Mincho"/>
        </w:rPr>
        <w:fldChar w:fldCharType="begin"/>
      </w:r>
      <w:r w:rsidR="00797025">
        <w:rPr>
          <w:rFonts w:eastAsia="MS Mincho"/>
        </w:rPr>
        <w:instrText xml:space="preserve"> ADDIN ZOTERO_ITEM CSL_CITATION {"citationID":"YwCyDTB7","properties":{"unsorted":false,"formattedCitation":"[36]","plainCitation":"[36]","noteIndex":0},"citationItems":[{"id":19,"uris":["http://zotero.org/users/14985560/items/YPCHZFLK"],"itemData":{"id":19,"type":"article-journal","abstract":"Muscle weakness—which can result from neurological injuries, genetic disorders, or typical aging—can affect a person’s mobility and quality of life. For many people with muscle weakness, assistive devices provide the means to regain mobility and independence. These devices range from well-established technology, such as wheelchairs, to newer technologies, such as exoskeletons and exosuits. For assistive devices to be used in everyday life, they must provide assistance across activities of daily living (ADLs) in an unobtrusive manner. This article introduces the Myosuit, a soft, wearable device designed to provide continuous assistance at the hip and knee joint when working with and against gravity in ADLs. This robotic device combines active and passive elements with a closed-loop force controller designed to behave like an external muscle (exomuscle) and deliver gravity compensation to the user. At 4.1 kg (4.6 kg with batteries), the Myosuit is one of the lightest untethered devices capable of delivering gravity support to the user’s knee and hip joints. This article presents the design and control principles of the Myosuit. It describes the textile interface, tendon actuators, and a bi-articular, synergy-based approach for continuous assistance. The assistive controller, based on bi-articular force assistance, was tested with a single subject who performed sitting transfers, one of the most gravity-intensive ADLs. The results show that the control concept can successfully identify changes in the posture and assist hip and knee extension with up to 26% of the natural knee moment and up to 35% of the knee power. We conclude that the Myosuit’s novel approach to assistance using a bi-articular architecture, in combination with the posture-based force controller, can effectively assist its users in gravity-intensive ADLs, such as sitting transfers.","container-title":"Frontiers in Neurorobotics","DOI":"10.3389/fnbot.2017.00057","ISSN":"1662-5218","journalAbbreviation":"Front. Neurorobot.","language":"en","page":"57","source":"DOI.org (Crossref)","title":"The Myosuit: Bi-articular Anti-gravity Exosuit That Reduces Hip Extensor Activity in Sitting Transfers","title-short":"The Myosuit","volume":"11","author":[{"family":"Schmidt","given":"Kai"},{"family":"Duarte","given":"Jaime E."},{"family":"Grimmer","given":"Martin"},{"family":"Sancho-Puchades","given":"Alejandro"},{"family":"Wei","given":"Haiqi"},{"family":"Easthope","given":"Chris S."},{"family":"Riener","given":"Robert"}],"issued":{"date-parts":[["2017",10,27]]}}}],"schema":"https://github.com/citation-style-language/schema/raw/master/csl-citation.json"} </w:instrText>
      </w:r>
      <w:r w:rsidR="000322CD">
        <w:rPr>
          <w:rFonts w:eastAsia="MS Mincho"/>
        </w:rPr>
        <w:fldChar w:fldCharType="separate"/>
      </w:r>
      <w:r w:rsidR="00797025" w:rsidRPr="00797025">
        <w:t>[36]</w:t>
      </w:r>
      <w:r w:rsidR="000322CD">
        <w:rPr>
          <w:rFonts w:eastAsia="MS Mincho"/>
        </w:rPr>
        <w:fldChar w:fldCharType="end"/>
      </w:r>
      <w:r w:rsidR="000322CD" w:rsidRPr="00A431D1">
        <w:rPr>
          <w:rFonts w:eastAsia="MS Mincho"/>
        </w:rPr>
        <w:t xml:space="preserve"> to route mechanical power across multiple body segments, generating simultaneous assistive torque at remote joints. Because cable-driven exoskeletons generate purely unidirectional tension, they are uniquely optimized for lifting activities, which rely almost entirely on joint extension torque </w:t>
      </w:r>
      <w:r w:rsidR="000322CD">
        <w:rPr>
          <w:rFonts w:eastAsia="MS Mincho"/>
        </w:rPr>
        <w:fldChar w:fldCharType="begin"/>
      </w:r>
      <w:r w:rsidR="00797025">
        <w:rPr>
          <w:rFonts w:eastAsia="MS Mincho"/>
        </w:rPr>
        <w:instrText xml:space="preserve"> ADDIN ZOTERO_ITEM CSL_CITATION {"citationID":"c1NtwM3X","properties":{"unsorted":false,"formattedCitation":"[37]","plainCitation":"[37]","noteIndex":0},"citationItems":[{"id":443,"uris":["http://zotero.org/users/14985560/items/J6LQSJS2"],"itemData":{"id":443,"type":"article-journal","container-title":"IEEE Robotics &amp; Automation Magazine","DOI":"10.1109/MRA.2014.2360283","ISSN":"1070-9932, 1558-223X","issue":"4","journalAbbreviation":"IEEE Robot. Automat. Mag.","language":"en","license":"https://ieeexplore.ieee.org/Xplorehelp/downloads/license-information/IEEE.html","page":"22-33","source":"DOI.org (Crossref)","title":"Stronger, Smarter, Softer: Next-Generation Wearable Robots","title-short":"Stronger, Smarter, Softer","volume":"21","author":[{"family":"Asbeck","given":"Alan T."},{"family":"De Rossi","given":"Stefano M.M."},{"family":"Galiana","given":"Ignacio"},{"family":"Ding","given":"Ye"},{"family":"Walsh","given":"Conor J."}],"issued":{"date-parts":[["2014",12]]}}}],"schema":"https://github.com/citation-style-language/schema/raw/master/csl-citation.json"} </w:instrText>
      </w:r>
      <w:r w:rsidR="000322CD">
        <w:rPr>
          <w:rFonts w:eastAsia="MS Mincho"/>
        </w:rPr>
        <w:fldChar w:fldCharType="separate"/>
      </w:r>
      <w:r w:rsidR="00797025" w:rsidRPr="00797025">
        <w:t>[37]</w:t>
      </w:r>
      <w:r w:rsidR="000322CD">
        <w:rPr>
          <w:rFonts w:eastAsia="MS Mincho"/>
        </w:rPr>
        <w:fldChar w:fldCharType="end"/>
      </w:r>
      <w:r w:rsidR="000322CD" w:rsidRPr="00A431D1">
        <w:rPr>
          <w:rFonts w:eastAsia="MS Mincho"/>
        </w:rPr>
        <w:t>.</w:t>
      </w:r>
      <w:r w:rsidR="000322CD">
        <w:rPr>
          <w:rFonts w:eastAsia="MS Mincho"/>
        </w:rPr>
        <w:t xml:space="preserve"> </w:t>
      </w:r>
      <w:r w:rsidR="000322CD" w:rsidRPr="00A431D1">
        <w:rPr>
          <w:rFonts w:eastAsia="MS Mincho"/>
        </w:rPr>
        <w:t>However, existing underactuated devices</w:t>
      </w:r>
      <w:r w:rsidR="00BD7FEA">
        <w:rPr>
          <w:rFonts w:eastAsia="MS Mincho"/>
        </w:rPr>
        <w:t xml:space="preserve"> </w:t>
      </w:r>
      <w:r w:rsidR="000322CD" w:rsidRPr="00A431D1">
        <w:rPr>
          <w:rFonts w:eastAsia="MS Mincho"/>
        </w:rPr>
        <w:t xml:space="preserve">predominantly couple adjacent joints such as the hip and knee </w:t>
      </w:r>
      <w:r w:rsidR="000322CD">
        <w:rPr>
          <w:rFonts w:eastAsia="MS Mincho"/>
        </w:rPr>
        <w:fldChar w:fldCharType="begin"/>
      </w:r>
      <w:r w:rsidR="00797025">
        <w:rPr>
          <w:rFonts w:eastAsia="MS Mincho"/>
        </w:rPr>
        <w:instrText xml:space="preserve"> ADDIN ZOTERO_ITEM CSL_CITATION {"citationID":"aH9qrRV3","properties":{"unsorted":false,"formattedCitation":"[36], [38]","plainCitation":"[36], [38]","noteIndex":0},"citationItems":[{"id":19,"uris":["http://zotero.org/users/14985560/items/YPCHZFLK"],"itemData":{"id":19,"type":"article-journal","abstract":"Muscle weakness—which can result from neurological injuries, genetic disorders, or typical aging—can affect a person’s mobility and quality of life. For many people with muscle weakness, assistive devices provide the means to regain mobility and independence. These devices range from well-established technology, such as wheelchairs, to newer technologies, such as exoskeletons and exosuits. For assistive devices to be used in everyday life, they must provide assistance across activities of daily living (ADLs) in an unobtrusive manner. This article introduces the Myosuit, a soft, wearable device designed to provide continuous assistance at the hip and knee joint when working with and against gravity in ADLs. This robotic device combines active and passive elements with a closed-loop force controller designed to behave like an external muscle (exomuscle) and deliver gravity compensation to the user. At 4.1 kg (4.6 kg with batteries), the Myosuit is one of the lightest untethered devices capable of delivering gravity support to the user’s knee and hip joints. This article presents the design and control principles of the Myosuit. It describes the textile interface, tendon actuators, and a bi-articular, synergy-based approach for continuous assistance. The assistive controller, based on bi-articular force assistance, was tested with a single subject who performed sitting transfers, one of the most gravity-intensive ADLs. The results show that the control concept can successfully identify changes in the posture and assist hip and knee extension with up to 26% of the natural knee moment and up to 35% of the knee power. We conclude that the Myosuit’s novel approach to assistance using a bi-articular architecture, in combination with the posture-based force controller, can effectively assist its users in gravity-intensive ADLs, such as sitting transfers.","container-title":"Frontiers in Neurorobotics","DOI":"10.3389/fnbot.2017.00057","ISSN":"1662-5218","journalAbbreviation":"Front. Neurorobot.","language":"en","page":"57","source":"DOI.org (Crossref)","title":"The Myosuit: Bi-articular Anti-gravity Exosuit That Reduces Hip Extensor Activity in Sitting Transfers","title-short":"The Myosuit","volume":"11","author":[{"family":"Schmidt","given":"Kai"},{"family":"Duarte","given":"Jaime E."},{"family":"Grimmer","given":"Martin"},{"family":"Sancho-Puchades","given":"Alejandro"},{"family":"Wei","given":"Haiqi"},{"family":"Easthope","given":"Chris S."},{"family":"Riener","given":"Robert"}],"issued":{"date-parts":[["2017",10,27]]}}},{"id":69,"uris":["http://zotero.org/users/14985560/items/NHBN5DUG"],"itemData":{"id":69,"type":"article-journal","abstract":"In individuals with motor impairments such as those post-stroke or with cerebral palsy, the function of the knee extensors may be affected during walking, resulting in decreased mobility. We have designed a lightweight, hinge-free wearable robot combining soft textile exosuit components with integrated rigid components, which assists knee extension when needed but is otherwise highly transparent to the wearer. The exosuit can apply a wide range of assistance proﬁles using a ﬂexible multi-point reference trajectory generator. Additionally, we implemented a controller safety limit to address the risk of hyperextension stemming from the hinge-free design. The exosuit was evaluated on six healthy participants walking uphill and downhill on a treadmill at a 10◦ slope with a set of joint power-inspired assistance proﬁles. A comparison of sagittal plane joint angles between no exosuit and exosuit unpowered conditions validated the device transparency. With positive power assistance, we observed reduction in average positive knee biological power during uphill walking (left: 17.5 ± 3.21%, p = 0.005; right: 23.2 ± 3.54%, p = 0.008). These initial ﬁndings show promise for the assistive capability of the device and its potential to improve the quality of gait and increase mobility in clinical populations.","container-title":"IEEE Transactions on Medical Robotics and Bionics","DOI":"10.1109/TMRB.2020.2989321","ISSN":"2576-3202","issue":"2","journalAbbreviation":"IEEE Trans. Med. Robot. Bionics","language":"en","license":"https://ieeexplore.ieee.org/Xplorehelp/downloads/license-information/IEEE.html","page":"165-175","source":"DOI.org (Crossref)","title":"A Hinge-Free, Non-Restrictive, Lightweight Tethered Exosuit for Knee Extension Assistance During Walking","volume":"2","author":[{"family":"Park","given":"Evelyn J."},{"family":"Akbas","given":"Tunc"},{"family":"Eckert-Erdheim","given":"Asa"},{"family":"Sloot","given":"Lizeth H."},{"family":"Nuckols","given":"Richard W."},{"family":"Orzel","given":"Dorothy"},{"family":"Schumm","given":"Lexine"},{"family":"Ellis","given":"Terry D."},{"family":"Awad","given":"Louis N."},{"family":"Walsh","given":"Conor J."}],"issued":{"date-parts":[["2020",5]]}}}],"schema":"https://github.com/citation-style-language/schema/raw/master/csl-citation.json"} </w:instrText>
      </w:r>
      <w:r w:rsidR="000322CD">
        <w:rPr>
          <w:rFonts w:eastAsia="MS Mincho"/>
        </w:rPr>
        <w:fldChar w:fldCharType="separate"/>
      </w:r>
      <w:r w:rsidR="00797025" w:rsidRPr="00797025">
        <w:t>[36], [38]</w:t>
      </w:r>
      <w:r w:rsidR="000322CD">
        <w:rPr>
          <w:rFonts w:eastAsia="MS Mincho"/>
        </w:rPr>
        <w:fldChar w:fldCharType="end"/>
      </w:r>
      <w:r w:rsidR="000322CD">
        <w:rPr>
          <w:rFonts w:eastAsia="MS Mincho"/>
        </w:rPr>
        <w:t xml:space="preserve"> </w:t>
      </w:r>
      <w:r w:rsidR="000322CD" w:rsidRPr="00A431D1">
        <w:rPr>
          <w:rFonts w:eastAsia="MS Mincho"/>
        </w:rPr>
        <w:t>or the lumbar spine and hip</w:t>
      </w:r>
      <w:r w:rsidR="000322CD">
        <w:rPr>
          <w:rFonts w:eastAsia="MS Mincho"/>
        </w:rPr>
        <w:t xml:space="preserve"> </w:t>
      </w:r>
      <w:r w:rsidR="000322CD">
        <w:rPr>
          <w:rFonts w:eastAsia="MS Mincho"/>
        </w:rPr>
        <w:fldChar w:fldCharType="begin"/>
      </w:r>
      <w:r w:rsidR="00797025">
        <w:rPr>
          <w:rFonts w:eastAsia="MS Mincho"/>
        </w:rPr>
        <w:instrText xml:space="preserve"> ADDIN ZOTERO_ITEM CSL_CITATION {"citationID":"Qk0qDKhW","properties":{"unsorted":false,"formattedCitation":"[29], [30]","plainCitation":"[29], [30]","noteIndex":0},"citationItems":[{"id":414,"uris":["http://zotero.org/users/14985560/items/HUA9Z2QH"],"itemData":{"id":414,"type":"article-journal","abstract":"Abstract\n            Occupational back exoskeletons and exosuits aim to reduce low back injuries in the workplace. For these technologies to be adopted, it is important that they provide biomechanical benefits to the wearer and do not disrupt job performance. To address this challenge, here we developed a lightweight, soft, active back exosuit that can autonomously control virtual impedance to apply differing assistance during lowering and lifting. In usability tests, participants rated the exosuit as easy to learn and use and reported feeling confident while wearing it. In an experiment involving an hour-long order picking task we demonstrated that the exosuit reduced peak and median muscle activations in the back by 18% and 20%, respectively. Despite the complexity of the movements required, such as walking, bending, and navigating around obstacles while lifting boxes from under a rack, our controller demonstrated impressive robustness with only 14 mistriggers out of 9600 lifts (0.1%). The results of this research suggest that active exosuit technology has the potential to be a highly usable solution to aid warehouse workers in real-world settings.","container-title":"Communications Engineering","DOI":"10.1038/s44172-024-00180-w","ISSN":"2731-3395","issue":"1","journalAbbreviation":"Commun Eng","language":"en","page":"35","source":"DOI.org (Crossref)","title":"Lightweight active back exosuit reduces muscular effort during an hour-long order picking task","volume":"3","author":[{"family":"Chung","given":"Jinwon"},{"family":"Quirk","given":"D. Adam"},{"family":"Applegate","given":"Megan"},{"family":"Rouleau","given":"Michael"},{"family":"Degenhardt","given":"Nathalie"},{"family":"Galiana","given":"Ignacio"},{"family":"Dalton","given":"Diane"},{"family":"Awad","given":"Louis N."},{"family":"Walsh","given":"Conor J."}],"issued":{"date-parts":[["2024",2,23]]}}},{"id":98,"uris":["http://zotero.org/users/14985560/items/RAHCJAA3"],"itemData":{"id":98,"type":"article-journal","abstract":"Lumbar spine injuries caused by repetiti ve lifting rank as the most prevalent workplace injury in the United States. While these injuries are caused by both symmetric and asymmetric lifting, asymmetric is often more damaging. Many exosuits do not addres 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 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 c lifting by an average of 37.8% and 16.0% , respectivel 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J."}],"issued":{"date-parts":[["2022",6]]}}}],"schema":"https://github.com/citation-style-language/schema/raw/master/csl-citation.json"} </w:instrText>
      </w:r>
      <w:r w:rsidR="000322CD">
        <w:rPr>
          <w:rFonts w:eastAsia="MS Mincho"/>
        </w:rPr>
        <w:fldChar w:fldCharType="separate"/>
      </w:r>
      <w:r w:rsidR="00797025" w:rsidRPr="00797025">
        <w:t>[29], [30]</w:t>
      </w:r>
      <w:r w:rsidR="000322CD">
        <w:rPr>
          <w:rFonts w:eastAsia="MS Mincho"/>
        </w:rPr>
        <w:fldChar w:fldCharType="end"/>
      </w:r>
      <w:r w:rsidR="000322CD" w:rsidRPr="00A431D1">
        <w:rPr>
          <w:rFonts w:eastAsia="MS Mincho"/>
        </w:rPr>
        <w:t xml:space="preserve">, and no current system targets both knee and lumbar extension simultaneously, despite the high degree of muscular co-activation required across these joints during manual lifting tasks </w:t>
      </w:r>
      <w:r w:rsidR="000322CD">
        <w:rPr>
          <w:rFonts w:eastAsia="MS Mincho"/>
        </w:rPr>
        <w:fldChar w:fldCharType="begin"/>
      </w:r>
      <w:r w:rsidR="00797025">
        <w:rPr>
          <w:rFonts w:eastAsia="MS Mincho"/>
        </w:rPr>
        <w:instrText xml:space="preserve"> ADDIN ZOTERO_ITEM CSL_CITATION {"citationID":"R9o9ZSEj","properties":{"unsorted":false,"formattedCitation":"[39]","plainCitation":"[39]","noteIndex":0},"citationItems":[{"id":445,"uris":["http://zotero.org/users/14985560/items/LF7CHRZA"],"itemData":{"id":445,"type":"article-journal","abstract":"The pattern of movement self-selected by 39 subjects to lift light loads from 9 cm above the ground is described in kinematic and electromyographic terms. Hamstring length changes were estimated from hip and knee angular kinematics. Subjects adopted a posture at the start of the lift intermediate between stoop and full-squat postures. A consistent coordination between knee, hip, and lumbar vertebral joints during lifting was described through calculation of the relative phase between adjacent joints and found to be exaggerated with increases in load mass. During the early phase of lifting, knee extension leads hip extension, which in turn leads extension of the lumbar vertebral joints. Early in the lifting movement, when load acceleration is greatest, the erectores spinae are thus relatively long and shortening slowly. Both of these factors produce greater back extensor strength. Rapid hamstring shortening is also delayed, which enhances their strength, and coactivation of the monoarticular knee extensors and biarticular hamstrings observed early in the lifting movement suggested that the knee extensors contribute to hip extension through a tendinous action of the hamstrings.","container-title":"Human Factors: The Journal of the Human Factors and Ergonomics Society","DOI":"10.1518/001872095779064537","ISSN":"0018-7208, 1547-8181","issue":"2","journalAbbreviation":"Hum Factors","language":"en","license":"https://journals.sagepub.com/page/policies/text-and-data-mining-license","page":"395-411","source":"DOI.org (Crossref)","title":"Self-Selected Manual Lifting Technique: Functional Consequences of the Interjoint Coordination","title-short":"Self-Selected Manual Lifting Technique","volume":"37","author":[{"family":"Burgess-Limerick","given":"Robin"},{"family":"Abernethy","given":"Bruce"},{"family":"Neal","given":"Robert J."},{"family":"Kippers","given":"Vaughan"}],"issued":{"date-parts":[["1995",6]]}}}],"schema":"https://github.com/citation-style-language/schema/raw/master/csl-citation.json"} </w:instrText>
      </w:r>
      <w:r w:rsidR="000322CD">
        <w:rPr>
          <w:rFonts w:eastAsia="MS Mincho"/>
        </w:rPr>
        <w:fldChar w:fldCharType="separate"/>
      </w:r>
      <w:r w:rsidR="00797025" w:rsidRPr="00797025">
        <w:t>[39]</w:t>
      </w:r>
      <w:r w:rsidR="000322CD">
        <w:rPr>
          <w:rFonts w:eastAsia="MS Mincho"/>
        </w:rPr>
        <w:fldChar w:fldCharType="end"/>
      </w:r>
      <w:r w:rsidR="000322CD" w:rsidRPr="00A431D1">
        <w:rPr>
          <w:rFonts w:eastAsia="MS Mincho"/>
        </w:rPr>
        <w:t xml:space="preserve">. A primary factor hindering the development of a knee-back assistive exoskeleton is the complexity of routing flexible cables across the full posterior chain. Actuating across multiple non-adjacent joints introduces significant frictional losses and amplifies the torque and power demands placed on centralized actuators. Another challenge is the difficulty of applying assistive torque to the knee joint without a rigid linkage. Unlike the lumbar and hip regions, where large superficial muscle groups (the latissimus dorsi and gluteus maximus respectively) can safely distribute the normal forces exerted by load-bearing cables, the knee is externally covered by the patella. Subjecting the patellofemoral joint to high external normal stresses </w:t>
      </w:r>
      <w:r w:rsidR="000322CD" w:rsidRPr="00A431D1">
        <w:rPr>
          <w:rFonts w:eastAsia="MS Mincho"/>
        </w:rPr>
        <w:lastRenderedPageBreak/>
        <w:t>from tensioned cables can cause significant user discomfort and elevates the risk of compressive injury</w:t>
      </w:r>
      <w:r w:rsidR="000322CD">
        <w:rPr>
          <w:rFonts w:eastAsia="MS Mincho"/>
        </w:rPr>
        <w:t xml:space="preserve"> </w:t>
      </w:r>
      <w:r w:rsidR="000322CD">
        <w:rPr>
          <w:rFonts w:eastAsia="MS Mincho"/>
        </w:rPr>
        <w:fldChar w:fldCharType="begin"/>
      </w:r>
      <w:r w:rsidR="00797025">
        <w:rPr>
          <w:rFonts w:eastAsia="MS Mincho"/>
        </w:rPr>
        <w:instrText xml:space="preserve"> ADDIN ZOTERO_ITEM CSL_CITATION {"citationID":"6PmMH4nD","properties":{"unsorted":false,"formattedCitation":"[40]","plainCitation":"[40]","noteIndex":0},"citationItems":[{"id":447,"uris":["http://zotero.org/users/14985560/items/3898EE6U"],"itemData":{"id":447,"type":"article-journal","abstract":"The purpose of this study was to analyze forces at the tibiofemoral joint during open and closed-kinetic-chain exercises. Five healthy subjects performed maximum isometric contractions at 30, 60, and 90 degrees of knee flexion during open-kineticchain extension, open-kinetic-chain flexion, and closedkinetic-chain exercises. Electromyographic activity of the quadriceps and hamstrings, as well as load and torque-cell data, were recorded. Tibiofemoral shear and compression forces were calculated with use of a two-dimensional biomechanical model. The results showed that, during the open-kinetic-chain extension exercise, maximum posterior shear forces (the resisting forces to anterior drawer) of 285 ± 120 newtons (mean and standard deviation) occurred at 30 degrees of knee flexion and maximum anterior shear forces (the resisting forces to posterior drawer) of 1780 ± 699 newtons occurred at 90 degrees of knee flexion. The closedkinetic-chain exercise produced significantly less postenor shear force at all angles when compared with the open-kinetic-chain extension exercise. In addition, the closed-kinetic-chain exercise produced significantly less anterior shear force at all angles except 30 degrees when compared with the open-kinetic-chain flexion exercise (p &lt; 0.05). Analysis of tibiofemoral compression forces and electromyographic recruitment patterns revealed that the closed-kinetic-chain exercise produced significantly greater compression forces and increased muscular co-contraction at the same angles at which the open-kinetic-chain exercises produced maximum shear forces and minimum muscular co-contraction. The reduction in tibiofemoral shear force that was observed during the closed-kinetic-chain exercise was a result of the more axial orientation of the applied force and the phenomenon of muscular co-contraction. CLINICAL RELEVANCE: This study demonstrated significant differences in tibiofemoral joint forces between the open and the closed-kinetic-chain exercises.","container-title":"THE JOURNAL OF BONE AND JOINT SURGERY","language":"en","source":"Zotero","title":"Open-Kinetic--Chain and Closed-Kinetic--Chain Exercises","author":[{"family":"Lutz","given":"E"}]}}],"schema":"https://github.com/citation-style-language/schema/raw/master/csl-citation.json"} </w:instrText>
      </w:r>
      <w:r w:rsidR="000322CD">
        <w:rPr>
          <w:rFonts w:eastAsia="MS Mincho"/>
        </w:rPr>
        <w:fldChar w:fldCharType="separate"/>
      </w:r>
      <w:r w:rsidR="00797025" w:rsidRPr="00797025">
        <w:t>[40]</w:t>
      </w:r>
      <w:r w:rsidR="000322CD">
        <w:rPr>
          <w:rFonts w:eastAsia="MS Mincho"/>
        </w:rPr>
        <w:fldChar w:fldCharType="end"/>
      </w:r>
      <w:r w:rsidR="000322CD" w:rsidRPr="00A431D1">
        <w:rPr>
          <w:rFonts w:eastAsia="MS Mincho"/>
        </w:rPr>
        <w:t>. To mitigate this, the few existing hinge-free knee exosuits</w:t>
      </w:r>
      <w:r w:rsidR="0008369B">
        <w:rPr>
          <w:rFonts w:eastAsia="MS Mincho"/>
        </w:rPr>
        <w:t>, namely</w:t>
      </w:r>
      <w:r w:rsidR="00662CBA">
        <w:rPr>
          <w:rFonts w:eastAsia="MS Mincho"/>
        </w:rPr>
        <w:t xml:space="preserve"> the </w:t>
      </w:r>
      <w:r w:rsidR="0008369B">
        <w:rPr>
          <w:rFonts w:eastAsia="MS Mincho"/>
        </w:rPr>
        <w:t xml:space="preserve">first </w:t>
      </w:r>
      <w:r w:rsidR="00EF2FA0">
        <w:rPr>
          <w:rFonts w:eastAsia="MS Mincho"/>
        </w:rPr>
        <w:t>iteration</w:t>
      </w:r>
      <w:r w:rsidR="0008369B">
        <w:rPr>
          <w:rFonts w:eastAsia="MS Mincho"/>
        </w:rPr>
        <w:t xml:space="preserve"> of the ETH Zurich Myosuit</w:t>
      </w:r>
      <w:r w:rsidR="00662CBA">
        <w:rPr>
          <w:rFonts w:eastAsia="MS Mincho"/>
        </w:rPr>
        <w:t xml:space="preserve"> </w:t>
      </w:r>
      <w:r w:rsidR="000322CD" w:rsidRPr="00A431D1">
        <w:rPr>
          <w:rFonts w:eastAsia="MS Mincho"/>
        </w:rPr>
        <w:t xml:space="preserve"> </w:t>
      </w:r>
      <w:r w:rsidR="000322CD">
        <w:rPr>
          <w:rFonts w:eastAsia="MS Mincho"/>
        </w:rPr>
        <w:fldChar w:fldCharType="begin"/>
      </w:r>
      <w:r w:rsidR="00797025">
        <w:rPr>
          <w:rFonts w:eastAsia="MS Mincho"/>
        </w:rPr>
        <w:instrText xml:space="preserve"> ADDIN ZOTERO_ITEM CSL_CITATION {"citationID":"jtwuFSkS","properties":{"unsorted":false,"formattedCitation":"[36]","plainCitation":"[36]","noteIndex":0},"citationItems":[{"id":19,"uris":["http://zotero.org/users/14985560/items/YPCHZFLK"],"itemData":{"id":19,"type":"article-journal","abstract":"Muscle weakness—which can result from neurological injuries, genetic disorders, or typical aging—can affect a person’s mobility and quality of life. For many people with muscle weakness, assistive devices provide the means to regain mobility and independence. These devices range from well-established technology, such as wheelchairs, to newer technologies, such as exoskeletons and exosuits. For assistive devices to be used in everyday life, they must provide assistance across activities of daily living (ADLs) in an unobtrusive manner. This article introduces the Myosuit, a soft, wearable device designed to provide continuous assistance at the hip and knee joint when working with and against gravity in ADLs. This robotic device combines active and passive elements with a closed-loop force controller designed to behave like an external muscle (exomuscle) and deliver gravity compensation to the user. At 4.1 kg (4.6 kg with batteries), the Myosuit is one of the lightest untethered devices capable of delivering gravity support to the user’s knee and hip joints. This article presents the design and control principles of the Myosuit. It describes the textile interface, tendon actuators, and a bi-articular, synergy-based approach for continuous assistance. The assistive controller, based on bi-articular force assistance, was tested with a single subject who performed sitting transfers, one of the most gravity-intensive ADLs. The results show that the control concept can successfully identify changes in the posture and assist hip and knee extension with up to 26% of the natural knee moment and up to 35% of the knee power. We conclude that the Myosuit’s novel approach to assistance using a bi-articular architecture, in combination with the posture-based force controller, can effectively assist its users in gravity-intensive ADLs, such as sitting transfers.","container-title":"Frontiers in Neurorobotics","DOI":"10.3389/fnbot.2017.00057","ISSN":"1662-5218","journalAbbreviation":"Front. Neurorobot.","language":"en","page":"57","source":"DOI.org (Crossref)","title":"The Myosuit: Bi-articular Anti-gravity Exosuit That Reduces Hip Extensor Activity in Sitting Transfers","title-short":"The Myosuit","volume":"11","author":[{"family":"Schmidt","given":"Kai"},{"family":"Duarte","given":"Jaime E."},{"family":"Grimmer","given":"Martin"},{"family":"Sancho-Puchades","given":"Alejandro"},{"family":"Wei","given":"Haiqi"},{"family":"Easthope","given":"Chris S."},{"family":"Riener","given":"Robert"}],"issued":{"date-parts":[["2017",10,27]]}}}],"schema":"https://github.com/citation-style-language/schema/raw/master/csl-citation.json"} </w:instrText>
      </w:r>
      <w:r w:rsidR="000322CD">
        <w:rPr>
          <w:rFonts w:eastAsia="MS Mincho"/>
        </w:rPr>
        <w:fldChar w:fldCharType="separate"/>
      </w:r>
      <w:r w:rsidR="00797025" w:rsidRPr="00797025">
        <w:t>[36]</w:t>
      </w:r>
      <w:r w:rsidR="000322CD">
        <w:rPr>
          <w:rFonts w:eastAsia="MS Mincho"/>
        </w:rPr>
        <w:fldChar w:fldCharType="end"/>
      </w:r>
      <w:r w:rsidR="00797025">
        <w:rPr>
          <w:rFonts w:eastAsia="MS Mincho"/>
        </w:rPr>
        <w:t xml:space="preserve"> and the </w:t>
      </w:r>
      <w:r w:rsidR="00885D35">
        <w:rPr>
          <w:rFonts w:eastAsia="MS Mincho"/>
        </w:rPr>
        <w:t xml:space="preserve">Harvard </w:t>
      </w:r>
      <w:r w:rsidR="00502753">
        <w:rPr>
          <w:rFonts w:eastAsia="MS Mincho"/>
        </w:rPr>
        <w:t xml:space="preserve">knee-extension exosuit </w:t>
      </w:r>
      <w:r w:rsidR="00502753">
        <w:rPr>
          <w:rFonts w:eastAsia="MS Mincho"/>
        </w:rPr>
        <w:fldChar w:fldCharType="begin"/>
      </w:r>
      <w:r w:rsidR="00502753">
        <w:rPr>
          <w:rFonts w:eastAsia="MS Mincho"/>
        </w:rPr>
        <w:instrText xml:space="preserve"> ADDIN ZOTERO_ITEM CSL_CITATION {"citationID":"YzqZZ0qV","properties":{"unsorted":false,"formattedCitation":"[38]","plainCitation":"[38]","noteIndex":0},"citationItems":[{"id":69,"uris":["http://zotero.org/users/14985560/items/NHBN5DUG"],"itemData":{"id":69,"type":"article-journal","abstract":"In individuals with motor impairments such as those post-stroke or with cerebral palsy, the function of the knee extensors may be affected during walking, resulting in decreased mobility. We have designed a lightweight, hinge-free wearable robot combining soft textile exosuit components with integrated rigid components, which assists knee extension when needed but is otherwise highly transparent to the wearer. The exosuit can apply a wide range of assistance proﬁles using a ﬂexible multi-point reference trajectory generator. Additionally, we implemented a controller safety limit to address the risk of hyperextension stemming from the hinge-free design. The exosuit was evaluated on six healthy participants walking uphill and downhill on a treadmill at a 10◦ slope with a set of joint power-inspired assistance proﬁles. A comparison of sagittal plane joint angles between no exosuit and exosuit unpowered conditions validated the device transparency. With positive power assistance, we observed reduction in average positive knee biological power during uphill walking (left: 17.5 ± 3.21%, p = 0.005; right: 23.2 ± 3.54%, p = 0.008). These initial ﬁndings show promise for the assistive capability of the device and its potential to improve the quality of gait and increase mobility in clinical populations.","container-title":"IEEE Transactions on Medical Robotics and Bionics","DOI":"10.1109/TMRB.2020.2989321","ISSN":"2576-3202","issue":"2","journalAbbreviation":"IEEE Trans. Med. Robot. Bionics","language":"en","license":"https://ieeexplore.ieee.org/Xplorehelp/downloads/license-information/IEEE.html","page":"165-175","source":"DOI.org (Crossref)","title":"A Hinge-Free, Non-Restrictive, Lightweight Tethered Exosuit for Knee Extension Assistance During Walking","volume":"2","author":[{"family":"Park","given":"Evelyn J."},{"family":"Akbas","given":"Tunc"},{"family":"Eckert-Erdheim","given":"Asa"},{"family":"Sloot","given":"Lizeth H."},{"family":"Nuckols","given":"Richard W."},{"family":"Orzel","given":"Dorothy"},{"family":"Schumm","given":"Lexine"},{"family":"Ellis","given":"Terry D."},{"family":"Awad","given":"Louis N."},{"family":"Walsh","given":"Conor J."}],"issued":{"date-parts":[["2020",5]]}}}],"schema":"https://github.com/citation-style-language/schema/raw/master/csl-citation.json"} </w:instrText>
      </w:r>
      <w:r w:rsidR="00502753">
        <w:rPr>
          <w:rFonts w:eastAsia="MS Mincho"/>
        </w:rPr>
        <w:fldChar w:fldCharType="separate"/>
      </w:r>
      <w:r w:rsidR="00502753" w:rsidRPr="00502753">
        <w:t>[38]</w:t>
      </w:r>
      <w:r w:rsidR="00502753">
        <w:rPr>
          <w:rFonts w:eastAsia="MS Mincho"/>
        </w:rPr>
        <w:fldChar w:fldCharType="end"/>
      </w:r>
      <w:r w:rsidR="000322CD">
        <w:rPr>
          <w:rFonts w:eastAsia="MS Mincho"/>
        </w:rPr>
        <w:t xml:space="preserve"> </w:t>
      </w:r>
      <w:r w:rsidR="000322CD" w:rsidRPr="00A431D1">
        <w:rPr>
          <w:rFonts w:eastAsia="MS Mincho"/>
        </w:rPr>
        <w:t xml:space="preserve">rely on rigid, shank-mounted standoffs to mechanically separate the tensioned cables from the patella, which offloads the entirety of the shear load from exoskeleton actuation on the shank. As a result, these devices are primarily restricted to assisting with bodyweight displacement, such as during gait or sit-to-stand transitions. Lastly, placement of the single actuator along the kinetic chain of the device poses significant design challenges due to the difficulty in attaching rigid load-bearing structures above the knee. Existing cable driven knee devices either place the actuator on the shank </w:t>
      </w:r>
      <w:r w:rsidR="000322CD">
        <w:rPr>
          <w:rFonts w:eastAsia="MS Mincho"/>
        </w:rPr>
        <w:fldChar w:fldCharType="begin"/>
      </w:r>
      <w:r w:rsidR="00797025">
        <w:rPr>
          <w:rFonts w:eastAsia="MS Mincho"/>
        </w:rPr>
        <w:instrText xml:space="preserve"> ADDIN ZOTERO_ITEM CSL_CITATION {"citationID":"uhpTFm2J","properties":{"unsorted":false,"formattedCitation":"[36]","plainCitation":"[36]","noteIndex":0},"citationItems":[{"id":19,"uris":["http://zotero.org/users/14985560/items/YPCHZFLK"],"itemData":{"id":19,"type":"article-journal","abstract":"Muscle weakness—which can result from neurological injuries, genetic disorders, or typical aging—can affect a person’s mobility and quality of life. For many people with muscle weakness, assistive devices provide the means to regain mobility and independence. These devices range from well-established technology, such as wheelchairs, to newer technologies, such as exoskeletons and exosuits. For assistive devices to be used in everyday life, they must provide assistance across activities of daily living (ADLs) in an unobtrusive manner. This article introduces the Myosuit, a soft, wearable device designed to provide continuous assistance at the hip and knee joint when working with and against gravity in ADLs. This robotic device combines active and passive elements with a closed-loop force controller designed to behave like an external muscle (exomuscle) and deliver gravity compensation to the user. At 4.1 kg (4.6 kg with batteries), the Myosuit is one of the lightest untethered devices capable of delivering gravity support to the user’s knee and hip joints. This article presents the design and control principles of the Myosuit. It describes the textile interface, tendon actuators, and a bi-articular, synergy-based approach for continuous assistance. The assistive controller, based on bi-articular force assistance, was tested with a single subject who performed sitting transfers, one of the most gravity-intensive ADLs. The results show that the control concept can successfully identify changes in the posture and assist hip and knee extension with up to 26% of the natural knee moment and up to 35% of the knee power. We conclude that the Myosuit’s novel approach to assistance using a bi-articular architecture, in combination with the posture-based force controller, can effectively assist its users in gravity-intensive ADLs, such as sitting transfers.","container-title":"Frontiers in Neurorobotics","DOI":"10.3389/fnbot.2017.00057","ISSN":"1662-5218","journalAbbreviation":"Front. Neurorobot.","language":"en","page":"57","source":"DOI.org (Crossref)","title":"The Myosuit: Bi-articular Anti-gravity Exosuit That Reduces Hip Extensor Activity in Sitting Transfers","title-short":"The Myosuit","volume":"11","author":[{"family":"Schmidt","given":"Kai"},{"family":"Duarte","given":"Jaime E."},{"family":"Grimmer","given":"Martin"},{"family":"Sancho-Puchades","given":"Alejandro"},{"family":"Wei","given":"Haiqi"},{"family":"Easthope","given":"Chris S."},{"family":"Riener","given":"Robert"}],"issued":{"date-parts":[["2017",10,27]]}}}],"schema":"https://github.com/citation-style-language/schema/raw/master/csl-citation.json"} </w:instrText>
      </w:r>
      <w:r w:rsidR="000322CD">
        <w:rPr>
          <w:rFonts w:eastAsia="MS Mincho"/>
        </w:rPr>
        <w:fldChar w:fldCharType="separate"/>
      </w:r>
      <w:r w:rsidR="00797025" w:rsidRPr="00797025">
        <w:t>[36]</w:t>
      </w:r>
      <w:r w:rsidR="000322CD">
        <w:rPr>
          <w:rFonts w:eastAsia="MS Mincho"/>
        </w:rPr>
        <w:fldChar w:fldCharType="end"/>
      </w:r>
      <w:r w:rsidR="000322CD" w:rsidRPr="00A431D1">
        <w:rPr>
          <w:rFonts w:eastAsia="MS Mincho"/>
        </w:rPr>
        <w:t xml:space="preserve">, which pushes weight distribution distally from the center of mass thus leading to increased energetic cost during movement </w:t>
      </w:r>
      <w:r w:rsidR="000322CD">
        <w:rPr>
          <w:rFonts w:eastAsia="MS Mincho"/>
        </w:rPr>
        <w:fldChar w:fldCharType="begin"/>
      </w:r>
      <w:r w:rsidR="00797025">
        <w:rPr>
          <w:rFonts w:eastAsia="MS Mincho"/>
        </w:rPr>
        <w:instrText xml:space="preserve"> ADDIN ZOTERO_ITEM CSL_CITATION {"citationID":"sXpNhAQJ","properties":{"unsorted":false,"formattedCitation":"[41]","plainCitation":"[41]","noteIndex":0},"citationItems":[{"id":449,"uris":["http://zotero.org/users/14985560/items/23YA7M35"],"itemData":{"id":449,"type":"article-journal","container-title":"Medicine &amp; Science in Sports &amp; Exercise","DOI":"10.1249/mss.0b013e31802b3562","ISSN":"0195-9131","issue":"3","language":"en","page":"515-525","source":"DOI.org (Crossref)","title":"The Effects of Adding Mass to the Legs on the Energetics and Biomechanics of Walking","volume":"39","author":[{"family":"Browning","given":"Raymond C."},{"family":"Modica","given":"Jesse R."},{"family":"Kram","given":"Rodger"},{"family":"Goswami","given":"Ambarish"}],"issued":{"date-parts":[["2007",3]]}}}],"schema":"https://github.com/citation-style-language/schema/raw/master/csl-citation.json"} </w:instrText>
      </w:r>
      <w:r w:rsidR="000322CD">
        <w:rPr>
          <w:rFonts w:eastAsia="MS Mincho"/>
        </w:rPr>
        <w:fldChar w:fldCharType="separate"/>
      </w:r>
      <w:r w:rsidR="00797025" w:rsidRPr="00797025">
        <w:t>[41]</w:t>
      </w:r>
      <w:r w:rsidR="000322CD">
        <w:rPr>
          <w:rFonts w:eastAsia="MS Mincho"/>
        </w:rPr>
        <w:fldChar w:fldCharType="end"/>
      </w:r>
      <w:r w:rsidR="000322CD" w:rsidRPr="00A431D1">
        <w:rPr>
          <w:rFonts w:eastAsia="MS Mincho"/>
        </w:rPr>
        <w:t xml:space="preserve">, or uses </w:t>
      </w:r>
      <w:r w:rsidR="00D06258">
        <w:rPr>
          <w:rFonts w:eastAsia="MS Mincho"/>
        </w:rPr>
        <w:t xml:space="preserve">tethered </w:t>
      </w:r>
      <w:r w:rsidR="000322CD" w:rsidRPr="00A431D1">
        <w:rPr>
          <w:rFonts w:eastAsia="MS Mincho"/>
        </w:rPr>
        <w:t xml:space="preserve">off-board actuators entirely </w:t>
      </w:r>
      <w:r w:rsidR="000322CD">
        <w:rPr>
          <w:rFonts w:eastAsia="MS Mincho"/>
        </w:rPr>
        <w:fldChar w:fldCharType="begin"/>
      </w:r>
      <w:r w:rsidR="00797025">
        <w:rPr>
          <w:rFonts w:eastAsia="MS Mincho"/>
        </w:rPr>
        <w:instrText xml:space="preserve"> ADDIN ZOTERO_ITEM CSL_CITATION {"citationID":"jO4DshQf","properties":{"unsorted":false,"formattedCitation":"[38]","plainCitation":"[38]","noteIndex":0},"citationItems":[{"id":69,"uris":["http://zotero.org/users/14985560/items/NHBN5DUG"],"itemData":{"id":69,"type":"article-journal","abstract":"In individuals with motor impairments such as those post-stroke or with cerebral palsy, the function of the knee extensors may be affected during walking, resulting in decreased mobility. We have designed a lightweight, hinge-free wearable robot combining soft textile exosuit components with integrated rigid components, which assists knee extension when needed but is otherwise highly transparent to the wearer. The exosuit can apply a wide range of assistance proﬁles using a ﬂexible multi-point reference trajectory generator. Additionally, we implemented a controller safety limit to address the risk of hyperextension stemming from the hinge-free design. The exosuit was evaluated on six healthy participants walking uphill and downhill on a treadmill at a 10◦ slope with a set of joint power-inspired assistance proﬁles. A comparison of sagittal plane joint angles between no exosuit and exosuit unpowered conditions validated the device transparency. With positive power assistance, we observed reduction in average positive knee biological power during uphill walking (left: 17.5 ± 3.21%, p = 0.005; right: 23.2 ± 3.54%, p = 0.008). These initial ﬁndings show promise for the assistive capability of the device and its potential to improve the quality of gait and increase mobility in clinical populations.","container-title":"IEEE Transactions on Medical Robotics and Bionics","DOI":"10.1109/TMRB.2020.2989321","ISSN":"2576-3202","issue":"2","journalAbbreviation":"IEEE Trans. Med. Robot. Bionics","language":"en","license":"https://ieeexplore.ieee.org/Xplorehelp/downloads/license-information/IEEE.html","page":"165-175","source":"DOI.org (Crossref)","title":"A Hinge-Free, Non-Restrictive, Lightweight Tethered Exosuit for Knee Extension Assistance During Walking","volume":"2","author":[{"family":"Park","given":"Evelyn J."},{"family":"Akbas","given":"Tunc"},{"family":"Eckert-Erdheim","given":"Asa"},{"family":"Sloot","given":"Lizeth H."},{"family":"Nuckols","given":"Richard W."},{"family":"Orzel","given":"Dorothy"},{"family":"Schumm","given":"Lexine"},{"family":"Ellis","given":"Terry D."},{"family":"Awad","given":"Louis N."},{"family":"Walsh","given":"Conor J."}],"issued":{"date-parts":[["2020",5]]}}}],"schema":"https://github.com/citation-style-language/schema/raw/master/csl-citation.json"} </w:instrText>
      </w:r>
      <w:r w:rsidR="000322CD">
        <w:rPr>
          <w:rFonts w:eastAsia="MS Mincho"/>
        </w:rPr>
        <w:fldChar w:fldCharType="separate"/>
      </w:r>
      <w:r w:rsidR="00797025" w:rsidRPr="00797025">
        <w:t>[38]</w:t>
      </w:r>
      <w:r w:rsidR="000322CD">
        <w:rPr>
          <w:rFonts w:eastAsia="MS Mincho"/>
        </w:rPr>
        <w:fldChar w:fldCharType="end"/>
      </w:r>
      <w:r w:rsidR="000322CD">
        <w:rPr>
          <w:rFonts w:eastAsia="MS Mincho"/>
        </w:rPr>
        <w:t xml:space="preserve">, </w:t>
      </w:r>
      <w:r w:rsidR="000322CD">
        <w:rPr>
          <w:rFonts w:eastAsia="MS Mincho"/>
        </w:rPr>
        <w:fldChar w:fldCharType="begin"/>
      </w:r>
      <w:r w:rsidR="00797025">
        <w:rPr>
          <w:rFonts w:eastAsia="MS Mincho"/>
        </w:rPr>
        <w:instrText xml:space="preserve"> ADDIN ZOTERO_ITEM CSL_CITATION {"citationID":"gNKAdYUX","properties":{"unsorted":false,"formattedCitation":"[42]","plainCitation":"[42]","noteIndex":0},"citationItems":[{"id":94,"uris":["http://zotero.org/users/14985560/items/3GLDV9C9"],"itemData":{"id":94,"type":"article-journal","abstract":"This letter presents design and control innovations of wearable robots that tackle two barriers to widespread adoption of powered exoskeletons: restriction of human movement and versatile control of wearable co-robot systems. First, the proposed high torque density actuation comprised of our customized high-torque density motors and low ratio transmission mechanism signiﬁcantly reduces the mass of the robot and produces high backdrivability. Second, we derive a biomechanics model-based control that generates assistive torque proﬁle for versatile control of both squat and stoop lifting assistance. The control algorithm detects lifting postures using compact inertial measurement unit (IMU) sensors to generate an assistive proﬁle that is proportional to the human joint torque produced from our model. Experimental results demonstrate that the robot exhibits low mechanical impedance (1.5 Nm backdrive torque) when it is unpowered and 0.5 Nm backdrive torque with zero-torque tracking control. Root mean square (RMS) error of torque tracking is less than 0.29 Nm (1.21% error of 24 Nm peak torque). Compared with squatting without the exoskeleton, the controller reduces 87.5%, 80% and 75% of the three knee extensor muscles (average peak EMG of 3 healthy subjects) during squat with 50% of human joint torque assistance.","container-title":"IEEE Robotics and Automation Letters","DOI":"10.1109/LRA.2019.2931427","ISSN":"2377-3766, 2377-3774","issue":"4","journalAbbreviation":"IEEE Robot. Autom. Lett.","language":"en","license":"https://ieeexplore.ieee.org/Xplorehelp/downloads/license-information/IEEE.html","page":"4579-4586","source":"DOI.org (Crossref)","title":"Design and Control of a High-Torque and Highly Backdrivable Hybrid Soft Exoskeleton for Knee Injury Prevention During Squatting","volume":"4","author":[{"family":"Yu","given":"Shuangyue"},{"family":"Huang","given":"Tzu-Hao"},{"family":"Wang","given":"Dianpeng"},{"family":"Lynn","given":"Brian"},{"family":"Sayd","given":"Dina"},{"family":"Silivanov","given":"Viktor"},{"family":"Park","given":"Young Soo"},{"family":"Tian","given":"Yingli"},{"family":"Su","given":"Hao"}],"issued":{"date-parts":[["2019",10]]}}}],"schema":"https://github.com/citation-style-language/schema/raw/master/csl-citation.json"} </w:instrText>
      </w:r>
      <w:r w:rsidR="000322CD">
        <w:rPr>
          <w:rFonts w:eastAsia="MS Mincho"/>
        </w:rPr>
        <w:fldChar w:fldCharType="separate"/>
      </w:r>
      <w:r w:rsidR="00797025" w:rsidRPr="00797025">
        <w:t>[42]</w:t>
      </w:r>
      <w:r w:rsidR="000322CD">
        <w:rPr>
          <w:rFonts w:eastAsia="MS Mincho"/>
        </w:rPr>
        <w:fldChar w:fldCharType="end"/>
      </w:r>
      <w:r w:rsidR="000322CD">
        <w:rPr>
          <w:rFonts w:eastAsia="MS Mincho"/>
        </w:rPr>
        <w:t xml:space="preserve"> </w:t>
      </w:r>
      <w:r w:rsidR="000322CD" w:rsidRPr="00A431D1">
        <w:rPr>
          <w:rFonts w:eastAsia="MS Mincho"/>
        </w:rPr>
        <w:t>which is impractical to deploy in industrial working environments.</w:t>
      </w:r>
    </w:p>
    <w:p w14:paraId="43F5A10F" w14:textId="7C4AC1B2" w:rsidR="00FB351A" w:rsidRPr="005263E7" w:rsidRDefault="00FB351A" w:rsidP="00FB351A">
      <w:pPr>
        <w:pStyle w:val="Heading2"/>
      </w:pPr>
      <w:bookmarkStart w:id="12" w:name="_Toc237399444"/>
      <w:r>
        <w:t>Novel Solution</w:t>
      </w:r>
      <w:bookmarkEnd w:id="12"/>
    </w:p>
    <w:p w14:paraId="4DBAEBE9" w14:textId="207F1E01" w:rsidR="005263E7" w:rsidRDefault="00C8043F" w:rsidP="001C68A2">
      <w:pPr>
        <w:pStyle w:val="BodyTextIndent"/>
        <w:ind w:left="0" w:firstLine="576"/>
        <w:rPr>
          <w:rFonts w:eastAsia="MS Mincho"/>
        </w:rPr>
      </w:pPr>
      <w:r w:rsidRPr="00A431D1">
        <w:rPr>
          <w:rFonts w:eastAsia="MS Mincho"/>
        </w:rPr>
        <w:t xml:space="preserve">To address these design challenges, this </w:t>
      </w:r>
      <w:r w:rsidR="001C68A2">
        <w:rPr>
          <w:rFonts w:eastAsia="MS Mincho"/>
        </w:rPr>
        <w:t>thesis</w:t>
      </w:r>
      <w:r w:rsidRPr="00A431D1">
        <w:rPr>
          <w:rFonts w:eastAsia="MS Mincho"/>
        </w:rPr>
        <w:t xml:space="preserve"> presents a lightweight (4.8 kg including battery) active-passive</w:t>
      </w:r>
      <w:r>
        <w:rPr>
          <w:lang w:val="en-GB"/>
        </w:rPr>
        <w:t xml:space="preserve"> </w:t>
      </w:r>
      <w:r w:rsidR="001349E2" w:rsidRPr="00A431D1">
        <w:rPr>
          <w:rFonts w:eastAsia="MS Mincho"/>
        </w:rPr>
        <w:t>underactuated cable-driven exoskeleton designed to</w:t>
      </w:r>
      <w:r w:rsidR="00F34EEB">
        <w:rPr>
          <w:lang w:val="en-GB"/>
        </w:rPr>
        <w:t>.</w:t>
      </w:r>
      <w:r w:rsidR="003A0297">
        <w:rPr>
          <w:lang w:val="en-GB"/>
        </w:rPr>
        <w:t xml:space="preserve"> </w:t>
      </w:r>
      <w:r w:rsidR="003A0297" w:rsidRPr="00A431D1">
        <w:rPr>
          <w:rFonts w:eastAsia="MS Mincho"/>
        </w:rPr>
        <w:t>synchronously assist knee and lumbar extension during occupational lifting tasks. The system features two modes of operation: passive assistance only and active-passive combined assistance (referred to as hybrid assistance in this study). To</w:t>
      </w:r>
      <w:r w:rsidR="003A0297">
        <w:rPr>
          <w:rFonts w:eastAsia="MS Mincho"/>
        </w:rPr>
        <w:t xml:space="preserve"> </w:t>
      </w:r>
      <w:r w:rsidR="0033208E" w:rsidRPr="00A431D1">
        <w:rPr>
          <w:rFonts w:eastAsia="MS Mincho"/>
        </w:rPr>
        <w:t>evaluate the device's efficacy in mitigating</w:t>
      </w:r>
      <w:r w:rsidR="0033208E">
        <w:rPr>
          <w:rFonts w:eastAsia="MS Mincho"/>
        </w:rPr>
        <w:t xml:space="preserve"> </w:t>
      </w:r>
      <w:r w:rsidR="00A52E57" w:rsidRPr="00A431D1">
        <w:rPr>
          <w:rFonts w:eastAsia="MS Mincho"/>
        </w:rPr>
        <w:t xml:space="preserve">musculoskeletal strain, we assessed its impact on localized neuromuscular effort, whole-body metabolic cost, and perceived exertion across three experimental conditions: No-exoskeleton (baseline), Passive assistance, and hybrid assistance. Surface electromyography (EMG) was utilized to quantify posterior chain </w:t>
      </w:r>
      <w:r w:rsidR="00A52E57" w:rsidRPr="00A431D1">
        <w:rPr>
          <w:rFonts w:eastAsia="MS Mincho"/>
        </w:rPr>
        <w:lastRenderedPageBreak/>
        <w:t>muscle activation. Both peak EMG amplitude indicative of maximum instantaneous neuromuscular demand</w:t>
      </w:r>
      <w:r w:rsidR="00A52E57">
        <w:rPr>
          <w:rFonts w:eastAsia="MS Mincho"/>
        </w:rPr>
        <w:t xml:space="preserve"> </w:t>
      </w:r>
      <w:r w:rsidR="00A52E57">
        <w:rPr>
          <w:rFonts w:eastAsia="MS Mincho"/>
        </w:rPr>
        <w:fldChar w:fldCharType="begin"/>
      </w:r>
      <w:r w:rsidR="002E250A">
        <w:rPr>
          <w:rFonts w:eastAsia="MS Mincho"/>
        </w:rPr>
        <w:instrText xml:space="preserve"> ADDIN ZOTERO_ITEM CSL_CITATION {"citationID":"UG69NW9T","properties":{"unsorted":false,"formattedCitation":"[43]","plainCitation":"[43]","noteIndex":0},"citationItems":[{"id":451,"uris":["http://zotero.org/users/14985560/items/UINU2ABU"],"itemData":{"id":451,"type":"article-journal","abstract":"This lecture explores the various uses of surface electromyography in the field of biomechanics. Three groups of applications are considered: those involving the activation timing of muscles, the force/EMG signal relationship, and the use of the EMG signal as a fatigue index. Technical considerations for recording the EMG signal with maximal fidelity are reviewed, and a compendium of all known factors that affect the information contained in the EMG signal is presented. Questions are posed to guide the practitioner in the proper use of surface electromyography. Sixteen recommendations are made regarding the proper detection, analysis, and interpretation of the EMG signal and measured force. Sixteen outstanding problems that present the greatest challenges to the advancement of surface electromyography are put forward for consideration. Finally, a plea is made for arriving at an international agreement on procedures commonly used in electromyography and biomechanics.","container-title":"Journal of Applied Biomechanics","DOI":"10.1123/jab.13.2.135","ISSN":"1065-8483, 1543-2688","issue":"2","language":"en","page":"135-163","source":"DOI.org (Crossref)","title":"The Use of Surface Electromyography in Biomechanics","volume":"13","author":[{"family":"De Luca","given":"Carlo J."}],"issued":{"date-parts":[["1997",5]]}}}],"schema":"https://github.com/citation-style-language/schema/raw/master/csl-citation.json"} </w:instrText>
      </w:r>
      <w:r w:rsidR="00A52E57">
        <w:rPr>
          <w:rFonts w:eastAsia="MS Mincho"/>
        </w:rPr>
        <w:fldChar w:fldCharType="separate"/>
      </w:r>
      <w:r w:rsidR="002E250A" w:rsidRPr="002E250A">
        <w:t>[43]</w:t>
      </w:r>
      <w:r w:rsidR="00A52E57">
        <w:rPr>
          <w:rFonts w:eastAsia="MS Mincho"/>
        </w:rPr>
        <w:fldChar w:fldCharType="end"/>
      </w:r>
      <w:r w:rsidR="00A52E57" w:rsidRPr="00A431D1">
        <w:rPr>
          <w:rFonts w:eastAsia="MS Mincho"/>
        </w:rPr>
        <w:t xml:space="preserve"> and integrated EMG reflecting cumulative muscular work</w:t>
      </w:r>
      <w:r w:rsidR="00A52E57">
        <w:rPr>
          <w:rFonts w:eastAsia="MS Mincho"/>
        </w:rPr>
        <w:t xml:space="preserve"> </w:t>
      </w:r>
      <w:r w:rsidR="00A52E57">
        <w:rPr>
          <w:rFonts w:eastAsia="MS Mincho"/>
        </w:rPr>
        <w:fldChar w:fldCharType="begin"/>
      </w:r>
      <w:r w:rsidR="002E250A">
        <w:rPr>
          <w:rFonts w:eastAsia="MS Mincho"/>
        </w:rPr>
        <w:instrText xml:space="preserve"> ADDIN ZOTERO_ITEM CSL_CITATION {"citationID":"qUiSdUwr","properties":{"unsorted":false,"formattedCitation":"[44]","plainCitation":"[44]","noteIndex":0},"citationItems":[{"id":453,"uris":["http://zotero.org/users/14985560/items/YHQ7MB6V"],"itemData":{"id":453,"type":"article-journal","abstract":"Abstract\n            Physical therapists are among the most common users of electromyography as a method for understanding function and dysfunction of the neuromuscular system. However, there is no collection of references or a source that provides an overview or synthesis of information that serves to guide either the user or the consumer of electromyography and the data derived. Thus, the purpose of this article is to present a guide, accompanied by an inclusive reference list, for the use and interpretation of kinesiologic electromyographic data. The guide is divided into 4 major sections: collecting, managing, normalizing, and analyzing kinesiologic electromyographic data. In the first of these sections, the issues affecting data collection with both indwelling and surface electrodes are discussed. In the second section, data management through alternative forms of data processing is addressed. In the third section, various reasons and procedures for data normalization are discussed. The last section reviews qualitative descriptors once used as the only means of analyzing data, then focuses on more quantitative procedures that predominate today. The guide is intended as a tool for students, educators, clinicians, and beginning researchers who use and interpret kinesiologic electromyographic data. Modifications will likely be needed as alternative forms of collecting, managing, normalizing, and analyzing electromyographic data are proposed, used in various settings, and reported in the literature.","container-title":"Physical Therapy","DOI":"10.1093/ptj/80.5.485","ISSN":"0031-9023, 1538-6724","issue":"5","language":"en","page":"485-498","source":"DOI.org (Crossref)","title":"A Guide for Use and Interpretation of Kinesiologic Electromyographic Data","volume":"80","author":[{"family":"Soderberg","given":"Gary L"},{"family":"Knutson","given":"Loretta M"}],"issued":{"date-parts":[["2000",5,1]]}}}],"schema":"https://github.com/citation-style-language/schema/raw/master/csl-citation.json"} </w:instrText>
      </w:r>
      <w:r w:rsidR="00A52E57">
        <w:rPr>
          <w:rFonts w:eastAsia="MS Mincho"/>
        </w:rPr>
        <w:fldChar w:fldCharType="separate"/>
      </w:r>
      <w:r w:rsidR="002E250A" w:rsidRPr="002E250A">
        <w:t>[44]</w:t>
      </w:r>
      <w:r w:rsidR="00A52E57">
        <w:rPr>
          <w:rFonts w:eastAsia="MS Mincho"/>
        </w:rPr>
        <w:fldChar w:fldCharType="end"/>
      </w:r>
      <w:r w:rsidR="00A52E57" w:rsidRPr="00A431D1">
        <w:rPr>
          <w:rFonts w:eastAsia="MS Mincho"/>
        </w:rPr>
        <w:t xml:space="preserve"> were analyzed, as both metrics serve as strong predictors of joint-specific injury risk </w:t>
      </w:r>
      <w:r w:rsidR="00A52E57">
        <w:rPr>
          <w:rFonts w:eastAsia="MS Mincho"/>
        </w:rPr>
        <w:fldChar w:fldCharType="begin"/>
      </w:r>
      <w:r w:rsidR="002E250A">
        <w:rPr>
          <w:rFonts w:eastAsia="MS Mincho"/>
        </w:rPr>
        <w:instrText xml:space="preserve"> ADDIN ZOTERO_ITEM CSL_CITATION {"citationID":"MFs21i52","properties":{"unsorted":false,"formattedCitation":"[45]","plainCitation":"[45]","noteIndex":0},"citationItems":[{"id":455,"uris":["http://zotero.org/users/14985560/items/PQHKVM6T"],"itemData":{"id":455,"type":"article-journal","abstract":"Objective. To determine the relative importance of modelled peak spine loads, hand loads, trunk kinematics and cumulative spine loads as predictors of reported low back pain (LBP). Background. The authors have recently shown that both biomechemical and psychosocial variables are important in the reporting of LBP. In previous studies, peak spinal load risk factors have been identified and while there is in vitro evidence for adverse effects of excessivecumulative load on tissue, there is little epidemiological evidence.\nMethods. Physical exposures to peak and cumulative lumbar spine moment, compression and shear forces, trunk kinematics, and forces on hands were analyzed on 130 randomly selected controls and 104 cases.Univariable and multivariable odds ratios of the risk of reporting were calculated from a backwards logistic regression analysis. Interrelationships among variables were examined by factor analysis.\nResults. Casesshowed significantly higher loading on all biomechanical variables. Four independent risk factors were identified: integrated lumbar moment (over a shift), ‘usual’ hand force, peak shear force at the level of L&amp; and peak trunk velocity. Substituting lumbar compression or moment for shear did not appreciably alter odds ratios because of high correlations among these variables.\nConclusions. Cumulative biomechanical variables are important risk factors in the reporting of LBP. Spinal tissue loading estimates from a biomechanical model provide information not included in the trunk kinematics and hand force inputs to the model alone. Workers in the top 25% of loading exposure on all risk factors are at about six times the risk of reporting LBP when compared with those in the bottom 25%.","container-title":"Clinical Biomechanics","DOI":"10.1016/S0268-0033(98)00020-5","ISSN":"02680033","issue":"8","journalAbbreviation":"Clinical Biomechanics","language":"en","license":"https://www.elsevier.com/tdm/userlicense/1.0/","page":"561-573","source":"DOI.org (Crossref)","title":"A comparison of peak vs cumulative physical work exposure risk factors for the reporting of low back pain in the automotive industry","volume":"13","author":[{"family":"Norman","given":"R."},{"family":"Wells","given":"R."},{"family":"Neumann","given":"P."},{"family":"Frank","given":"J."},{"family":"Shannon","given":"H."},{"family":"Kerr","given":"M."}],"issued":{"date-parts":[["1998",12]]}}}],"schema":"https://github.com/citation-style-language/schema/raw/master/csl-citation.json"} </w:instrText>
      </w:r>
      <w:r w:rsidR="00A52E57">
        <w:rPr>
          <w:rFonts w:eastAsia="MS Mincho"/>
        </w:rPr>
        <w:fldChar w:fldCharType="separate"/>
      </w:r>
      <w:r w:rsidR="002E250A" w:rsidRPr="002E250A">
        <w:t>[45]</w:t>
      </w:r>
      <w:r w:rsidR="00A52E57">
        <w:rPr>
          <w:rFonts w:eastAsia="MS Mincho"/>
        </w:rPr>
        <w:fldChar w:fldCharType="end"/>
      </w:r>
      <w:r w:rsidR="00A52E57">
        <w:rPr>
          <w:rFonts w:eastAsia="MS Mincho"/>
        </w:rPr>
        <w:t xml:space="preserve">. </w:t>
      </w:r>
      <w:r w:rsidR="00A52E57" w:rsidRPr="00A431D1">
        <w:rPr>
          <w:rFonts w:eastAsia="MS Mincho"/>
        </w:rPr>
        <w:t>Furthermore, whole-body energy expenditure was recorded via a wearable metabolic system to verify that the targeted offloading did not inadvertently induce compensatory metabolic penalties in unmeasured muscle groups. Ultimately, this study aims to demonstrate the viability of underactuated, multi-joint architectures in providing comprehensive, localized support without the ergonomic and energetic burdens of fully actuated systems.</w:t>
      </w:r>
    </w:p>
    <w:p w14:paraId="43C620CA" w14:textId="5F1E365A" w:rsidR="00B011DB" w:rsidRPr="005263E7" w:rsidRDefault="009E46F8" w:rsidP="00B011DB">
      <w:pPr>
        <w:pStyle w:val="Heading2"/>
      </w:pPr>
      <w:bookmarkStart w:id="13" w:name="_Toc237399445"/>
      <w:r>
        <w:t>Outline of Following Sections</w:t>
      </w:r>
      <w:bookmarkEnd w:id="13"/>
    </w:p>
    <w:p w14:paraId="609C75EA" w14:textId="193CFF5A" w:rsidR="00CB0E34" w:rsidRPr="00E07730" w:rsidRDefault="00D1354A" w:rsidP="00E07730">
      <w:pPr>
        <w:pStyle w:val="BodyTextIndent"/>
        <w:ind w:left="0" w:firstLine="576"/>
        <w:rPr>
          <w:rFonts w:eastAsia="MS Mincho"/>
        </w:rPr>
      </w:pPr>
      <w:r>
        <w:rPr>
          <w:rFonts w:eastAsia="MS Mincho"/>
        </w:rPr>
        <w:t xml:space="preserve">The following sections of this thesis document </w:t>
      </w:r>
      <w:r w:rsidR="00934AA4">
        <w:rPr>
          <w:rFonts w:eastAsia="MS Mincho"/>
        </w:rPr>
        <w:t>detail</w:t>
      </w:r>
      <w:r>
        <w:rPr>
          <w:rFonts w:eastAsia="MS Mincho"/>
        </w:rPr>
        <w:t xml:space="preserve"> the design and validation of the exoskeleton</w:t>
      </w:r>
      <w:r w:rsidR="0011055C">
        <w:rPr>
          <w:rFonts w:eastAsia="MS Mincho"/>
        </w:rPr>
        <w:t xml:space="preserve">, </w:t>
      </w:r>
      <w:r w:rsidR="005B64E3">
        <w:rPr>
          <w:rFonts w:eastAsia="MS Mincho"/>
        </w:rPr>
        <w:t xml:space="preserve">discussions </w:t>
      </w:r>
      <w:r w:rsidR="00934AA4">
        <w:rPr>
          <w:rFonts w:eastAsia="MS Mincho"/>
        </w:rPr>
        <w:t>of key findings</w:t>
      </w:r>
      <w:r w:rsidR="0011055C">
        <w:rPr>
          <w:rFonts w:eastAsia="MS Mincho"/>
        </w:rPr>
        <w:t>,</w:t>
      </w:r>
      <w:r w:rsidR="00934AA4">
        <w:rPr>
          <w:rFonts w:eastAsia="MS Mincho"/>
        </w:rPr>
        <w:t xml:space="preserve"> and </w:t>
      </w:r>
      <w:r w:rsidR="009A77F1">
        <w:rPr>
          <w:rFonts w:eastAsia="MS Mincho"/>
        </w:rPr>
        <w:t>potential</w:t>
      </w:r>
      <w:r w:rsidR="00934AA4">
        <w:rPr>
          <w:rFonts w:eastAsia="MS Mincho"/>
        </w:rPr>
        <w:t xml:space="preserve"> </w:t>
      </w:r>
      <w:r w:rsidR="009A77F1">
        <w:rPr>
          <w:rFonts w:eastAsia="MS Mincho"/>
        </w:rPr>
        <w:t>future investigations</w:t>
      </w:r>
      <w:r w:rsidR="00934AA4">
        <w:rPr>
          <w:rFonts w:eastAsia="MS Mincho"/>
        </w:rPr>
        <w:t xml:space="preserve">. Chapter 2 </w:t>
      </w:r>
      <w:r w:rsidR="00D5169A">
        <w:rPr>
          <w:rFonts w:eastAsia="MS Mincho"/>
        </w:rPr>
        <w:t xml:space="preserve">explores the design process of the device including biomechanical simulations, </w:t>
      </w:r>
      <w:r w:rsidR="004F3D51">
        <w:rPr>
          <w:rFonts w:eastAsia="MS Mincho"/>
        </w:rPr>
        <w:t xml:space="preserve">active and passive assistive element selection, </w:t>
      </w:r>
      <w:r w:rsidR="009107DE">
        <w:rPr>
          <w:rFonts w:eastAsia="MS Mincho"/>
        </w:rPr>
        <w:t xml:space="preserve">the electronics, sensing, and power distribution of the exoskeleton, and the close loop controller used to </w:t>
      </w:r>
      <w:r w:rsidR="002B6232">
        <w:rPr>
          <w:rFonts w:eastAsia="MS Mincho"/>
        </w:rPr>
        <w:t>compute</w:t>
      </w:r>
      <w:r w:rsidR="009107DE">
        <w:rPr>
          <w:rFonts w:eastAsia="MS Mincho"/>
        </w:rPr>
        <w:t xml:space="preserve"> requisite assistance </w:t>
      </w:r>
      <w:r w:rsidR="006D6747">
        <w:rPr>
          <w:rFonts w:eastAsia="MS Mincho"/>
        </w:rPr>
        <w:t xml:space="preserve">profile and </w:t>
      </w:r>
      <w:r w:rsidR="009107DE">
        <w:rPr>
          <w:rFonts w:eastAsia="MS Mincho"/>
        </w:rPr>
        <w:t xml:space="preserve">magnitude. </w:t>
      </w:r>
      <w:r w:rsidR="007F0CDD">
        <w:rPr>
          <w:rFonts w:eastAsia="MS Mincho"/>
        </w:rPr>
        <w:t xml:space="preserve">Chapter 3 explains the specific procedures </w:t>
      </w:r>
      <w:r w:rsidR="00335285">
        <w:rPr>
          <w:rFonts w:eastAsia="MS Mincho"/>
        </w:rPr>
        <w:t xml:space="preserve">of human subject testing </w:t>
      </w:r>
      <w:r w:rsidR="006B235E">
        <w:rPr>
          <w:rFonts w:eastAsia="MS Mincho"/>
        </w:rPr>
        <w:t xml:space="preserve">to </w:t>
      </w:r>
      <w:r w:rsidR="00AF4EA7">
        <w:rPr>
          <w:rFonts w:eastAsia="MS Mincho"/>
        </w:rPr>
        <w:t>evaluate</w:t>
      </w:r>
      <w:r w:rsidR="006B235E">
        <w:rPr>
          <w:rFonts w:eastAsia="MS Mincho"/>
        </w:rPr>
        <w:t xml:space="preserve"> the performance of the exoskeleton, including subject </w:t>
      </w:r>
      <w:r w:rsidR="00B36186">
        <w:rPr>
          <w:rFonts w:eastAsia="MS Mincho"/>
        </w:rPr>
        <w:t>profile</w:t>
      </w:r>
      <w:r w:rsidR="006B235E">
        <w:rPr>
          <w:rFonts w:eastAsia="MS Mincho"/>
        </w:rPr>
        <w:t xml:space="preserve">, </w:t>
      </w:r>
      <w:r w:rsidR="00B36186">
        <w:rPr>
          <w:rFonts w:eastAsia="MS Mincho"/>
        </w:rPr>
        <w:t xml:space="preserve">task and exoskeleton condition selection, key tested metrics, and statistical analysis methods. Chapter 4 </w:t>
      </w:r>
      <w:r w:rsidR="00732126">
        <w:rPr>
          <w:rFonts w:eastAsia="MS Mincho"/>
        </w:rPr>
        <w:t xml:space="preserve">lists all relevant results of </w:t>
      </w:r>
      <w:r w:rsidR="00A55796">
        <w:rPr>
          <w:rFonts w:eastAsia="MS Mincho"/>
        </w:rPr>
        <w:t xml:space="preserve">exoskeleton testing along with statistical analysis of measured data. </w:t>
      </w:r>
      <w:r w:rsidR="002540B0">
        <w:rPr>
          <w:rFonts w:eastAsia="MS Mincho"/>
        </w:rPr>
        <w:t>Finally, c</w:t>
      </w:r>
      <w:r w:rsidR="00A55796">
        <w:rPr>
          <w:rFonts w:eastAsia="MS Mincho"/>
        </w:rPr>
        <w:t>hapter 5</w:t>
      </w:r>
      <w:r w:rsidR="00B36186">
        <w:rPr>
          <w:rFonts w:eastAsia="MS Mincho"/>
        </w:rPr>
        <w:t xml:space="preserve"> </w:t>
      </w:r>
      <w:r w:rsidR="00E65B71">
        <w:rPr>
          <w:rFonts w:eastAsia="MS Mincho"/>
        </w:rPr>
        <w:t xml:space="preserve">discusses implications and interpretations of key results, comparisons to other existing devices, and </w:t>
      </w:r>
      <w:r w:rsidR="00A155AB">
        <w:rPr>
          <w:rFonts w:eastAsia="MS Mincho"/>
        </w:rPr>
        <w:t>limitations of the device and testing procedure, ending with potential future direction of exploration with the exoskeleton design concept.</w:t>
      </w:r>
      <w:r w:rsidR="00CB0E34">
        <w:br w:type="page"/>
      </w:r>
    </w:p>
    <w:p w14:paraId="08ED199C" w14:textId="0765AAFB" w:rsidR="003722AD" w:rsidRDefault="006746EA" w:rsidP="006746EA">
      <w:pPr>
        <w:pStyle w:val="Heading1"/>
      </w:pPr>
      <w:bookmarkStart w:id="14" w:name="_Toc237399446"/>
      <w:r>
        <w:lastRenderedPageBreak/>
        <w:t>EXOSKELETON DESIGN</w:t>
      </w:r>
      <w:bookmarkEnd w:id="14"/>
    </w:p>
    <w:p w14:paraId="1F6ACEB9" w14:textId="0A067BC3" w:rsidR="00A23EDE" w:rsidRPr="001A16D9" w:rsidRDefault="006746EA" w:rsidP="005263E7">
      <w:pPr>
        <w:pStyle w:val="Heading2"/>
      </w:pPr>
      <w:bookmarkStart w:id="15" w:name="_Toc237399447"/>
      <w:r>
        <w:t>Biomechanical Simulation</w:t>
      </w:r>
      <w:bookmarkEnd w:id="15"/>
    </w:p>
    <w:p w14:paraId="3D70E150" w14:textId="7B295FF0" w:rsidR="00224E26" w:rsidRDefault="003722AD" w:rsidP="00224E26">
      <w:pPr>
        <w:tabs>
          <w:tab w:val="left" w:pos="720"/>
        </w:tabs>
        <w:spacing w:line="420" w:lineRule="auto"/>
      </w:pPr>
      <w:r>
        <w:tab/>
      </w:r>
      <w:r w:rsidR="00224E26">
        <w:t>To validate the feasibility of a device that provides simultaneous shared assistance to both knee and back extensors, a biomechanical simulation was conducted using data from a prior study where participants were asked to lift a 35lb kettlebell from the ground to waist level while having their kinematics recorded. The representative subject graphed (</w:t>
      </w:r>
      <w:r w:rsidR="00DC1708">
        <w:fldChar w:fldCharType="begin"/>
      </w:r>
      <w:r w:rsidR="00DC1708">
        <w:instrText xml:space="preserve"> REF _Ref237395605 \h </w:instrText>
      </w:r>
      <w:r w:rsidR="00DC1708">
        <w:fldChar w:fldCharType="separate"/>
      </w:r>
      <w:r w:rsidR="00DC1708">
        <w:t xml:space="preserve">Figure </w:t>
      </w:r>
      <w:r w:rsidR="00DC1708">
        <w:rPr>
          <w:noProof/>
        </w:rPr>
        <w:t>1</w:t>
      </w:r>
      <w:r w:rsidR="00DC1708">
        <w:fldChar w:fldCharType="end"/>
      </w:r>
      <w:r w:rsidR="00224E26">
        <w:t>) had their joint angles measured by inertial measurement units (IMUs) and biological torque values calculated with inverse kinematics using data from motion capture and ground reaction forces sensors. A simulated exo representing a linear spring attached to a cable traveling across the lumbar, hip, and knee was modeled by multiplying a constant stiffness value by the total displacement of the cable using measured joint angles multiplied their moment arms using (1),</w:t>
      </w:r>
    </w:p>
    <w:tbl>
      <w:tblPr>
        <w:tblStyle w:val="TableGrid"/>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398"/>
        <w:gridCol w:w="720"/>
      </w:tblGrid>
      <w:tr w:rsidR="001C6035" w:rsidRPr="0045234E" w14:paraId="422D8FD5" w14:textId="77777777" w:rsidTr="00A55CA4">
        <w:tc>
          <w:tcPr>
            <w:tcW w:w="720" w:type="dxa"/>
          </w:tcPr>
          <w:p w14:paraId="366D6275" w14:textId="77777777" w:rsidR="001C6035" w:rsidRPr="0045234E" w:rsidRDefault="001C6035" w:rsidP="00A55CA4">
            <w:pPr>
              <w:rPr>
                <w:rFonts w:eastAsia="Times New Roman"/>
              </w:rPr>
            </w:pPr>
          </w:p>
        </w:tc>
        <w:tc>
          <w:tcPr>
            <w:tcW w:w="7398" w:type="dxa"/>
          </w:tcPr>
          <w:p w14:paraId="1D6704AA" w14:textId="2C3A2F76" w:rsidR="001C6035" w:rsidRPr="0045234E" w:rsidRDefault="00F33016" w:rsidP="00A55CA4">
            <w:pPr>
              <w:rPr>
                <w:rFonts w:eastAsia="Times New Roman"/>
              </w:rPr>
            </w:pPr>
            <m:oMathPara>
              <m:oMath>
                <m:sSub>
                  <m:sSubPr>
                    <m:ctrlPr>
                      <w:rPr>
                        <w:rFonts w:ascii="Cambria Math" w:eastAsia="MS Mincho" w:hAnsi="Cambria Math"/>
                        <w:i/>
                      </w:rPr>
                    </m:ctrlPr>
                  </m:sSubPr>
                  <m:e>
                    <m:r>
                      <w:rPr>
                        <w:rFonts w:ascii="Cambria Math" w:eastAsia="MS Mincho" w:hAnsi="Cambria Math"/>
                      </w:rPr>
                      <m:t>F</m:t>
                    </m:r>
                  </m:e>
                  <m:sub>
                    <m:r>
                      <w:rPr>
                        <w:rFonts w:ascii="Cambria Math" w:eastAsia="MS Mincho" w:hAnsi="Cambria Math"/>
                      </w:rPr>
                      <m:t>cable</m:t>
                    </m:r>
                  </m:sub>
                </m:sSub>
                <m:r>
                  <w:rPr>
                    <w:rFonts w:ascii="Cambria Math" w:eastAsia="Cambria Math" w:hAnsi="Cambria Math"/>
                  </w:rPr>
                  <m:t>=(</m:t>
                </m:r>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l</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l</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h</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h</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k</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k</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k</m:t>
                    </m:r>
                  </m:e>
                  <m:sub>
                    <m:r>
                      <w:rPr>
                        <w:rFonts w:ascii="Cambria Math" w:eastAsia="MS Mincho" w:hAnsi="Cambria Math"/>
                      </w:rPr>
                      <m:t>exo</m:t>
                    </m:r>
                  </m:sub>
                </m:sSub>
              </m:oMath>
            </m:oMathPara>
          </w:p>
        </w:tc>
        <w:tc>
          <w:tcPr>
            <w:tcW w:w="720" w:type="dxa"/>
            <w:vAlign w:val="center"/>
          </w:tcPr>
          <w:p w14:paraId="142A9F4A" w14:textId="77777777" w:rsidR="001C6035" w:rsidRPr="0045234E" w:rsidRDefault="001C6035" w:rsidP="00A55CA4">
            <w:pPr>
              <w:jc w:val="right"/>
              <w:rPr>
                <w:rFonts w:eastAsia="Times New Roman"/>
              </w:rPr>
            </w:pPr>
            <w:r>
              <w:rPr>
                <w:rFonts w:eastAsia="Times New Roman"/>
              </w:rPr>
              <w:t>(</w:t>
            </w:r>
            <w:bookmarkStart w:id="16" w:name="Eq1"/>
            <w:r>
              <w:rPr>
                <w:rFonts w:eastAsia="Times New Roman"/>
              </w:rPr>
              <w:fldChar w:fldCharType="begin"/>
            </w:r>
            <w:r>
              <w:rPr>
                <w:rFonts w:eastAsia="Times New Roman"/>
              </w:rPr>
              <w:instrText xml:space="preserve"> SEQ Equa \* MERGEFORMAT </w:instrText>
            </w:r>
            <w:r>
              <w:rPr>
                <w:rFonts w:eastAsia="Times New Roman"/>
              </w:rPr>
              <w:fldChar w:fldCharType="separate"/>
            </w:r>
            <w:r>
              <w:rPr>
                <w:rFonts w:eastAsia="Times New Roman"/>
                <w:noProof/>
              </w:rPr>
              <w:t>1</w:t>
            </w:r>
            <w:r>
              <w:rPr>
                <w:rFonts w:eastAsia="Times New Roman"/>
              </w:rPr>
              <w:fldChar w:fldCharType="end"/>
            </w:r>
            <w:bookmarkEnd w:id="16"/>
            <w:r>
              <w:rPr>
                <w:rFonts w:eastAsia="Times New Roman"/>
              </w:rPr>
              <w:t>)</w:t>
            </w:r>
          </w:p>
        </w:tc>
      </w:tr>
    </w:tbl>
    <w:p w14:paraId="78797DAE" w14:textId="4EE519BE" w:rsidR="00E960F4" w:rsidRDefault="001C6035" w:rsidP="00224E26">
      <w:pPr>
        <w:tabs>
          <w:tab w:val="left" w:pos="720"/>
        </w:tabs>
        <w:spacing w:line="420" w:lineRule="auto"/>
      </w:pPr>
      <w:r>
        <w:t>W</w:t>
      </w:r>
      <w:r w:rsidR="00224E26">
        <w:t xml:space="preserve">here  </w:t>
      </w:r>
      <m:oMath>
        <m:sSub>
          <m:sSubPr>
            <m:ctrlPr>
              <w:rPr>
                <w:rFonts w:ascii="Cambria Math" w:eastAsia="MS Mincho" w:hAnsi="Cambria Math"/>
                <w:i/>
              </w:rPr>
            </m:ctrlPr>
          </m:sSubPr>
          <m:e>
            <m:r>
              <w:rPr>
                <w:rFonts w:ascii="Cambria Math" w:eastAsia="MS Mincho" w:hAnsi="Cambria Math"/>
              </w:rPr>
              <m:t>F</m:t>
            </m:r>
          </m:e>
          <m:sub>
            <m:r>
              <w:rPr>
                <w:rFonts w:ascii="Cambria Math" w:eastAsia="MS Mincho" w:hAnsi="Cambria Math"/>
              </w:rPr>
              <m:t>cable</m:t>
            </m:r>
          </m:sub>
        </m:sSub>
      </m:oMath>
      <w:r w:rsidR="00241015">
        <w:rPr>
          <w:rFonts w:eastAsiaTheme="minorEastAsia"/>
        </w:rPr>
        <w:t xml:space="preserve"> </w:t>
      </w:r>
      <w:r w:rsidR="00224E26">
        <w:t xml:space="preserve">represents total tension in the cable, </w:t>
      </w:r>
      <m:oMath>
        <m:sSub>
          <m:sSubPr>
            <m:ctrlPr>
              <w:rPr>
                <w:rFonts w:ascii="Cambria Math" w:eastAsia="MS Mincho" w:hAnsi="Cambria Math"/>
                <w:i/>
              </w:rPr>
            </m:ctrlPr>
          </m:sSubPr>
          <m:e>
            <m:r>
              <w:rPr>
                <w:rFonts w:ascii="Cambria Math" w:eastAsia="MS Mincho" w:hAnsi="Cambria Math"/>
              </w:rPr>
              <m:t>k</m:t>
            </m:r>
          </m:e>
          <m:sub>
            <m:r>
              <w:rPr>
                <w:rFonts w:ascii="Cambria Math" w:eastAsia="MS Mincho" w:hAnsi="Cambria Math"/>
              </w:rPr>
              <m:t>exo</m:t>
            </m:r>
          </m:sub>
        </m:sSub>
      </m:oMath>
      <w:r w:rsidR="00CF20ED">
        <w:rPr>
          <w:rFonts w:eastAsiaTheme="minorEastAsia"/>
        </w:rPr>
        <w:t xml:space="preserve"> </w:t>
      </w:r>
      <w:r w:rsidR="00224E26">
        <w:t xml:space="preserve">represents simulated stiffness, and </w:t>
      </w:r>
      <m:oMath>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l</m:t>
            </m:r>
          </m:sub>
        </m:sSub>
      </m:oMath>
      <w:r w:rsidR="00224E26">
        <w:t xml:space="preserve">, </w:t>
      </w:r>
      <m:oMath>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h</m:t>
            </m:r>
          </m:sub>
        </m:sSub>
      </m:oMath>
      <w:r w:rsidR="00224E26">
        <w:t xml:space="preserve">, and </w:t>
      </w:r>
      <m:oMath>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k</m:t>
            </m:r>
          </m:sub>
        </m:sSub>
      </m:oMath>
      <w:r w:rsidR="00224E26">
        <w:t xml:space="preserve"> represent the measured joint angles of the subject. </w:t>
      </w:r>
      <m:oMath>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l</m:t>
            </m:r>
          </m:sub>
        </m:sSub>
      </m:oMath>
      <w:r w:rsidR="00224E26">
        <w:t xml:space="preserve"> and </w:t>
      </w:r>
      <m:oMath>
        <m:sSub>
          <m:sSubPr>
            <m:ctrlPr>
              <w:rPr>
                <w:rFonts w:ascii="Cambria Math" w:eastAsia="MS Mincho" w:hAnsi="Cambria Math"/>
                <w:i/>
              </w:rPr>
            </m:ctrlPr>
          </m:sSubPr>
          <m:e>
            <m:r>
              <w:rPr>
                <w:rFonts w:ascii="Cambria Math" w:eastAsia="MS Mincho" w:hAnsi="Cambria Math"/>
              </w:rPr>
              <m:t>l</m:t>
            </m:r>
          </m:e>
          <m:sub>
            <m:r>
              <w:rPr>
                <w:rFonts w:ascii="Cambria Math" w:eastAsia="MS Mincho" w:hAnsi="Cambria Math"/>
              </w:rPr>
              <m:t>h</m:t>
            </m:r>
          </m:sub>
        </m:sSub>
      </m:oMath>
      <w:r w:rsidR="00CA00E0" w:rsidRPr="00A431D1">
        <w:rPr>
          <w:rFonts w:eastAsia="MS Mincho"/>
        </w:rPr>
        <w:t xml:space="preserve"> </w:t>
      </w:r>
      <w:r w:rsidR="00224E26">
        <w:t xml:space="preserve">are anatomical lumbar and hip joint moment arms based on existing literature, with </w:t>
      </w:r>
      <m:oMath>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l</m:t>
            </m:r>
          </m:sub>
        </m:sSub>
      </m:oMath>
      <w:r w:rsidR="00A930DD">
        <w:rPr>
          <w:rFonts w:eastAsiaTheme="minorEastAsia"/>
        </w:rPr>
        <w:t xml:space="preserve"> </w:t>
      </w:r>
      <w:r w:rsidR="00224E26">
        <w:t xml:space="preserve">= 9 cm [40] and </w:t>
      </w:r>
      <m:oMath>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h</m:t>
            </m:r>
          </m:sub>
        </m:sSub>
      </m:oMath>
      <w:r w:rsidR="00A930DD" w:rsidRPr="00A431D1">
        <w:rPr>
          <w:rFonts w:eastAsia="MS Mincho"/>
        </w:rPr>
        <w:t xml:space="preserve"> </w:t>
      </w:r>
      <w:r w:rsidR="00224E26">
        <w:t xml:space="preserve">= 12 cm [41].  Moment arm of the knee </w:t>
      </w:r>
      <m:oMath>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k</m:t>
            </m:r>
          </m:sub>
        </m:sSub>
      </m:oMath>
      <w:r w:rsidR="00224E26">
        <w:t xml:space="preserve"> is chosen to be 10 cm as it is a reasonable estimate of the distance between the knee rotation center and an offset rigid strut to carry the exo cable. The total exoskeleton assistance is then calculated by multiplying the shared cable force with individual joint moment arms. The assistance moment on the lumbar is doubled as one cable is used per knee with both crossing the lumbosacral joint. The simulation shows very strong correlation between both knee and back biological torque and displacement of the exoskeleton based on joint angles, in line with previous findings </w:t>
      </w:r>
      <w:r w:rsidR="009E0A14">
        <w:rPr>
          <w:noProof/>
        </w:rPr>
        <w:lastRenderedPageBreak/>
        <mc:AlternateContent>
          <mc:Choice Requires="wps">
            <w:drawing>
              <wp:anchor distT="0" distB="0" distL="114300" distR="114300" simplePos="0" relativeHeight="251660288" behindDoc="0" locked="0" layoutInCell="1" allowOverlap="1" wp14:anchorId="5FA5C995" wp14:editId="31EA1EA8">
                <wp:simplePos x="0" y="0"/>
                <wp:positionH relativeFrom="margin">
                  <wp:align>right</wp:align>
                </wp:positionH>
                <wp:positionV relativeFrom="paragraph">
                  <wp:posOffset>4561840</wp:posOffset>
                </wp:positionV>
                <wp:extent cx="5486400" cy="635"/>
                <wp:effectExtent l="0" t="0" r="0" b="3810"/>
                <wp:wrapTopAndBottom/>
                <wp:docPr id="1257029613"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C762A26" w14:textId="0C240935" w:rsidR="003354F0" w:rsidRPr="007B634F" w:rsidRDefault="003354F0" w:rsidP="003354F0">
                            <w:pPr>
                              <w:pStyle w:val="Caption"/>
                            </w:pPr>
                            <w:bookmarkStart w:id="17" w:name="_Ref237395605"/>
                            <w:bookmarkStart w:id="18" w:name="_Ref237423511"/>
                            <w:r>
                              <w:t xml:space="preserve">Figure </w:t>
                            </w:r>
                            <w:fldSimple w:instr=" SEQ Figure \* ARABIC ">
                              <w:r w:rsidR="00D47A6A">
                                <w:rPr>
                                  <w:noProof/>
                                </w:rPr>
                                <w:t>1</w:t>
                              </w:r>
                            </w:fldSimple>
                            <w:bookmarkEnd w:id="17"/>
                            <w:r w:rsidR="00396927">
                              <w:t xml:space="preserve">. </w:t>
                            </w:r>
                            <w:bookmarkStart w:id="19" w:name="_Ref237423577"/>
                            <w:r w:rsidR="00396927" w:rsidRPr="00396927">
                              <w:t>Simulated biological kinetic and kinematic trajectories alongside offloading assistance during a lifting task where a representative median subject lifts a 35lb kettlebell from the ground to waist height. (Left) Lumbar extension biological moment (solid blue line), simulated exoskeleton linear displacement (dotted red line), and simulated exoskeleton assistance moment (dash-dotted green line) across a single normalized lift duration. (Right) Right knee extension biological moment, composite band angle, and simulated exoskeleton assistance moment across the normalized lift cycle. Shaded bounds depict ± 1 standard deviation (SD) across 7 repetitions. Biological extension torques at both the lumbosacral and knee joints track closely with the total simulated exoskeleton displacement across all N=10 subjects simulated. total exoskeleton displacement is calculated using Equation (1) and exoskeleton assistance torque is calculated by scaling total displacement with linear stiffness. Simulated exoskeleton covers roughly ~20% of biological joint moment at the lumbar and ~30% joint moment at the knee.</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A5C995" id="_x0000_t202" coordsize="21600,21600" o:spt="202" path="m,l,21600r21600,l21600,xe">
                <v:stroke joinstyle="miter"/>
                <v:path gradientshapeok="t" o:connecttype="rect"/>
              </v:shapetype>
              <v:shape id="Text Box 1" o:spid="_x0000_s1026" type="#_x0000_t202" style="position:absolute;left:0;text-align:left;margin-left:380.8pt;margin-top:359.2pt;width:6in;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aD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u72eko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" stroked="f">
                <v:textbox style="mso-fit-shape-to-text:t" inset="0,0,0,0">
                  <w:txbxContent>
                    <w:p w14:paraId="5C762A26" w14:textId="0C240935" w:rsidR="003354F0" w:rsidRPr="007B634F" w:rsidRDefault="003354F0" w:rsidP="003354F0">
                      <w:pPr>
                        <w:pStyle w:val="Caption"/>
                      </w:pPr>
                      <w:bookmarkStart w:id="20" w:name="_Ref237395605"/>
                      <w:bookmarkStart w:id="21" w:name="_Ref237423511"/>
                      <w:r>
                        <w:t xml:space="preserve">Figure </w:t>
                      </w:r>
                      <w:fldSimple w:instr=" SEQ Figure \* ARABIC ">
                        <w:r w:rsidR="00D47A6A">
                          <w:rPr>
                            <w:noProof/>
                          </w:rPr>
                          <w:t>1</w:t>
                        </w:r>
                      </w:fldSimple>
                      <w:bookmarkEnd w:id="20"/>
                      <w:r w:rsidR="00396927">
                        <w:t xml:space="preserve">. </w:t>
                      </w:r>
                      <w:bookmarkStart w:id="22" w:name="_Ref237423577"/>
                      <w:r w:rsidR="00396927" w:rsidRPr="00396927">
                        <w:t>Simulated biological kinetic and kinematic trajectories alongside offloading assistance during a lifting task where a representative median subject lifts a 35lb kettlebell from the ground to waist height. (Left) Lumbar extension biological moment (solid blue line), simulated exoskeleton linear displacement (dotted red line), and simulated exoskeleton assistance moment (dash-dotted green line) across a single normalized lift duration. (Right) Right knee extension biological moment, composite band angle, and simulated exoskeleton assistance moment across the normalized lift cycle. Shaded bounds depict ± 1 standard deviation (SD) across 7 repetitions. Biological extension torques at both the lumbosacral and knee joints track closely with the total simulated exoskeleton displacement across all N=10 subjects simulated. total exoskeleton displacement is calculated using Equation (1) and exoskeleton assistance torque is calculated by scaling total displacement with linear stiffness. Simulated exoskeleton covers roughly ~20% of biological joint moment at the lumbar and ~30% joint moment at the knee.</w:t>
                      </w:r>
                      <w:bookmarkEnd w:id="21"/>
                      <w:bookmarkEnd w:id="22"/>
                    </w:p>
                  </w:txbxContent>
                </v:textbox>
                <w10:wrap type="topAndBottom" anchorx="margin"/>
              </v:shape>
            </w:pict>
          </mc:Fallback>
        </mc:AlternateContent>
      </w:r>
      <w:r w:rsidR="009E0A14">
        <w:rPr>
          <w:noProof/>
        </w:rPr>
        <w:drawing>
          <wp:anchor distT="0" distB="0" distL="114300" distR="114300" simplePos="0" relativeHeight="251658240" behindDoc="0" locked="0" layoutInCell="1" allowOverlap="1" wp14:anchorId="5CBA81D5" wp14:editId="1650C386">
            <wp:simplePos x="0" y="0"/>
            <wp:positionH relativeFrom="margin">
              <wp:align>right</wp:align>
            </wp:positionH>
            <wp:positionV relativeFrom="margin">
              <wp:align>top</wp:align>
            </wp:positionV>
            <wp:extent cx="5486400" cy="4539615"/>
            <wp:effectExtent l="0" t="0" r="0" b="0"/>
            <wp:wrapTopAndBottom/>
            <wp:docPr id="860573255"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73255" name="Graphic 11"/>
                    <pic:cNvPicPr/>
                  </pic:nvPicPr>
                  <pic:blipFill>
                    <a:blip r:embed="rId13">
                      <a:extLst>
                        <a:ext uri="{96DAC541-7B7A-43D3-8B79-37D633B846F1}">
                          <asvg:svgBlip xmlns:asvg="http://schemas.microsoft.com/office/drawing/2016/SVG/main" r:embed="rId14"/>
                        </a:ext>
                      </a:extLst>
                    </a:blip>
                    <a:stretch>
                      <a:fillRect/>
                    </a:stretch>
                  </pic:blipFill>
                  <pic:spPr>
                    <a:xfrm>
                      <a:off x="0" y="0"/>
                      <a:ext cx="5486400" cy="4539615"/>
                    </a:xfrm>
                    <a:prstGeom prst="rect">
                      <a:avLst/>
                    </a:prstGeom>
                  </pic:spPr>
                </pic:pic>
              </a:graphicData>
            </a:graphic>
            <wp14:sizeRelH relativeFrom="margin">
              <wp14:pctWidth>0</wp14:pctWidth>
            </wp14:sizeRelH>
            <wp14:sizeRelV relativeFrom="margin">
              <wp14:pctHeight>0</wp14:pctHeight>
            </wp14:sizeRelV>
          </wp:anchor>
        </w:drawing>
      </w:r>
      <w:r w:rsidR="00224E26">
        <w:t xml:space="preserve">in literature showing the spring-like behavior of these joints during lifting tasks [12], [33]. The simulation also demonstrates that both knee and back joints share near identical peak biological torque locations at around 25% of the normalized lifting repetition, confirming </w:t>
      </w:r>
      <w:r w:rsidR="00224E26">
        <w:lastRenderedPageBreak/>
        <w:t>that a single shared force profile can effectively assist both joints in lifting. The stiffness of the simulated exoskeleton was normalized by the mass of each subject and adjusted until the assistance profiles matched the output of existing single-joint devices. Simulated results from N=10 subjects using a normalized exo stiffness of 10.0 N/m∙kg achieved a total work reduction of 17.38 ± 3.54% for the lumbar and 36.39 ± 10.12% for the knee, aligned with existing back [8], [18] and knee [20], [42] devices</w:t>
      </w:r>
      <w:r w:rsidR="00697544">
        <w:t xml:space="preserve"> mentioned in the previous chapter</w:t>
      </w:r>
      <w:r w:rsidR="003722AD">
        <w:t>.</w:t>
      </w:r>
    </w:p>
    <w:p w14:paraId="4C401D4C" w14:textId="4464B2DA" w:rsidR="00AA3292" w:rsidRDefault="00A60787" w:rsidP="00AA3292">
      <w:pPr>
        <w:pStyle w:val="Heading2"/>
      </w:pPr>
      <w:bookmarkStart w:id="23" w:name="_Toc237399448"/>
      <w:r>
        <w:t>Design Overview</w:t>
      </w:r>
      <w:bookmarkEnd w:id="23"/>
    </w:p>
    <w:p w14:paraId="109C4476" w14:textId="0F011B7F" w:rsidR="006269C0" w:rsidRDefault="00041F17" w:rsidP="006269C0">
      <w:pPr>
        <w:pStyle w:val="BodyTextIndent"/>
        <w:ind w:left="0" w:firstLine="576"/>
        <w:rPr>
          <w:rFonts w:eastAsia="MS Mincho"/>
        </w:rPr>
      </w:pPr>
      <w:r w:rsidRPr="00A431D1">
        <w:rPr>
          <w:rFonts w:eastAsia="MS Mincho"/>
        </w:rPr>
        <w:t>The exoskeleton was designed based on the results of the biomechanical simulation</w:t>
      </w:r>
      <w:r>
        <w:rPr>
          <w:rFonts w:eastAsia="MS Mincho"/>
        </w:rPr>
        <w:t xml:space="preserve"> with all functional components shown in </w:t>
      </w:r>
      <w:r w:rsidR="00660DA7">
        <w:rPr>
          <w:rFonts w:eastAsia="MS Mincho"/>
        </w:rPr>
        <w:fldChar w:fldCharType="begin"/>
      </w:r>
      <w:r w:rsidR="00660DA7">
        <w:rPr>
          <w:rFonts w:eastAsia="MS Mincho"/>
        </w:rPr>
        <w:instrText xml:space="preserve"> REF _Ref237395620 \h </w:instrText>
      </w:r>
      <w:r w:rsidR="00660DA7">
        <w:rPr>
          <w:rFonts w:eastAsia="MS Mincho"/>
        </w:rPr>
      </w:r>
      <w:r w:rsidR="00660DA7">
        <w:rPr>
          <w:rFonts w:eastAsia="MS Mincho"/>
        </w:rPr>
        <w:fldChar w:fldCharType="separate"/>
      </w:r>
      <w:r w:rsidR="00660DA7">
        <w:t xml:space="preserve">Figure </w:t>
      </w:r>
      <w:r w:rsidR="00660DA7">
        <w:rPr>
          <w:noProof/>
        </w:rPr>
        <w:t>2</w:t>
      </w:r>
      <w:r w:rsidR="00660DA7">
        <w:rPr>
          <w:rFonts w:eastAsia="MS Mincho"/>
        </w:rPr>
        <w:fldChar w:fldCharType="end"/>
      </w:r>
      <w:r w:rsidRPr="00A431D1">
        <w:rPr>
          <w:rFonts w:eastAsia="MS Mincho"/>
        </w:rPr>
        <w:t>. The device connects the entire posterior chain of the wearer using four zero-stretch, low friction UHMWPE cables for each of its two independent parallel elements, fixed on one side to soft structures attached to the wearer’s body, and the other to either a passive or active assistive device. The cables travel from the wearer’s shoulder down to the knee joint, following the body’s natural contour at the back and trunk, and wrap around the thighs to the front of the patella</w:t>
      </w:r>
      <w:r w:rsidR="00BA2B09">
        <w:rPr>
          <w:rFonts w:eastAsia="MS Mincho"/>
        </w:rPr>
        <w:t xml:space="preserve"> (</w:t>
      </w:r>
      <w:r w:rsidR="00BA2B09">
        <w:rPr>
          <w:rFonts w:eastAsia="MS Mincho"/>
        </w:rPr>
        <w:fldChar w:fldCharType="begin"/>
      </w:r>
      <w:r w:rsidR="00BA2B09">
        <w:rPr>
          <w:rFonts w:eastAsia="MS Mincho"/>
        </w:rPr>
        <w:instrText xml:space="preserve"> REF _Ref237423211 \h </w:instrText>
      </w:r>
      <w:r w:rsidR="00BA2B09">
        <w:rPr>
          <w:rFonts w:eastAsia="MS Mincho"/>
        </w:rPr>
      </w:r>
      <w:r w:rsidR="00BA2B09">
        <w:rPr>
          <w:rFonts w:eastAsia="MS Mincho"/>
        </w:rPr>
        <w:fldChar w:fldCharType="separate"/>
      </w:r>
      <w:r w:rsidR="00BA2B09">
        <w:t xml:space="preserve">Figure </w:t>
      </w:r>
      <w:r w:rsidR="00BA2B09">
        <w:rPr>
          <w:noProof/>
        </w:rPr>
        <w:t>3</w:t>
      </w:r>
      <w:r w:rsidR="00BA2B09">
        <w:rPr>
          <w:rFonts w:eastAsia="MS Mincho"/>
        </w:rPr>
        <w:fldChar w:fldCharType="end"/>
      </w:r>
      <w:r w:rsidR="00BA2B09">
        <w:rPr>
          <w:rFonts w:eastAsia="MS Mincho"/>
        </w:rPr>
        <w:t>)</w:t>
      </w:r>
      <w:r w:rsidRPr="00A431D1">
        <w:rPr>
          <w:rFonts w:eastAsia="MS Mincho"/>
        </w:rPr>
        <w:t>. The UHMWPE cables are routed through PTFE tubes where they would otherwise be in direct contact with the wearer’s skin, with the material combination chosen due to their exceptional</w:t>
      </w:r>
      <w:r w:rsidR="00067021">
        <w:rPr>
          <w:rFonts w:eastAsia="MS Mincho"/>
        </w:rPr>
        <w:t>ly</w:t>
      </w:r>
      <w:r w:rsidRPr="00A431D1">
        <w:rPr>
          <w:rFonts w:eastAsia="MS Mincho"/>
        </w:rPr>
        <w:t xml:space="preserve"> low contact friction properties compared to alternatives such as Bowden cable</w:t>
      </w:r>
      <w:r>
        <w:rPr>
          <w:rFonts w:eastAsia="MS Mincho"/>
        </w:rPr>
        <w:t xml:space="preserve"> </w:t>
      </w:r>
      <w:r>
        <w:rPr>
          <w:rFonts w:eastAsia="MS Mincho"/>
        </w:rPr>
        <w:fldChar w:fldCharType="begin"/>
      </w:r>
      <w:r w:rsidR="002E250A">
        <w:rPr>
          <w:rFonts w:eastAsia="MS Mincho"/>
        </w:rPr>
        <w:instrText xml:space="preserve"> ADDIN ZOTERO_ITEM CSL_CITATION {"citationID":"9s7RqR6G","properties":{"unsorted":false,"formattedCitation":"[46], [47]","plainCitation":"[46], [47]","noteIndex":0},"citationItems":[{"id":460,"uris":["http://zotero.org/users/14985560/items/4M8RU8PN"],"itemData":{"id":460,"type":"article-journal","abstract":"Many robotic systems, like surgical robots, robotic hands, and exoskeleton robots, use cable passing through conduits to actuate remote instruments. Cable actuation simpliﬁes the design and allows the actuator to be located at a convenient location, away from the end effector. However, nonlinear frictions between the cable and the conduit account for major losses in tension transmission across the cable, and a model is needed to characterize their effects in order to analyze and compensate for them. Although some models have been proposed in the literature, they are lumped parameter based and restricted to the very special case of a single cable with constant conduit curvature and constant pretension across the cable only. This paper proposes a mathematically rigorous distributed parameter model for cable-conduit actuation with any curvature and initial tension proﬁle across the cable. The model, which is described by a set of partial differential equations in the continuous time-domain, is also discretized for the effective numerical simulation of the cable motion and tension transmission across the cable. Unlike the existing lumped-parameter-based models, the resultant discretized model enables one to accurately simulate the partial-moving/partial-sticking cable motion of the cable-conduit actuation with any curvature and initial tension proﬁle. The model is further extended to cable-conduit actuation in pull–pull conﬁguration using a pair of cables. Various simulations results are presented to reveal the unique phenomena like backlash, cable slacking, interaction between the two cables, and other nonlinear behaviors associated with the cable conduits in pull–pull conﬁguration. These results are veriﬁed by experiments using two dc motors coupled with a cable-conduit pair. The experimental setup has been prepared to emulate a typical cable-actuated robotic system. Experimental results are compared with the simulations and various implications are discussed.","container-title":"IEEE Transactions on Robotics","DOI":"10.1109/TRO.2010.2064014","ISSN":"1552-3098, 1941-0468","issue":"5","journalAbbreviation":"IEEE Trans. Robot.","language":"en","license":"https://ieeexplore.ieee.org/Xplorehelp/downloads/license-information/IEEE.html","page":"914-924","source":"DOI.org (Crossref)","title":"Modeling of Transmission Characteristics Across a Cable-Conduit System","volume":"26","author":[{"family":"Agrawal","given":"Varun"},{"family":"Peine","given":"William J."},{"family":"Yao","given":"Bin"}],"issued":{"date-parts":[["2010",10]]}}},{"id":462,"uris":["http://zotero.org/users/14985560/items/XFYZUIDC"],"itemData":{"id":462,"type":"article-journal","abstract":"A synthetic ﬁber rope, which is lightweight and has a high tensile strength and ﬂexibility, is receiving much attention as a replacement for a stainless steel wire rope. This paper describes its ability to endure repetitive bending. We performed experiments in conformity with the ISO 20202 standard using ten synthetic ﬁber ropes made of different materials and with different compositions, along with two stainless steel wire ropes. As a result, a 7x19 stainless steel wire rope and an ultra-high molecular weight polyethylene rope (SK-71), which has a high resistance to frictional wear, did not experience signiﬁcant loss of tensile strength. However, repeated bending caused the tensile strength deterioration of the other synthetic ﬁber ropes, which had low resistances to frictional wear. In the case of steep bending with a small pulley or bending with high tension, we experimentally revealed that some synthetic ﬁber ropes are superior to stainless steel wire ropes.","container-title":"IEEE Robotics and Automation Letters","DOI":"10.1109/LRA.2018.2800129","ISSN":"2377-3766, 2377-3774","issue":"3","journalAbbreviation":"IEEE Robot. Autom. Lett.","language":"en","license":"https://ieeexplore.ieee.org/Xplorehelp/downloads/license-information/IEEE.html","page":"1779-1786","source":"DOI.org (Crossref)","title":"Investigation of Repetitive Bending Durability of Synthetic Fiber Ropes","volume":"3","author":[{"family":"Horigome","given":"Atsushi"},{"family":"Endo","given":"Gen"}],"issued":{"date-parts":[["2018",7]]}}}],"schema":"https://github.com/citation-style-language/schema/raw/master/csl-citation.json"} </w:instrText>
      </w:r>
      <w:r>
        <w:rPr>
          <w:rFonts w:eastAsia="MS Mincho"/>
        </w:rPr>
        <w:fldChar w:fldCharType="separate"/>
      </w:r>
      <w:r w:rsidR="002E250A" w:rsidRPr="002E250A">
        <w:t>[46], [47]</w:t>
      </w:r>
      <w:r>
        <w:rPr>
          <w:rFonts w:eastAsia="MS Mincho"/>
        </w:rPr>
        <w:fldChar w:fldCharType="end"/>
      </w:r>
      <w:r>
        <w:rPr>
          <w:rFonts w:eastAsia="MS Mincho"/>
        </w:rPr>
        <w:t xml:space="preserve">. </w:t>
      </w:r>
      <w:r w:rsidRPr="00A431D1">
        <w:rPr>
          <w:rFonts w:eastAsia="MS Mincho"/>
        </w:rPr>
        <w:t>When tension is applied to either cable, the in-line force creates extension moments around the lumbar, hip, and knee joints simultaneously and assists the user in both descent and ascent during lifting.</w:t>
      </w:r>
    </w:p>
    <w:p w14:paraId="2333A763" w14:textId="77777777" w:rsidR="001D1348" w:rsidRDefault="001D1348" w:rsidP="006269C0">
      <w:pPr>
        <w:pStyle w:val="BodyTextIndent"/>
        <w:ind w:left="0" w:firstLine="576"/>
        <w:rPr>
          <w:rFonts w:eastAsia="MS Mincho"/>
        </w:rPr>
      </w:pPr>
    </w:p>
    <w:p w14:paraId="6AEE71F8" w14:textId="77777777" w:rsidR="001D1348" w:rsidRDefault="001D1348" w:rsidP="006269C0">
      <w:pPr>
        <w:pStyle w:val="BodyTextIndent"/>
        <w:ind w:left="0" w:firstLine="576"/>
        <w:rPr>
          <w:rFonts w:eastAsia="MS Mincho"/>
        </w:rPr>
      </w:pPr>
    </w:p>
    <w:p w14:paraId="0CFD3A4F" w14:textId="5D2165C9" w:rsidR="004E14F8" w:rsidRDefault="001D1348" w:rsidP="004E14F8">
      <w:pPr>
        <w:pStyle w:val="Heading2"/>
      </w:pPr>
      <w:bookmarkStart w:id="24" w:name="_Toc237399449"/>
      <w:r>
        <w:rPr>
          <w:noProof/>
        </w:rPr>
        <w:lastRenderedPageBreak/>
        <mc:AlternateContent>
          <mc:Choice Requires="wps">
            <w:drawing>
              <wp:anchor distT="0" distB="0" distL="114300" distR="114300" simplePos="0" relativeHeight="251663360" behindDoc="0" locked="0" layoutInCell="1" allowOverlap="1" wp14:anchorId="3A2E2AEC" wp14:editId="3C7151E9">
                <wp:simplePos x="0" y="0"/>
                <wp:positionH relativeFrom="margin">
                  <wp:align>right</wp:align>
                </wp:positionH>
                <wp:positionV relativeFrom="paragraph">
                  <wp:posOffset>5016500</wp:posOffset>
                </wp:positionV>
                <wp:extent cx="5486400" cy="838200"/>
                <wp:effectExtent l="0" t="0" r="0" b="0"/>
                <wp:wrapTopAndBottom/>
                <wp:docPr id="950227467" name="Text Box 1"/>
                <wp:cNvGraphicFramePr/>
                <a:graphic xmlns:a="http://schemas.openxmlformats.org/drawingml/2006/main">
                  <a:graphicData uri="http://schemas.microsoft.com/office/word/2010/wordprocessingShape">
                    <wps:wsp>
                      <wps:cNvSpPr txBox="1"/>
                      <wps:spPr>
                        <a:xfrm>
                          <a:off x="0" y="0"/>
                          <a:ext cx="5486400" cy="838200"/>
                        </a:xfrm>
                        <a:prstGeom prst="rect">
                          <a:avLst/>
                        </a:prstGeom>
                        <a:solidFill>
                          <a:prstClr val="white"/>
                        </a:solidFill>
                        <a:ln>
                          <a:noFill/>
                        </a:ln>
                      </wps:spPr>
                      <wps:txbx>
                        <w:txbxContent>
                          <w:p w14:paraId="690D2CAB" w14:textId="539360F8" w:rsidR="00871287" w:rsidRPr="007E44C1" w:rsidRDefault="00871287" w:rsidP="00871287">
                            <w:pPr>
                              <w:pStyle w:val="Caption"/>
                            </w:pPr>
                            <w:bookmarkStart w:id="25" w:name="_Ref237395620"/>
                            <w:bookmarkStart w:id="26" w:name="_Ref237423516"/>
                            <w:r>
                              <w:t xml:space="preserve">Figure </w:t>
                            </w:r>
                            <w:fldSimple w:instr=" SEQ Figure \* ARABIC ">
                              <w:r w:rsidR="00D47A6A">
                                <w:rPr>
                                  <w:noProof/>
                                </w:rPr>
                                <w:t>2</w:t>
                              </w:r>
                            </w:fldSimple>
                            <w:bookmarkEnd w:id="25"/>
                            <w:r w:rsidR="00551BD6">
                              <w:t xml:space="preserve">. </w:t>
                            </w:r>
                            <w:bookmarkStart w:id="27" w:name="_Ref237423584"/>
                            <w:r w:rsidR="00551BD6" w:rsidRPr="00551BD6">
                              <w:t>CAD renderings of the design show all major components of the device as well as both active (green) and passive (purple) cable paths of the right side of the exoskeleton through a transparent view.</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2E2AEC" id="_x0000_s1027" type="#_x0000_t202" style="position:absolute;left:0;text-align:left;margin-left:380.8pt;margin-top:395pt;width:6in;height:66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" stroked="f">
                <v:textbox inset="0,0,0,0">
                  <w:txbxContent>
                    <w:p w14:paraId="690D2CAB" w14:textId="539360F8" w:rsidR="00871287" w:rsidRPr="007E44C1" w:rsidRDefault="00871287" w:rsidP="00871287">
                      <w:pPr>
                        <w:pStyle w:val="Caption"/>
                      </w:pPr>
                      <w:bookmarkStart w:id="28" w:name="_Ref237395620"/>
                      <w:bookmarkStart w:id="29" w:name="_Ref237423516"/>
                      <w:r>
                        <w:t xml:space="preserve">Figure </w:t>
                      </w:r>
                      <w:fldSimple w:instr=" SEQ Figure \* ARABIC ">
                        <w:r w:rsidR="00D47A6A">
                          <w:rPr>
                            <w:noProof/>
                          </w:rPr>
                          <w:t>2</w:t>
                        </w:r>
                      </w:fldSimple>
                      <w:bookmarkEnd w:id="28"/>
                      <w:r w:rsidR="00551BD6">
                        <w:t xml:space="preserve">. </w:t>
                      </w:r>
                      <w:bookmarkStart w:id="30" w:name="_Ref237423584"/>
                      <w:r w:rsidR="00551BD6" w:rsidRPr="00551BD6">
                        <w:t>CAD renderings of the design show all major components of the device as well as both active (green) and passive (purple) cable paths of the right side of the exoskeleton through a transparent view.</w:t>
                      </w:r>
                      <w:bookmarkEnd w:id="29"/>
                      <w:bookmarkEnd w:id="30"/>
                    </w:p>
                  </w:txbxContent>
                </v:textbox>
                <w10:wrap type="topAndBottom" anchorx="margin"/>
              </v:shape>
            </w:pict>
          </mc:Fallback>
        </mc:AlternateContent>
      </w:r>
      <w:r>
        <w:rPr>
          <w:rFonts w:eastAsia="MS Mincho"/>
          <w:noProof/>
        </w:rPr>
        <w:drawing>
          <wp:anchor distT="0" distB="0" distL="114300" distR="114300" simplePos="0" relativeHeight="251661312" behindDoc="0" locked="0" layoutInCell="1" allowOverlap="1" wp14:anchorId="05811CAA" wp14:editId="3820DF17">
            <wp:simplePos x="0" y="0"/>
            <wp:positionH relativeFrom="margin">
              <wp:align>left</wp:align>
            </wp:positionH>
            <wp:positionV relativeFrom="margin">
              <wp:align>top</wp:align>
            </wp:positionV>
            <wp:extent cx="5469890" cy="5114925"/>
            <wp:effectExtent l="0" t="0" r="0" b="9525"/>
            <wp:wrapTopAndBottom/>
            <wp:docPr id="475333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33670" name="Picture 475333670"/>
                    <pic:cNvPicPr/>
                  </pic:nvPicPr>
                  <pic:blipFill rotWithShape="1">
                    <a:blip r:embed="rId15"/>
                    <a:srcRect l="3300" r="7986"/>
                    <a:stretch>
                      <a:fillRect/>
                    </a:stretch>
                  </pic:blipFill>
                  <pic:spPr bwMode="auto">
                    <a:xfrm>
                      <a:off x="0" y="0"/>
                      <a:ext cx="5469890" cy="5114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14F8">
        <w:t>Functional Components</w:t>
      </w:r>
      <w:bookmarkEnd w:id="24"/>
    </w:p>
    <w:p w14:paraId="5337F70B" w14:textId="5AA73ECF" w:rsidR="001D1348" w:rsidRPr="001D1348" w:rsidRDefault="001D1348" w:rsidP="00427881">
      <w:pPr>
        <w:ind w:firstLine="576"/>
        <w:rPr>
          <w:rFonts w:eastAsia="MS Mincho"/>
        </w:rPr>
      </w:pPr>
      <w:r w:rsidRPr="00A431D1">
        <w:rPr>
          <w:rFonts w:eastAsia="MS Mincho"/>
        </w:rPr>
        <w:t xml:space="preserve">The device is made up of three primary components at the shank, the thigh, and the back of the </w:t>
      </w:r>
      <w:r>
        <w:rPr>
          <w:rFonts w:eastAsia="MS Mincho"/>
        </w:rPr>
        <w:t>wearer</w:t>
      </w:r>
      <w:r w:rsidRPr="00A431D1">
        <w:rPr>
          <w:rFonts w:eastAsia="MS Mincho"/>
        </w:rPr>
        <w:t xml:space="preserve">. These components serve as interfaces between the functional structures of the exoskeleton and the </w:t>
      </w:r>
      <w:r>
        <w:rPr>
          <w:rFonts w:eastAsia="MS Mincho"/>
        </w:rPr>
        <w:t>user’s</w:t>
      </w:r>
      <w:r w:rsidRPr="00A431D1">
        <w:rPr>
          <w:rFonts w:eastAsia="MS Mincho"/>
        </w:rPr>
        <w:t xml:space="preserve"> body</w:t>
      </w:r>
      <w:r>
        <w:rPr>
          <w:rFonts w:eastAsia="MS Mincho"/>
        </w:rPr>
        <w:t xml:space="preserve"> as well as mounting points for the sensing and actuation layers of the active assistance elements of the device.</w:t>
      </w:r>
    </w:p>
    <w:p w14:paraId="779AB8CE" w14:textId="7E5F68A1" w:rsidR="00D01390" w:rsidRDefault="00D01390" w:rsidP="004E14F8">
      <w:pPr>
        <w:pStyle w:val="BodyTextIndent"/>
        <w:ind w:left="0"/>
        <w:rPr>
          <w:rFonts w:eastAsia="MS Mincho"/>
        </w:rPr>
      </w:pPr>
    </w:p>
    <w:p w14:paraId="212F8108" w14:textId="6FAC7455" w:rsidR="00D01390" w:rsidRPr="00D01390" w:rsidRDefault="001D1348" w:rsidP="00D01390">
      <w:pPr>
        <w:pStyle w:val="Heading3"/>
        <w:rPr>
          <w:bCs/>
          <w:szCs w:val="18"/>
        </w:rPr>
      </w:pPr>
      <w:bookmarkStart w:id="31" w:name="_Toc237399450"/>
      <w:r>
        <w:rPr>
          <w:noProof/>
        </w:rPr>
        <w:lastRenderedPageBreak/>
        <mc:AlternateContent>
          <mc:Choice Requires="wps">
            <w:drawing>
              <wp:anchor distT="0" distB="0" distL="114300" distR="114300" simplePos="0" relativeHeight="251666432" behindDoc="0" locked="0" layoutInCell="1" allowOverlap="1" wp14:anchorId="3A6DD0BB" wp14:editId="45F7E354">
                <wp:simplePos x="0" y="0"/>
                <wp:positionH relativeFrom="margin">
                  <wp:align>right</wp:align>
                </wp:positionH>
                <wp:positionV relativeFrom="paragraph">
                  <wp:posOffset>4868545</wp:posOffset>
                </wp:positionV>
                <wp:extent cx="5486400" cy="635"/>
                <wp:effectExtent l="0" t="0" r="0" b="0"/>
                <wp:wrapTopAndBottom/>
                <wp:docPr id="127804314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C2F42AF" w14:textId="68918633" w:rsidR="002626D8" w:rsidRPr="00420160" w:rsidRDefault="002626D8" w:rsidP="002626D8">
                            <w:pPr>
                              <w:pStyle w:val="Caption"/>
                              <w:rPr>
                                <w:rFonts w:eastAsia="MS Mincho"/>
                                <w:noProof/>
                                <w:szCs w:val="24"/>
                              </w:rPr>
                            </w:pPr>
                            <w:bookmarkStart w:id="32" w:name="_Ref237423211"/>
                            <w:bookmarkStart w:id="33" w:name="_Ref237423521"/>
                            <w:r>
                              <w:t xml:space="preserve">Figure </w:t>
                            </w:r>
                            <w:fldSimple w:instr=" SEQ Figure \* ARABIC ">
                              <w:r w:rsidR="00D47A6A">
                                <w:rPr>
                                  <w:noProof/>
                                </w:rPr>
                                <w:t>3</w:t>
                              </w:r>
                            </w:fldSimple>
                            <w:bookmarkEnd w:id="32"/>
                            <w:r>
                              <w:t xml:space="preserve">. </w:t>
                            </w:r>
                            <w:bookmarkStart w:id="34" w:name="_Ref237423590"/>
                            <w:r w:rsidR="00732A1A">
                              <w:t>P</w:t>
                            </w:r>
                            <w:r w:rsidR="00732A1A" w:rsidRPr="00732A1A">
                              <w:t>ilot wearing the exoskeleton while engaging in lifting, with cable paths highlighted on the left side.</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6DD0BB" id="_x0000_s1028" type="#_x0000_t202" style="position:absolute;left:0;text-align:left;margin-left:380.8pt;margin-top:383.35pt;width:6in;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wGg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" stroked="f">
                <v:textbox style="mso-fit-shape-to-text:t" inset="0,0,0,0">
                  <w:txbxContent>
                    <w:p w14:paraId="4C2F42AF" w14:textId="68918633" w:rsidR="002626D8" w:rsidRPr="00420160" w:rsidRDefault="002626D8" w:rsidP="002626D8">
                      <w:pPr>
                        <w:pStyle w:val="Caption"/>
                        <w:rPr>
                          <w:rFonts w:eastAsia="MS Mincho"/>
                          <w:noProof/>
                          <w:szCs w:val="24"/>
                        </w:rPr>
                      </w:pPr>
                      <w:bookmarkStart w:id="35" w:name="_Ref237423211"/>
                      <w:bookmarkStart w:id="36" w:name="_Ref237423521"/>
                      <w:r>
                        <w:t xml:space="preserve">Figure </w:t>
                      </w:r>
                      <w:fldSimple w:instr=" SEQ Figure \* ARABIC ">
                        <w:r w:rsidR="00D47A6A">
                          <w:rPr>
                            <w:noProof/>
                          </w:rPr>
                          <w:t>3</w:t>
                        </w:r>
                      </w:fldSimple>
                      <w:bookmarkEnd w:id="35"/>
                      <w:r>
                        <w:t xml:space="preserve">. </w:t>
                      </w:r>
                      <w:bookmarkStart w:id="37" w:name="_Ref237423590"/>
                      <w:r w:rsidR="00732A1A">
                        <w:t>P</w:t>
                      </w:r>
                      <w:r w:rsidR="00732A1A" w:rsidRPr="00732A1A">
                        <w:t>ilot wearing the exoskeleton while engaging in lifting, with cable paths highlighted on the left side.</w:t>
                      </w:r>
                      <w:bookmarkEnd w:id="36"/>
                      <w:bookmarkEnd w:id="37"/>
                    </w:p>
                  </w:txbxContent>
                </v:textbox>
                <w10:wrap type="topAndBottom" anchorx="margin"/>
              </v:shape>
            </w:pict>
          </mc:Fallback>
        </mc:AlternateContent>
      </w:r>
      <w:r>
        <w:rPr>
          <w:rFonts w:eastAsia="MS Mincho"/>
          <w:noProof/>
        </w:rPr>
        <w:drawing>
          <wp:anchor distT="0" distB="0" distL="114300" distR="114300" simplePos="0" relativeHeight="251664384" behindDoc="0" locked="0" layoutInCell="1" allowOverlap="1" wp14:anchorId="42E01B40" wp14:editId="57BC1AD6">
            <wp:simplePos x="0" y="0"/>
            <wp:positionH relativeFrom="margin">
              <wp:align>right</wp:align>
            </wp:positionH>
            <wp:positionV relativeFrom="margin">
              <wp:align>top</wp:align>
            </wp:positionV>
            <wp:extent cx="5486400" cy="4897120"/>
            <wp:effectExtent l="0" t="0" r="0" b="0"/>
            <wp:wrapTopAndBottom/>
            <wp:docPr id="3526162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16209" name="Picture 352616209"/>
                    <pic:cNvPicPr/>
                  </pic:nvPicPr>
                  <pic:blipFill>
                    <a:blip r:embed="rId16"/>
                    <a:stretch>
                      <a:fillRect/>
                    </a:stretch>
                  </pic:blipFill>
                  <pic:spPr>
                    <a:xfrm>
                      <a:off x="0" y="0"/>
                      <a:ext cx="5486400" cy="4897120"/>
                    </a:xfrm>
                    <a:prstGeom prst="rect">
                      <a:avLst/>
                    </a:prstGeom>
                  </pic:spPr>
                </pic:pic>
              </a:graphicData>
            </a:graphic>
          </wp:anchor>
        </w:drawing>
      </w:r>
      <w:r w:rsidR="00D01390">
        <w:t>Back Component</w:t>
      </w:r>
      <w:bookmarkEnd w:id="31"/>
    </w:p>
    <w:p w14:paraId="1379B98C" w14:textId="5383504D" w:rsidR="001D58E4" w:rsidRDefault="00CE14A9" w:rsidP="00EC3682">
      <w:pPr>
        <w:pStyle w:val="BodyTextIndent"/>
        <w:ind w:left="0" w:firstLine="576"/>
        <w:rPr>
          <w:rFonts w:eastAsia="MS Mincho"/>
        </w:rPr>
      </w:pPr>
      <w:r>
        <w:rPr>
          <w:rFonts w:eastAsia="MS Mincho"/>
        </w:rPr>
        <w:t xml:space="preserve">The back component is built on a soft backpack frame base layer with adjustable shoulder and waist interfaces. Nylon webbing is used to fix two load cells, one at each shoulder, allowing for slight translational movements while immobilizing them from axial displacement caused by cable tension. These load cells measure in-line force of the active element which originates from the thigh down to the shank and back up. Instead of having active assistance directly terminate at the load cells, a single pulley is used to redirect the </w:t>
      </w:r>
      <w:r>
        <w:rPr>
          <w:rFonts w:eastAsia="MS Mincho"/>
        </w:rPr>
        <w:lastRenderedPageBreak/>
        <w:t xml:space="preserve">cables back down to the waist and fixed on the waist belt to double the torque created by cable tension on the lumbosacral joint, effectively reducing the required in-line force required to generate by the actuators. These cables are shrouded by PTFE tubing both before and after the loadcell pulley system to reduce both drag and wear of having the cord directly interface with the back of the backpack frame. In parallel with the active system are two elastic bands laid on the back of the frame, connected to the shoulder interface with adjustable ladder straps. These ladder straps can be manipulated by the user to tighten or relax the total length of the passive element which allows for on-the-fly passive element assistance profile adjustments including complete disengagement. The elastic bands are shrouded by accordion like covers made of thin nylon sheets, which expand and flatten when the bands stretch under tension. This allows the nylon material to slide relative to the backpack frame, significantly reducing friction by avoiding displacing rubber directly on fabric. The two passive bands are connected at the bottom with two </w:t>
      </w:r>
      <w:r w:rsidRPr="00A431D1">
        <w:rPr>
          <w:rFonts w:eastAsia="MS Mincho"/>
        </w:rPr>
        <w:t>UHMWPE</w:t>
      </w:r>
      <w:r>
        <w:rPr>
          <w:rFonts w:eastAsia="MS Mincho"/>
        </w:rPr>
        <w:t xml:space="preserve"> cords, which travel down to the trunk along with the single cord from the active element.</w:t>
      </w:r>
    </w:p>
    <w:p w14:paraId="241AB9E2" w14:textId="6D4AC131" w:rsidR="001D58E4" w:rsidRPr="001D58E4" w:rsidRDefault="001D58E4" w:rsidP="001D58E4">
      <w:pPr>
        <w:pStyle w:val="Heading3"/>
        <w:rPr>
          <w:bCs/>
          <w:szCs w:val="18"/>
        </w:rPr>
      </w:pPr>
      <w:bookmarkStart w:id="38" w:name="_Toc237399451"/>
      <w:r>
        <w:t>Thigh Component</w:t>
      </w:r>
      <w:bookmarkEnd w:id="38"/>
    </w:p>
    <w:p w14:paraId="60BAC79E" w14:textId="2F0EC4B4" w:rsidR="00CE14A9" w:rsidRDefault="00CE14A9" w:rsidP="001D58E4">
      <w:pPr>
        <w:pStyle w:val="BodyTextIndent"/>
        <w:ind w:left="0" w:firstLine="576"/>
        <w:rPr>
          <w:rFonts w:eastAsia="MS Mincho"/>
        </w:rPr>
      </w:pPr>
      <w:r>
        <w:rPr>
          <w:rFonts w:eastAsia="MS Mincho"/>
        </w:rPr>
        <w:t xml:space="preserve">The thigh component is made up of two subassemblies located at the front and back of the leg. The rear subassembly consists of three PTFE tubes fixed with a 3D printed plastic guide at the base of the wearer’s trunk, which receives the three cables traveling down from the back component. These PTFE tubes are then routed to the side of the thigh, with one passive and one active cable traveling on the lateral side and the remaining passive cable traveling on the proximal side. These PTFE tubes are padded with soft foam on the wearer’s skin side which evenly distributes the compression forces generated by cable tension and reduces user discomfort. The three cables then combine at the subassembly at </w:t>
      </w:r>
      <w:r>
        <w:rPr>
          <w:rFonts w:eastAsia="MS Mincho"/>
        </w:rPr>
        <w:lastRenderedPageBreak/>
        <w:t>the front of the leg and further down to the knee joint. Along with the three cables is an additional active assistance cable originating from the front subassembly attached to the motor and spool. The actuation unit is uniquely placed at the front of the wearer’s thigh to create a double pulley at the knee joint, halving required cable tension to generate requisite joint torque. The actuator placement also minimizes energetic penalties from locomotion as they are heavy components placed close to the center of gravity. The actuator is placed with its output shaft facing towards the skin of the wearer, covering an enclosed cavity containing a 60 mm diameter spool which winds the cable and applies linear force when assistance is commanded.</w:t>
      </w:r>
    </w:p>
    <w:p w14:paraId="6AE04B7C" w14:textId="4BD2BC74" w:rsidR="00C373A9" w:rsidRPr="001D58E4" w:rsidRDefault="00C373A9" w:rsidP="00C373A9">
      <w:pPr>
        <w:pStyle w:val="Heading3"/>
        <w:rPr>
          <w:bCs/>
          <w:szCs w:val="18"/>
        </w:rPr>
      </w:pPr>
      <w:bookmarkStart w:id="39" w:name="_Toc237399452"/>
      <w:r>
        <w:t>Shank Component</w:t>
      </w:r>
      <w:bookmarkEnd w:id="39"/>
    </w:p>
    <w:p w14:paraId="35C3F851" w14:textId="77777777" w:rsidR="00982F11" w:rsidRDefault="00982F11" w:rsidP="00982F11">
      <w:pPr>
        <w:pStyle w:val="BodyTextIndent"/>
        <w:ind w:left="0" w:firstLine="576"/>
        <w:rPr>
          <w:rFonts w:eastAsia="MS Mincho"/>
        </w:rPr>
      </w:pPr>
      <w:r>
        <w:rPr>
          <w:rFonts w:eastAsia="MS Mincho"/>
        </w:rPr>
        <w:t>The shank component is a hard structure that serves as the bottom terminating point of both active and passive elements. Being the only rigid component of the device that covers an entire body segment, the shank assembly is built on top of a hard plastic sports shin guard secured to the wearer using three adjustable fabric straps (</w:t>
      </w:r>
      <w:r w:rsidRPr="004071C0">
        <w:rPr>
          <w:rFonts w:eastAsia="MS Mincho"/>
        </w:rPr>
        <w:t>Boa, Denver, CO, USA</w:t>
      </w:r>
      <w:r>
        <w:rPr>
          <w:rFonts w:eastAsia="MS Mincho"/>
        </w:rPr>
        <w:t>). An aluminum L channel strut is connected to the outside of the shin guard with large 3D printed plastic standoffs to form a ~10° angle with respect to the tibia and offsets the top of the strut away from the knee, forming a 10 cm moment arm in line with simulation. At the knee, the strut connects to a nested bearing mount through nylon webbing straps to allow for rotational and translational freedom. Finally, the bearing mount closes the loop for both the active and passive cable pairs. Because of the rigidity of the hard shin guard structure, the compressive force from cable tension can be evenly distributed around the shank. Additional padding is also applied on the inside of the shank interface to reduce pressure points at the top of the tibialis.</w:t>
      </w:r>
    </w:p>
    <w:p w14:paraId="28D00F43" w14:textId="5B404A5E" w:rsidR="00C8494B" w:rsidRDefault="00C8494B" w:rsidP="00C8494B">
      <w:pPr>
        <w:pStyle w:val="Heading3"/>
      </w:pPr>
      <w:bookmarkStart w:id="40" w:name="_Toc237399453"/>
      <w:r>
        <w:lastRenderedPageBreak/>
        <w:t xml:space="preserve">Design </w:t>
      </w:r>
      <w:r w:rsidR="00B743EE">
        <w:t>S</w:t>
      </w:r>
      <w:r>
        <w:t>ummary</w:t>
      </w:r>
      <w:bookmarkEnd w:id="40"/>
    </w:p>
    <w:p w14:paraId="55F5DF6D" w14:textId="539D674B" w:rsidR="00AA3292" w:rsidRPr="00EC3682" w:rsidRDefault="00F72432" w:rsidP="00EC3682">
      <w:pPr>
        <w:ind w:firstLine="576"/>
        <w:rPr>
          <w:lang w:val="en-GB"/>
        </w:rPr>
      </w:pPr>
      <w:r>
        <w:rPr>
          <w:rFonts w:eastAsia="MS Mincho"/>
        </w:rPr>
        <w:t>The three major components are structurally independent from one another and only connected by cables, allowing the exoskeleton to become completely transparent to the user when no assistance is applied. The only unifying anchor between components is a pair of pants modified to host Velcro interfaces on the lower body to fix both thigh and shank components to the</w:t>
      </w:r>
      <w:r w:rsidR="00BA5AD7">
        <w:rPr>
          <w:rFonts w:eastAsia="MS Mincho"/>
        </w:rPr>
        <w:t xml:space="preserve"> body. A duty waist belt is used to prevent the heavy actuators from sliding downwards while simultaneously serving as a mounting interface for the active element central computing unit and the requisite 24V Li-ion battery. The total mass of the exoskeleton including battery is 4.8kg, which is comparable to many of the active single joint exoskeletons offering similar levels of activation on only one of the two joints assisted </w:t>
      </w:r>
      <w:r w:rsidR="00BA5AD7">
        <w:rPr>
          <w:rFonts w:eastAsia="MS Mincho"/>
        </w:rPr>
        <w:fldChar w:fldCharType="begin"/>
      </w:r>
      <w:r w:rsidR="002E250A">
        <w:rPr>
          <w:rFonts w:eastAsia="MS Mincho"/>
        </w:rPr>
        <w:instrText xml:space="preserve"> ADDIN ZOTERO_ITEM CSL_CITATION {"citationID":"RE8Wryvb","properties":{"unsorted":false,"formattedCitation":"[26], [28], [36]","plainCitation":"[26], [28], [36]","noteIndex":0},"citationItems":[{"id":97,"uris":["http://zotero.org/users/14985560/items/Z3A9QP8V"],"itemData":{"id":97,"type":"article-journal","container-title":"IEEE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id":19,"uris":["http://zotero.org/users/14985560/items/YPCHZFLK"],"itemData":{"id":19,"type":"article-journal","abstract":"Muscle weakness—which can result from neurological injuries, genetic disorders, or typical aging—can affect a person’s mobility and quality of life. For many people with muscle weakness, assistive devices provide the means to regain mobility and independence. These devices range from well-established technology, such as wheelchairs, to newer technologies, such as exoskeletons and exosuits. For assistive devices to be used in everyday life, they must provide assistance across activities of daily living (ADLs) in an unobtrusive manner. This article introduces the Myosuit, a soft, wearable device designed to provide continuous assistance at the hip and knee joint when working with and against gravity in ADLs. This robotic device combines active and passive elements with a closed-loop force controller designed to behave like an external muscle (exomuscle) and deliver gravity compensation to the user. At 4.1 kg (4.6 kg with batteries), the Myosuit is one of the lightest untethered devices capable of delivering gravity support to the user’s knee and hip joints. This article presents the design and control principles of the Myosuit. It describes the textile interface, tendon actuators, and a bi-articular, synergy-based approach for continuous assistance. The assistive controller, based on bi-articular force assistance, was tested with a single subject who performed sitting transfers, one of the most gravity-intensive ADLs. The results show that the control concept can successfully identify changes in the posture and assist hip and knee extension with up to 26% of the natural knee moment and up to 35% of the knee power. We conclude that the Myosuit’s novel approach to assistance using a bi-articular architecture, in combination with the posture-based force controller, can effectively assist its users in gravity-intensive ADLs, such as sitting transfers.","container-title":"Frontiers in Neurorobotics","DOI":"10.3389/fnbot.2017.00057","ISSN":"1662-5218","journalAbbreviation":"Front. Neurorobot.","language":"en","page":"57","source":"DOI.org (Crossref)","title":"The Myosuit: Bi-articular Anti-gravity Exosuit That Reduces Hip Extensor Activity in Sitting Transfers","title-short":"The Myosuit","volume":"11","author":[{"family":"Schmidt","given":"Kai"},{"family":"Duarte","given":"Jaime E."},{"family":"Grimmer","given":"Martin"},{"family":"Sancho-Puchades","given":"Alejandro"},{"family":"Wei","given":"Haiqi"},{"family":"Easthope","given":"Chris S."},{"family":"Riener","given":"Robert"}],"issued":{"date-parts":[["2017",10,27]]}}},{"id":52,"uris":["http://zotero.org/users/14985560/items/T2N7NTHK"],"itemData":{"id":52,"type":"article-journal","abstract":"The quadriceps are particularly susceptible to fatigue during repetitive lifting, lowering, and carrying (LLC), affecting worker performance, posture, and ultimately lower-back injury risk. Although robotic exoskeletons have been developed and optimized for specific use cases like lifting-lowering, their controllers lack the versatility or customizability to target critical muscles across many fatiguing tasks. Here, we present a task-adaptive knee exoskeleton controller that automatically modulates virtual springs, dampers, and gravity and inertia compensation to assist squatting, level walking, and ramp and stairs ascent/descent. Unlike end-to-end neural networks, the controller is composed of predictable, bounded components with interpretable parameters that are amenable to data-driven optimization for biomimetic assistance and subsequent application-specific tuning, for example, maximizing quadriceps assistance over multiterrain LLC. When deployed on a backdrivable knee exoskeleton, the assistance torques holistically reduced quadriceps effort across multiterrain LLC tasks (significantly except for level walking) in 10 human users without user-specific calibration. The exoskeleton also significantly improved fatigue-induced deficits in time-based performance and posture during repetitive lifting-lowering. Last, the system facilitated seamless task transitions and garnered a high effectiveness rating postfatigue over a multiterrain circuit. These findings indicate that this versatile control framework can target critical muscles across multiple tasks, specifically mitigating quadriceps fatigue and its deleterious effects.\n          , \n            A task-adaptive knee exoskeleton mitigates the effects of fatigue during lifting, lowering, and carrying over multiple terrains.\n          , \n            Editor’s summary\n            \n              Fatigue among workers engaging in physically demanding tasks increases their risk of injury. In particular, fatigue-induced musculoskeletal injuries occur because of repeated lifting, lowering, and carrying activities among workers. Divekar\n              et al\n              . have developed an adaptive knee exoskeleton controller that provides assistance to users depending on the tasks carried out. The exoskeleton controller was capable of application-specific tuning without user calibration. It was shown to minimize quadriceps muscle fatigue among participants carrying out repetitive multiterrain lifting, lowering, and carrying tasks. —Amos Matsiko","container-title":"Science Robotics","DOI":"10.1126/scirobotics.adr8282","ISSN":"2470-9476","issue":"94","journalAbbreviation":"Sci. Robot.","language":"en","page":"eadr8282","source":"DOI.org (Crossref)","title":"A versatile knee exoskeleton mitigates quadriceps fatigue in lifting, lowering, and carrying tasks","volume":"9","author":[{"family":"Divekar","given":"Nikhil V."},{"family":"Thomas","given":"Gray C."},{"family":"Yerva","given":"Avani R."},{"family":"Frame","given":"Hannah B."},{"family":"Gregg","given":"Robert D."}],"issued":{"date-parts":[["2024",9,18]]}}}],"schema":"https://github.com/citation-style-language/schema/raw/master/csl-citation.json"} </w:instrText>
      </w:r>
      <w:r w:rsidR="00BA5AD7">
        <w:rPr>
          <w:rFonts w:eastAsia="MS Mincho"/>
        </w:rPr>
        <w:fldChar w:fldCharType="separate"/>
      </w:r>
      <w:r w:rsidR="002E250A" w:rsidRPr="002E250A">
        <w:t>[26], [28], [36]</w:t>
      </w:r>
      <w:r w:rsidR="00BA5AD7">
        <w:rPr>
          <w:rFonts w:eastAsia="MS Mincho"/>
        </w:rPr>
        <w:fldChar w:fldCharType="end"/>
      </w:r>
      <w:r w:rsidR="00BA5AD7">
        <w:rPr>
          <w:rFonts w:eastAsia="MS Mincho"/>
        </w:rPr>
        <w:t>. The lack of hard structures around joints and the presence of the passive element are two major factors contributing to the light-weight nature of this device.</w:t>
      </w:r>
    </w:p>
    <w:p w14:paraId="635AF435" w14:textId="484662A1" w:rsidR="00AA3292" w:rsidRDefault="00C31F04" w:rsidP="00AA3292">
      <w:pPr>
        <w:pStyle w:val="Heading2"/>
      </w:pPr>
      <w:bookmarkStart w:id="41" w:name="_Toc237399454"/>
      <w:r>
        <w:t xml:space="preserve">Assistive </w:t>
      </w:r>
      <w:r w:rsidR="00B743EE">
        <w:t>E</w:t>
      </w:r>
      <w:r>
        <w:t>lement</w:t>
      </w:r>
      <w:r w:rsidR="00900A3D">
        <w:t xml:space="preserve"> Selection</w:t>
      </w:r>
      <w:bookmarkEnd w:id="41"/>
    </w:p>
    <w:p w14:paraId="2CF8F458" w14:textId="5D4808E1" w:rsidR="005B0720" w:rsidRPr="00A20615" w:rsidRDefault="00A20615" w:rsidP="00A20615">
      <w:pPr>
        <w:pStyle w:val="BodyTextIndent"/>
        <w:ind w:left="0" w:firstLine="576"/>
        <w:rPr>
          <w:rFonts w:eastAsia="MS Mincho"/>
        </w:rPr>
      </w:pPr>
      <w:r>
        <w:rPr>
          <w:rStyle w:val="SubtleEmphasis"/>
        </w:rPr>
        <w:t xml:space="preserve">The assistance magnitude target of the exoskeleton is a virtual mass-normalized stiffness of </w:t>
      </w:r>
      <w:r w:rsidRPr="00A431D1">
        <w:rPr>
          <w:rFonts w:eastAsia="MS Mincho"/>
        </w:rPr>
        <w:t>10.0 N/m∙kg</w:t>
      </w:r>
      <w:r>
        <w:rPr>
          <w:rFonts w:eastAsia="MS Mincho"/>
        </w:rPr>
        <w:t xml:space="preserve"> per side based on simulation results to enable spring like assistance scaled with posterior chain joint angles of the wearer. Total assistance is divided </w:t>
      </w:r>
      <w:r w:rsidR="00D45044">
        <w:rPr>
          <w:rFonts w:eastAsia="MS Mincho"/>
        </w:rPr>
        <w:t>into</w:t>
      </w:r>
      <w:r>
        <w:rPr>
          <w:rFonts w:eastAsia="MS Mincho"/>
        </w:rPr>
        <w:t xml:space="preserve"> a 60-40 split between active and passive elements respectively with the active element designed to be more powerful than passive to allow for more flexibility in assistance profiles.</w:t>
      </w:r>
    </w:p>
    <w:p w14:paraId="462338F9" w14:textId="41F9AE9D" w:rsidR="00337EE5" w:rsidRDefault="00A20615" w:rsidP="00337EE5">
      <w:pPr>
        <w:pStyle w:val="Heading3"/>
      </w:pPr>
      <w:bookmarkStart w:id="42" w:name="_Toc237399455"/>
      <w:r>
        <w:t xml:space="preserve">Passive </w:t>
      </w:r>
      <w:r w:rsidR="00DA61F5">
        <w:t>E</w:t>
      </w:r>
      <w:r>
        <w:t>lement</w:t>
      </w:r>
      <w:bookmarkEnd w:id="42"/>
    </w:p>
    <w:p w14:paraId="2AFCFA83" w14:textId="5A10EDFB" w:rsidR="00337EE5" w:rsidRDefault="00DA61F5" w:rsidP="00DA61F5">
      <w:pPr>
        <w:ind w:firstLine="576"/>
      </w:pPr>
      <w:r>
        <w:rPr>
          <w:rFonts w:eastAsia="MS Mincho"/>
        </w:rPr>
        <w:t xml:space="preserve">The passive element uses two 25mm wide, 5mm thick rubber latex exercise bands placed at the back to store and release energy during lifting motion, with one band </w:t>
      </w:r>
      <w:r>
        <w:rPr>
          <w:rFonts w:eastAsia="MS Mincho"/>
        </w:rPr>
        <w:lastRenderedPageBreak/>
        <w:t xml:space="preserve">connected per leg. Two different passive band lengths were made to provide distinct stiffness based on the weight of the wearer similar to prior passive exoskeleton designs </w:t>
      </w:r>
      <w:r>
        <w:rPr>
          <w:rFonts w:eastAsia="MS Mincho"/>
        </w:rPr>
        <w:fldChar w:fldCharType="begin"/>
      </w:r>
      <w:r w:rsidR="002E250A">
        <w:rPr>
          <w:rFonts w:eastAsia="MS Mincho"/>
        </w:rPr>
        <w:instrText xml:space="preserve"> ADDIN ZOTERO_ITEM CSL_CITATION {"citationID":"OlNVlfWj","properties":{"unsorted":false,"formattedCitation":"[13]","plainCitation":"[13]","noteIndex":0},"citationItems":[{"id":99,"uris":["http://zotero.org/users/14985560/items/7KTTNHZK"],"itemData":{"id":99,"type":"article-journal","abstract":"Trunk exoskeletons are wearable devices that support humans during physically demanding tasks by reducing biomechanical loads on the back. While most trunk exoskeletons are rigid devices, more lightweight soft exo­ skeletons (exosuits) have recently been developed. One such exosuit is the HeroWear Apex, which achieved promising results in the developers’ own work but has not been independently evaluated. This paper thus presents an evaluation of the Apex with 20 adult participants during multiple brief tasks: standing up from a stool with a symmetric or asymmetric load, lifting a unilateral or bilateral load from the floor to waist level, lifting the same bilateral load with a 90-degree turn to the right, lowering a bilateral load from waist level to floor, and walking while carrying a bilateral load. The tasks were performed in an ABA-style protocol: first with exosuit assistance disengaged, then with it engaged, then disengaged again. Four measurement types were taken: electromyography (of the erector spinae, rectus abdominis, and middle trapezius), trunk kinematics, self-report ratings, and heart rate. The exosuit decreased the erector spinae electromyogram by about 15% during object lifting and lowering tasks; furthermore, participants found the exosuit mildly to moderately helpful. No adverse effects on other muscles or during non-lifting tasks were noted, and a decrease in middle trapezius electro­ myogram was observed for one task. This confirms that the HeroWear Apex could reduce muscle demand and fatigue. The results may transfer to other exoskeletons with similar design principles, and may inform researchers working with other wearable devices.","container-title":"Journal of Biomechanics","DOI":"10.1016/j.jbiomech.2021.110620","ISSN":"00219290","journalAbbreviation":"Journal of Biomechanics","language":"en","page":"110620","source":"DOI.org (Crossref)","title":"Evaluation of the HeroWear Apex back-assist exosuit during multiple brief tasks","volume":"126","author":[{"family":"Goršič","given":"Maja"},{"family":"Song","given":"Yu"},{"family":"Dai","given":"Boyi"},{"family":"Novak","given":"Domen"}],"issued":{"date-parts":[["2021",9]]}}}],"schema":"https://github.com/citation-style-language/schema/raw/master/csl-citation.json"} </w:instrText>
      </w:r>
      <w:r>
        <w:rPr>
          <w:rFonts w:eastAsia="MS Mincho"/>
        </w:rPr>
        <w:fldChar w:fldCharType="separate"/>
      </w:r>
      <w:r w:rsidR="002E250A" w:rsidRPr="002E250A">
        <w:t>[13]</w:t>
      </w:r>
      <w:r>
        <w:rPr>
          <w:rFonts w:eastAsia="MS Mincho"/>
        </w:rPr>
        <w:fldChar w:fldCharType="end"/>
      </w:r>
      <w:r>
        <w:rPr>
          <w:rFonts w:eastAsia="MS Mincho"/>
        </w:rPr>
        <w:t xml:space="preserve"> with the heavy setting targeting wearers weighing 80 kg and the light setting targeting wearers weighing 65 kg. Appropriate lengths were found to be 8 inches and 9 inches for heavy and light settings respectively by characterizing stress-strain relationships of different lengths of bands on a universal testing machine (</w:t>
      </w:r>
      <w:r w:rsidRPr="006162AA">
        <w:rPr>
          <w:rFonts w:eastAsia="MS Mincho"/>
        </w:rPr>
        <w:t>Instron, Norwood, MA, USA</w:t>
      </w:r>
      <w:r>
        <w:rPr>
          <w:rFonts w:eastAsia="MS Mincho"/>
        </w:rPr>
        <w:t>), linearizing the resulting profile, and choosing the closest match to linear stiffnesses of 320 N/m (4</w:t>
      </w:r>
      <w:r w:rsidRPr="00A431D1">
        <w:rPr>
          <w:rFonts w:eastAsia="MS Mincho"/>
        </w:rPr>
        <w:t>.0 N/m∙kg</w:t>
      </w:r>
      <w:r>
        <w:rPr>
          <w:rFonts w:eastAsia="MS Mincho"/>
        </w:rPr>
        <w:t xml:space="preserve"> ∙ 80 kg) and 260 N/m (4</w:t>
      </w:r>
      <w:r w:rsidRPr="00A431D1">
        <w:rPr>
          <w:rFonts w:eastAsia="MS Mincho"/>
        </w:rPr>
        <w:t>.0 N/m∙kg</w:t>
      </w:r>
      <w:r>
        <w:rPr>
          <w:rFonts w:eastAsia="MS Mincho"/>
        </w:rPr>
        <w:t xml:space="preserve"> ∙ 65 kg).</w:t>
      </w:r>
    </w:p>
    <w:p w14:paraId="77CA776C" w14:textId="524D0DDE" w:rsidR="00DA61F5" w:rsidRDefault="00DA61F5" w:rsidP="00DA61F5">
      <w:pPr>
        <w:pStyle w:val="Heading3"/>
      </w:pPr>
      <w:bookmarkStart w:id="43" w:name="_Toc237399456"/>
      <w:r>
        <w:t>Active Element</w:t>
      </w:r>
      <w:bookmarkEnd w:id="43"/>
    </w:p>
    <w:p w14:paraId="204DDF6B" w14:textId="53807FF9" w:rsidR="00DE742B" w:rsidRPr="00900A3D" w:rsidRDefault="006A44BC" w:rsidP="00900A3D">
      <w:pPr>
        <w:pStyle w:val="BodyTextIndent"/>
        <w:ind w:left="0" w:firstLine="576"/>
        <w:rPr>
          <w:rFonts w:eastAsia="MS Mincho"/>
        </w:rPr>
      </w:pPr>
      <w:r>
        <w:rPr>
          <w:rFonts w:eastAsia="MS Mincho"/>
        </w:rPr>
        <w:t>The active element uses two AK80-6 (</w:t>
      </w:r>
      <w:proofErr w:type="spellStart"/>
      <w:r>
        <w:rPr>
          <w:rFonts w:eastAsia="MS Mincho"/>
        </w:rPr>
        <w:t>Tmotor</w:t>
      </w:r>
      <w:proofErr w:type="spellEnd"/>
      <w:r>
        <w:rPr>
          <w:rFonts w:eastAsia="MS Mincho"/>
        </w:rPr>
        <w:t xml:space="preserve"> with </w:t>
      </w:r>
      <w:proofErr w:type="spellStart"/>
      <w:r>
        <w:rPr>
          <w:rFonts w:eastAsia="MS Mincho"/>
        </w:rPr>
        <w:t>CubeMars</w:t>
      </w:r>
      <w:proofErr w:type="spellEnd"/>
      <w:r>
        <w:rPr>
          <w:rFonts w:eastAsia="MS Mincho"/>
        </w:rPr>
        <w:t xml:space="preserve"> drivers) robotic actuators attached to 60 mm diameter 3D printed spools fixed at the front of each of the two thigh components. The actuator and spool diameter are chosen based on the maximum speed and linear force requirements in the exoskeleton simulation scaled to a wearer weighing 100 kg. This is a major design challenge since unlike hinged designs where the actuator is rigidly coupled to the wearer’s body, the cable driven exoskeleton needs to actively track the user’s motion during the ascent phase of lifting which has the highest peak speed and torque demands during a complete lifting cycle.  The AK80-6 is a unique fit among commonly used exoskeleton actuators due to its high continuous speed rating of 390 rotations per minute while retaining a rated torque of 12 Nm, with simulated results demonstrating that a single actuator can output up to 60% of biological torque requirements for the knee joint and 20% biological torque for the back joint (40% with one actuator on each side of assistance), which is well above the requisite 6</w:t>
      </w:r>
      <w:r w:rsidRPr="00A431D1">
        <w:rPr>
          <w:rFonts w:eastAsia="MS Mincho"/>
        </w:rPr>
        <w:t>.0 N/m∙kg</w:t>
      </w:r>
      <w:r>
        <w:rPr>
          <w:rFonts w:eastAsia="MS Mincho"/>
        </w:rPr>
        <w:t xml:space="preserve"> virtual stiffness for active assistance to account for friction losses caused by cable displacement.</w:t>
      </w:r>
    </w:p>
    <w:p w14:paraId="68C0F832" w14:textId="53451DB9" w:rsidR="004A30D6" w:rsidRDefault="004E14F8" w:rsidP="004A30D6">
      <w:pPr>
        <w:pStyle w:val="Heading2"/>
      </w:pPr>
      <w:bookmarkStart w:id="44" w:name="_Toc237399457"/>
      <w:r>
        <w:lastRenderedPageBreak/>
        <w:t>Sensors and Electronics</w:t>
      </w:r>
      <w:bookmarkEnd w:id="44"/>
    </w:p>
    <w:p w14:paraId="0BA94EBF" w14:textId="3D7CAE19" w:rsidR="004A30D6" w:rsidRPr="004A30D6" w:rsidRDefault="002412CD" w:rsidP="002412CD">
      <w:pPr>
        <w:ind w:firstLine="576"/>
      </w:pPr>
      <w:r>
        <w:rPr>
          <w:rStyle w:val="SubtleEmphasis"/>
        </w:rPr>
        <w:t>The active assistance of the exoskeleton is controlled by a low cost, 600MHz clock rate Teensy 4.0 microcontroller unit (MCU) attached to a custom printed circuit board (PCB) with embedded power distribution and communications interfaces to interact with remote sensors. Five MPU6050 (Adafruit, New York, NY, USA) inertial measurement units are placed above and below all relevant joints including the lumbar, hip, and knees, with one placed at the upper chest (referred to as the back IMU), one placed on each thigh, and one on each shank. Each IMU sends accelerometer and gyroscope data over three separate I2C high-speed+ buses to the MCU. A custom low level Kalman filter on the Teensy performs sensor fusion in real time to allow for computation of joint angles and velocities. Two MLP-200 load cells (Transducer Techniques, Temecula, CA, USA) with maximum force rating</w:t>
      </w:r>
      <w:r w:rsidR="00172102">
        <w:rPr>
          <w:rStyle w:val="SubtleEmphasis"/>
        </w:rPr>
        <w:t>s</w:t>
      </w:r>
      <w:r>
        <w:rPr>
          <w:rStyle w:val="SubtleEmphasis"/>
        </w:rPr>
        <w:t xml:space="preserve"> of 890 N are mounted at the back to provide feedback for controlling exoskeleton assistance through</w:t>
      </w:r>
      <w:r w:rsidR="00172A08">
        <w:rPr>
          <w:rStyle w:val="SubtleEmphasis"/>
        </w:rPr>
        <w:t xml:space="preserve"> in-line cable tension. Load cell signals are amplified by custom analog amplification circuitry on the PCB, converted by 16-bit analog to digital converters (ADC), and sent to the MCU through I2C lines shared with IMUs. The MCU uses Controller Area Network (CAN) protocol to send commands and receive telemetry data from AK80-6 actuators. The control loop is set to strictly execute at a frequency of 500 Hz, and all communications with peripheries</w:t>
      </w:r>
      <w:r w:rsidR="00B245F4">
        <w:rPr>
          <w:rStyle w:val="SubtleEmphasis"/>
        </w:rPr>
        <w:t>, including both incoming and outgoing data packets,</w:t>
      </w:r>
      <w:r w:rsidR="00172A08">
        <w:rPr>
          <w:rStyle w:val="SubtleEmphasis"/>
        </w:rPr>
        <w:t xml:space="preserve"> are conducted once per loop cycle. All electronics and actuators are powered by a single 24 V, 3 Ah Li-ion power-tool battery weighing 320 g. The low cost and power consumption of the central processor and sensor suite, combined with the flexibility of custom hardware and software, makes the unit a good candidate for future cable driven exoskeleton designs.</w:t>
      </w:r>
    </w:p>
    <w:p w14:paraId="2848C43B" w14:textId="42BED03C" w:rsidR="00AA3292" w:rsidRPr="001A16D9" w:rsidRDefault="003828A7" w:rsidP="00AA3292">
      <w:pPr>
        <w:pStyle w:val="Heading2"/>
      </w:pPr>
      <w:bookmarkStart w:id="45" w:name="_Toc237399458"/>
      <w:r>
        <w:rPr>
          <w:noProof/>
        </w:rPr>
        <w:lastRenderedPageBreak/>
        <mc:AlternateContent>
          <mc:Choice Requires="wps">
            <w:drawing>
              <wp:anchor distT="0" distB="0" distL="114300" distR="114300" simplePos="0" relativeHeight="251669504" behindDoc="0" locked="0" layoutInCell="1" allowOverlap="1" wp14:anchorId="3080C616" wp14:editId="5D2F28B6">
                <wp:simplePos x="0" y="0"/>
                <wp:positionH relativeFrom="column">
                  <wp:posOffset>0</wp:posOffset>
                </wp:positionH>
                <wp:positionV relativeFrom="paragraph">
                  <wp:posOffset>1723390</wp:posOffset>
                </wp:positionV>
                <wp:extent cx="5486400" cy="635"/>
                <wp:effectExtent l="0" t="0" r="0" b="0"/>
                <wp:wrapTopAndBottom/>
                <wp:docPr id="546635424"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06E861C9" w14:textId="770CDE8B" w:rsidR="003828A7" w:rsidRPr="00FF768D" w:rsidRDefault="003828A7" w:rsidP="003828A7">
                            <w:pPr>
                              <w:pStyle w:val="Caption"/>
                              <w:rPr>
                                <w:noProof/>
                                <w:szCs w:val="24"/>
                              </w:rPr>
                            </w:pPr>
                            <w:bookmarkStart w:id="46" w:name="_Ref237395559"/>
                            <w:bookmarkStart w:id="47" w:name="_Ref237423525"/>
                            <w:r>
                              <w:t xml:space="preserve">Figure </w:t>
                            </w:r>
                            <w:fldSimple w:instr=" SEQ Figure \* ARABIC ">
                              <w:r w:rsidR="00D47A6A">
                                <w:rPr>
                                  <w:noProof/>
                                </w:rPr>
                                <w:t>4</w:t>
                              </w:r>
                            </w:fldSimple>
                            <w:bookmarkEnd w:id="46"/>
                            <w:r w:rsidR="00DE3090" w:rsidRPr="00DE3090">
                              <w:t xml:space="preserve">. </w:t>
                            </w:r>
                            <w:bookmarkStart w:id="48" w:name="_Ref237423597"/>
                            <w:r w:rsidR="00DE3090" w:rsidRPr="00DE3090">
                              <w:t xml:space="preserve">Block diagram of the exoskeleton’s active assistance controls. The finite state machine (FSM) determines stiffness (K) and damping coefficient (B) from joint kinematics and provides them </w:t>
                            </w:r>
                            <w:proofErr w:type="gramStart"/>
                            <w:r w:rsidR="00DE3090" w:rsidRPr="00DE3090">
                              <w:t>to</w:t>
                            </w:r>
                            <w:proofErr w:type="gramEnd"/>
                            <w:r w:rsidR="00DE3090" w:rsidRPr="00DE3090">
                              <w:t xml:space="preserve"> the impedance controller, which computes required linear force assistance in line scaled by subject mass and exo torque moment arm. The admittance controller computes the error between commanded and measured force from load cells to calculate required velocity command, assisted by the feed-forward controller to account for cable displacement from joint motion. The PD controller then uses encoder velocity feedback to command actuator torque to assist the wearer’s motion.</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80C616" id="_x0000_s1029" type="#_x0000_t202" style="position:absolute;left:0;text-align:left;margin-left:0;margin-top:135.7pt;width:6in;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" stroked="f">
                <v:textbox style="mso-fit-shape-to-text:t" inset="0,0,0,0">
                  <w:txbxContent>
                    <w:p w14:paraId="06E861C9" w14:textId="770CDE8B" w:rsidR="003828A7" w:rsidRPr="00FF768D" w:rsidRDefault="003828A7" w:rsidP="003828A7">
                      <w:pPr>
                        <w:pStyle w:val="Caption"/>
                        <w:rPr>
                          <w:noProof/>
                          <w:szCs w:val="24"/>
                        </w:rPr>
                      </w:pPr>
                      <w:bookmarkStart w:id="49" w:name="_Ref237395559"/>
                      <w:bookmarkStart w:id="50" w:name="_Ref237423525"/>
                      <w:r>
                        <w:t xml:space="preserve">Figure </w:t>
                      </w:r>
                      <w:fldSimple w:instr=" SEQ Figure \* ARABIC ">
                        <w:r w:rsidR="00D47A6A">
                          <w:rPr>
                            <w:noProof/>
                          </w:rPr>
                          <w:t>4</w:t>
                        </w:r>
                      </w:fldSimple>
                      <w:bookmarkEnd w:id="49"/>
                      <w:r w:rsidR="00DE3090" w:rsidRPr="00DE3090">
                        <w:t xml:space="preserve">. </w:t>
                      </w:r>
                      <w:bookmarkStart w:id="51" w:name="_Ref237423597"/>
                      <w:r w:rsidR="00DE3090" w:rsidRPr="00DE3090">
                        <w:t xml:space="preserve">Block diagram of the exoskeleton’s active assistance controls. The finite state machine (FSM) determines stiffness (K) and damping coefficient (B) from joint kinematics and provides them </w:t>
                      </w:r>
                      <w:proofErr w:type="gramStart"/>
                      <w:r w:rsidR="00DE3090" w:rsidRPr="00DE3090">
                        <w:t>to</w:t>
                      </w:r>
                      <w:proofErr w:type="gramEnd"/>
                      <w:r w:rsidR="00DE3090" w:rsidRPr="00DE3090">
                        <w:t xml:space="preserve"> the impedance controller, which computes required linear force assistance in line scaled by subject mass and exo torque moment arm. The admittance controller computes the error between commanded and measured force from load cells to calculate required velocity command, assisted by the feed-forward controller to account for cable displacement from joint motion. The PD controller then uses encoder velocity feedback to command actuator torque to assist the wearer’s motion.</w:t>
                      </w:r>
                      <w:bookmarkEnd w:id="50"/>
                      <w:bookmarkEnd w:id="51"/>
                    </w:p>
                  </w:txbxContent>
                </v:textbox>
                <w10:wrap type="topAndBottom"/>
              </v:shape>
            </w:pict>
          </mc:Fallback>
        </mc:AlternateContent>
      </w:r>
      <w:r>
        <w:rPr>
          <w:noProof/>
        </w:rPr>
        <w:drawing>
          <wp:anchor distT="0" distB="0" distL="114300" distR="114300" simplePos="0" relativeHeight="251667456" behindDoc="0" locked="0" layoutInCell="1" allowOverlap="1" wp14:anchorId="03F3A5CB" wp14:editId="017FF355">
            <wp:simplePos x="0" y="0"/>
            <wp:positionH relativeFrom="margin">
              <wp:align>right</wp:align>
            </wp:positionH>
            <wp:positionV relativeFrom="margin">
              <wp:align>top</wp:align>
            </wp:positionV>
            <wp:extent cx="5486400" cy="1666240"/>
            <wp:effectExtent l="0" t="0" r="0" b="0"/>
            <wp:wrapTopAndBottom/>
            <wp:docPr id="1857940165"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40165" name="Graphic 1857940165"/>
                    <pic:cNvPicPr/>
                  </pic:nvPicPr>
                  <pic:blipFill>
                    <a:blip r:embed="rId17">
                      <a:extLst>
                        <a:ext uri="{96DAC541-7B7A-43D3-8B79-37D633B846F1}">
                          <asvg:svgBlip xmlns:asvg="http://schemas.microsoft.com/office/drawing/2016/SVG/main" r:embed="rId18"/>
                        </a:ext>
                      </a:extLst>
                    </a:blip>
                    <a:stretch>
                      <a:fillRect/>
                    </a:stretch>
                  </pic:blipFill>
                  <pic:spPr>
                    <a:xfrm>
                      <a:off x="0" y="0"/>
                      <a:ext cx="5486400" cy="1666240"/>
                    </a:xfrm>
                    <a:prstGeom prst="rect">
                      <a:avLst/>
                    </a:prstGeom>
                  </pic:spPr>
                </pic:pic>
              </a:graphicData>
            </a:graphic>
          </wp:anchor>
        </w:drawing>
      </w:r>
      <w:r w:rsidR="00E14E24">
        <w:t xml:space="preserve">Closed </w:t>
      </w:r>
      <w:r w:rsidR="00421344">
        <w:t>L</w:t>
      </w:r>
      <w:r w:rsidR="00E14E24">
        <w:t xml:space="preserve">oop </w:t>
      </w:r>
      <w:r w:rsidR="00421344">
        <w:t>C</w:t>
      </w:r>
      <w:r w:rsidR="00E14E24">
        <w:t>ontroller</w:t>
      </w:r>
      <w:bookmarkEnd w:id="45"/>
    </w:p>
    <w:p w14:paraId="4D3DF224" w14:textId="08DFE242" w:rsidR="007B119E" w:rsidRPr="00D10967" w:rsidRDefault="007B119E" w:rsidP="00660DA7">
      <w:pPr>
        <w:pStyle w:val="BodyTextIndent"/>
        <w:ind w:left="0" w:firstLine="576"/>
        <w:rPr>
          <w:color w:val="000000" w:themeColor="text1"/>
        </w:rPr>
      </w:pPr>
      <w:r w:rsidRPr="00D10967">
        <w:rPr>
          <w:color w:val="000000" w:themeColor="text1"/>
        </w:rPr>
        <w:t>The closed-loop control system (</w:t>
      </w:r>
      <w:r>
        <w:rPr>
          <w:color w:val="000000" w:themeColor="text1"/>
        </w:rPr>
        <w:fldChar w:fldCharType="begin"/>
      </w:r>
      <w:r>
        <w:rPr>
          <w:color w:val="000000" w:themeColor="text1"/>
        </w:rPr>
        <w:instrText xml:space="preserve"> REF _Ref237395559 \h </w:instrText>
      </w:r>
      <w:r>
        <w:rPr>
          <w:color w:val="000000" w:themeColor="text1"/>
        </w:rPr>
      </w:r>
      <w:r>
        <w:rPr>
          <w:color w:val="000000" w:themeColor="text1"/>
        </w:rPr>
        <w:fldChar w:fldCharType="separate"/>
      </w:r>
      <w:r>
        <w:t xml:space="preserve">Figure </w:t>
      </w:r>
      <w:r>
        <w:rPr>
          <w:noProof/>
        </w:rPr>
        <w:t>4</w:t>
      </w:r>
      <w:r>
        <w:rPr>
          <w:color w:val="000000" w:themeColor="text1"/>
        </w:rPr>
        <w:fldChar w:fldCharType="end"/>
      </w:r>
      <w:r w:rsidRPr="00D10967">
        <w:rPr>
          <w:color w:val="000000" w:themeColor="text1"/>
        </w:rPr>
        <w:t>) employs a three-level control hierarchy to command active exoskeleton assistance based on wearer kinematics derived from IMUs. Joint angles are calculated using differential IMU pitch: knee angle (</w:t>
      </w:r>
      <m:oMath>
        <m:sSub>
          <m:sSubPr>
            <m:ctrlPr>
              <w:rPr>
                <w:rFonts w:ascii="Cambria Math" w:hAnsi="Cambria Math"/>
                <w:color w:val="000000" w:themeColor="text1"/>
              </w:rPr>
            </m:ctrlPr>
          </m:sSubPr>
          <m:e>
            <m:r>
              <w:rPr>
                <w:rFonts w:ascii="Cambria Math" w:hAnsi="Cambria Math"/>
                <w:color w:val="000000" w:themeColor="text1"/>
              </w:rPr>
              <m:t>θ</m:t>
            </m:r>
          </m:e>
          <m:sub>
            <m:r>
              <m:rPr>
                <m:nor/>
              </m:rPr>
              <w:rPr>
                <w:color w:val="000000" w:themeColor="text1"/>
              </w:rPr>
              <m:t>knee</m:t>
            </m:r>
          </m:sub>
        </m:sSub>
      </m:oMath>
      <w:r w:rsidRPr="00D10967">
        <w:rPr>
          <w:color w:val="000000" w:themeColor="text1"/>
        </w:rPr>
        <w:t>) is defined as the pitch difference between thigh and shank IMUs, while combined hip-trunk angle (</w:t>
      </w:r>
      <m:oMath>
        <m:sSub>
          <m:sSubPr>
            <m:ctrlPr>
              <w:rPr>
                <w:rFonts w:ascii="Cambria Math" w:hAnsi="Cambria Math"/>
                <w:color w:val="000000" w:themeColor="text1"/>
              </w:rPr>
            </m:ctrlPr>
          </m:sSubPr>
          <m:e>
            <m:r>
              <w:rPr>
                <w:rFonts w:ascii="Cambria Math" w:hAnsi="Cambria Math"/>
                <w:color w:val="000000" w:themeColor="text1"/>
              </w:rPr>
              <m:t>θ</m:t>
            </m:r>
          </m:e>
          <m:sub>
            <m:r>
              <m:rPr>
                <m:nor/>
              </m:rPr>
              <w:rPr>
                <w:color w:val="000000" w:themeColor="text1"/>
              </w:rPr>
              <m:t>hip</m:t>
            </m:r>
          </m:sub>
        </m:sSub>
      </m:oMath>
      <w:r w:rsidRPr="00D10967">
        <w:rPr>
          <w:color w:val="000000" w:themeColor="text1"/>
        </w:rPr>
        <w:t>) is derived from back and thigh IMUs. All joint angles are referenced to full extension (</w:t>
      </w:r>
      <m:oMath>
        <m:sSup>
          <m:sSupPr>
            <m:ctrlPr>
              <w:rPr>
                <w:rFonts w:ascii="Cambria Math" w:hAnsi="Cambria Math"/>
                <w:color w:val="000000" w:themeColor="text1"/>
              </w:rPr>
            </m:ctrlPr>
          </m:sSupPr>
          <m:e>
            <m:r>
              <w:rPr>
                <w:rFonts w:ascii="Cambria Math" w:hAnsi="Cambria Math"/>
                <w:color w:val="000000" w:themeColor="text1"/>
              </w:rPr>
              <m:t>0</m:t>
            </m:r>
          </m:e>
          <m:sup>
            <m:r>
              <w:rPr>
                <w:rFonts w:ascii="Cambria Math" w:hAnsi="Cambria Math"/>
                <w:color w:val="000000" w:themeColor="text1"/>
              </w:rPr>
              <m:t>∘</m:t>
            </m:r>
          </m:sup>
        </m:sSup>
      </m:oMath>
      <w:r w:rsidRPr="00D10967">
        <w:rPr>
          <w:color w:val="000000" w:themeColor="text1"/>
        </w:rPr>
        <w:t>), with flexion defined in the positive direction.</w:t>
      </w:r>
    </w:p>
    <w:p w14:paraId="26EB4C31" w14:textId="6F150AF5" w:rsidR="00660DA7" w:rsidRDefault="00660DA7" w:rsidP="00660DA7">
      <w:pPr>
        <w:pStyle w:val="Heading3"/>
      </w:pPr>
      <w:bookmarkStart w:id="52" w:name="_Toc237399459"/>
      <w:r>
        <w:t>High Level Controller</w:t>
      </w:r>
      <w:bookmarkEnd w:id="52"/>
    </w:p>
    <w:p w14:paraId="776CF1C5" w14:textId="205B5EA4" w:rsidR="007557FB" w:rsidRPr="007557FB" w:rsidRDefault="00B52A56" w:rsidP="007557FB">
      <w:pPr>
        <w:rPr>
          <w:lang w:val="en-GB"/>
        </w:rPr>
      </w:pPr>
      <w:r w:rsidRPr="00D10967">
        <w:rPr>
          <w:color w:val="000000" w:themeColor="text1"/>
        </w:rPr>
        <w:t>The high-level controller computes linear force commands (</w:t>
      </w:r>
      <m:oMath>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cmd</m:t>
            </m:r>
          </m:sub>
        </m:sSub>
      </m:oMath>
      <w:r w:rsidRPr="00D10967">
        <w:rPr>
          <w:color w:val="000000" w:themeColor="text1"/>
        </w:rPr>
        <w:t>) based on combined single-leg joint kinematics using an impedance controller governed by a four-state Finite State Machine (FSM). The impedance controller models a virtual</w:t>
      </w:r>
      <w:r w:rsidR="00F8690C">
        <w:rPr>
          <w:color w:val="000000" w:themeColor="text1"/>
        </w:rPr>
        <w:t xml:space="preserve"> </w:t>
      </w:r>
      <w:r w:rsidR="00F8690C" w:rsidRPr="00D10967">
        <w:rPr>
          <w:color w:val="000000" w:themeColor="text1"/>
        </w:rPr>
        <w:t>spring (</w:t>
      </w:r>
      <m:oMath>
        <m:r>
          <w:rPr>
            <w:rFonts w:ascii="Cambria Math" w:hAnsi="Cambria Math"/>
            <w:color w:val="000000" w:themeColor="text1"/>
          </w:rPr>
          <m:t>K</m:t>
        </m:r>
      </m:oMath>
      <w:r w:rsidR="00F8690C" w:rsidRPr="00D10967">
        <w:rPr>
          <w:color w:val="000000" w:themeColor="text1"/>
        </w:rPr>
        <w:t xml:space="preserve">) and damper </w:t>
      </w:r>
      <w:r w:rsidR="00F8690C" w:rsidRPr="00D10967">
        <w:rPr>
          <w:color w:val="000000" w:themeColor="text1"/>
        </w:rPr>
        <w:lastRenderedPageBreak/>
        <w:t>(</w:t>
      </w:r>
      <m:oMath>
        <m:r>
          <w:rPr>
            <w:rFonts w:ascii="Cambria Math" w:hAnsi="Cambria Math"/>
            <w:color w:val="000000" w:themeColor="text1"/>
          </w:rPr>
          <m:t>B</m:t>
        </m:r>
      </m:oMath>
      <w:r w:rsidR="00F8690C" w:rsidRPr="00D10967">
        <w:rPr>
          <w:color w:val="000000" w:themeColor="text1"/>
        </w:rPr>
        <w:t>) acting on the sum of measured knee and hip-trunk angles and velocities, with parameters dynamically updated by the FSM to match the stages of lifting. The FSM remains in an idle state with zero assistance (</w:t>
      </w:r>
      <m:oMath>
        <m:r>
          <w:rPr>
            <w:rFonts w:ascii="Cambria Math" w:hAnsi="Cambria Math"/>
            <w:color w:val="000000" w:themeColor="text1"/>
          </w:rPr>
          <m:t>K=0,B=0</m:t>
        </m:r>
      </m:oMath>
      <w:r w:rsidR="00F8690C" w:rsidRPr="00D10967">
        <w:rPr>
          <w:color w:val="000000" w:themeColor="text1"/>
        </w:rPr>
        <w:t xml:space="preserve">) until combined flexion exceeds an initiation threshold. Upon entering the lowering state, partial stiffness and damping are applied to decelerate </w:t>
      </w:r>
      <w:r w:rsidR="00F8690C">
        <w:rPr>
          <w:color w:val="000000" w:themeColor="text1"/>
        </w:rPr>
        <w:t xml:space="preserve">the wearer’s </w:t>
      </w:r>
      <w:r w:rsidR="00F8690C" w:rsidRPr="00D10967">
        <w:rPr>
          <w:color w:val="000000" w:themeColor="text1"/>
        </w:rPr>
        <w:t xml:space="preserve">descent. When combined angular velocity drops below a stillness threshold, the FSM transitions to a static state, providing sustained extension torque during prolonged crouched postures. Finally, when joint extension velocities exceed a lifting threshold, the controller enters the lifting state to supply the maximum </w:t>
      </w:r>
      <m:oMath>
        <m:r>
          <w:rPr>
            <w:rFonts w:ascii="Cambria Math" w:hAnsi="Cambria Math"/>
            <w:color w:val="000000" w:themeColor="text1"/>
          </w:rPr>
          <m:t>6.0</m:t>
        </m:r>
        <m:r>
          <m:rPr>
            <m:nor/>
          </m:rPr>
          <w:rPr>
            <w:color w:val="000000" w:themeColor="text1"/>
          </w:rPr>
          <m:t> N</m:t>
        </m:r>
        <m:r>
          <w:rPr>
            <w:rFonts w:ascii="Cambria Math" w:hAnsi="Cambria Math"/>
            <w:color w:val="000000" w:themeColor="text1"/>
          </w:rPr>
          <m:t>⋅</m:t>
        </m:r>
        <m:r>
          <m:rPr>
            <m:nor/>
          </m:rPr>
          <w:rPr>
            <w:color w:val="000000" w:themeColor="text1"/>
          </w:rPr>
          <m:t>m/kg</m:t>
        </m:r>
      </m:oMath>
      <w:r w:rsidR="00F8690C" w:rsidRPr="00D10967">
        <w:rPr>
          <w:color w:val="000000" w:themeColor="text1"/>
        </w:rPr>
        <w:t xml:space="preserve"> virtual stiffness scaled by user body mass to offload joint extensors during ascent before returning to idle. Transition thresholds were </w:t>
      </w:r>
      <w:r w:rsidR="00B81FF5">
        <w:rPr>
          <w:color w:val="000000" w:themeColor="text1"/>
        </w:rPr>
        <w:t xml:space="preserve">initially set through </w:t>
      </w:r>
      <w:r w:rsidR="00F8690C" w:rsidRPr="00D10967">
        <w:rPr>
          <w:color w:val="000000" w:themeColor="text1"/>
        </w:rPr>
        <w:t xml:space="preserve">pilot testing </w:t>
      </w:r>
      <w:r w:rsidR="00F8690C">
        <w:rPr>
          <w:color w:val="000000" w:themeColor="text1"/>
        </w:rPr>
        <w:t xml:space="preserve">and </w:t>
      </w:r>
      <w:r w:rsidR="00B81FF5">
        <w:rPr>
          <w:color w:val="000000" w:themeColor="text1"/>
        </w:rPr>
        <w:t>tuned</w:t>
      </w:r>
      <w:r w:rsidR="00F8690C">
        <w:rPr>
          <w:color w:val="000000" w:themeColor="text1"/>
        </w:rPr>
        <w:t xml:space="preserve"> during deployment to</w:t>
      </w:r>
      <w:r w:rsidR="00F8690C" w:rsidRPr="00D10967">
        <w:rPr>
          <w:color w:val="000000" w:themeColor="text1"/>
        </w:rPr>
        <w:t xml:space="preserve"> accommodate subject-specific lifting mechanics.</w:t>
      </w:r>
      <w:r w:rsidR="00F8690C">
        <w:rPr>
          <w:color w:val="000000" w:themeColor="text1"/>
        </w:rPr>
        <w:t xml:space="preserve"> </w:t>
      </w:r>
      <w:r w:rsidR="00F8690C">
        <w:rPr>
          <w:rFonts w:eastAsia="MS Mincho"/>
        </w:rPr>
        <w:t xml:space="preserve">The large discontinuity in assistance magnitude between static and lifting stages is present due to prior studies </w:t>
      </w:r>
      <w:r w:rsidR="00F8690C">
        <w:rPr>
          <w:rFonts w:eastAsia="MS Mincho"/>
        </w:rPr>
        <w:fldChar w:fldCharType="begin"/>
      </w:r>
      <w:r w:rsidR="002E250A">
        <w:rPr>
          <w:rFonts w:eastAsia="MS Mincho"/>
        </w:rPr>
        <w:instrText xml:space="preserve"> ADDIN ZOTERO_ITEM CSL_CITATION {"citationID":"vkXz6WCD","properties":{"unsorted":false,"formattedCitation":"[12], [48]","plainCitation":"[12], [48]","noteIndex":0},"citationItems":[{"id":14,"uris":["http://zotero.org/users/14985560/items/4U5FKBLJ"],"itemData":{"id":14,"type":"article-journal","container-title":"IEEE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id":383,"uris":["http://zotero.org/users/14985560/items/4YCWM3T8"],"itemData":{"id":383,"type":"article-journal","abstract":"Lumbar spine injuries caused by repetitive lifting rank as the most prevalent workplace injury in the United States. While these injuries are caused by both symmetric and asymmetric lifting, asymmetric is often more damaging. Many back devices do not address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asymmetric lifting by an average of 37.8% and 16.0%, respectively,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J."}],"issued":{"date-parts":[["2022",6]]}}}],"schema":"https://github.com/citation-style-language/schema/raw/master/csl-citation.json"} </w:instrText>
      </w:r>
      <w:r w:rsidR="00F8690C">
        <w:rPr>
          <w:rFonts w:eastAsia="MS Mincho"/>
        </w:rPr>
        <w:fldChar w:fldCharType="separate"/>
      </w:r>
      <w:r w:rsidR="002E250A" w:rsidRPr="002E250A">
        <w:rPr>
          <w:sz w:val="20"/>
        </w:rPr>
        <w:t>[12], [48]</w:t>
      </w:r>
      <w:r w:rsidR="00F8690C">
        <w:rPr>
          <w:rFonts w:eastAsia="MS Mincho"/>
        </w:rPr>
        <w:fldChar w:fldCharType="end"/>
      </w:r>
      <w:r w:rsidR="00F8690C">
        <w:rPr>
          <w:rFonts w:eastAsia="MS Mincho"/>
        </w:rPr>
        <w:t xml:space="preserve"> demonstrating heavy user preference for sudden power injection during ascent, as well as reducing knee and hip flexor co-activation by avoiding overly stiff </w:t>
      </w:r>
      <w:r w:rsidR="002C616C">
        <w:rPr>
          <w:rFonts w:eastAsia="MS Mincho"/>
        </w:rPr>
        <w:t xml:space="preserve">extension </w:t>
      </w:r>
      <w:r w:rsidR="00F8690C">
        <w:rPr>
          <w:rFonts w:eastAsia="MS Mincho"/>
        </w:rPr>
        <w:t xml:space="preserve">assistance in descent </w:t>
      </w:r>
      <w:r w:rsidR="00F8690C">
        <w:rPr>
          <w:rFonts w:eastAsia="MS Mincho"/>
        </w:rPr>
        <w:fldChar w:fldCharType="begin"/>
      </w:r>
      <w:r w:rsidR="002E250A">
        <w:rPr>
          <w:rFonts w:eastAsia="MS Mincho"/>
        </w:rPr>
        <w:instrText xml:space="preserve"> ADDIN ZOTERO_ITEM CSL_CITATION {"citationID":"XPH8ysov","properties":{"unsorted":false,"formattedCitation":"[20]","plainCitation":"[20]","noteIndex":0},"citationItems":[{"id":425,"uris":["http://zotero.org/users/14985560/items/6BZQFFXF"],"itemData":{"id":425,"type":"article-journal","abstract":"Objective: To investigate the effect of using a passive backsupport exoskeleton (Laevo V2.56) on muscle activity, posture, heart rate, performance, usability, and wearer comfort during a course of three industrial tasks (COU; exoskeleton worn, turnedon), stair climbing test (SCT; exoskeleton worn, turned-off), timedup-and-go test (TUG; exoskeleton worn, turned-off) compared to no exoskeleton.\nBackground: Back-support exoskeletons have the potential to reduce work-related physical demands.\nMethods: Thirty-six men participated. Activity of erector spinae (ES), biceps femoris (BF), rectus abdominis (RA), vastus lateralis (VL), gastrocnemius medialis (GM), trapezius descendens (TD) was recorded by electromyography; posture by trunk, hip, knee ﬂexion angles; heart rate by electrocardiography; performance by time-totask accomplishment (s) and perceived task difﬁculty (100-mm visual analogue scale; VAS); usability by the System Usability Scale (SUS) and all items belonging to domains skepticism and user-friendliness of the Technology Usage Inventory; wearer comfort by the 100-mm VAS.\nResults: During parts of COU, using the exoskeleton decreased ES and BF activity and trunk ﬂexion, and increased RA, GM, and TD activity, knee and hip ﬂexion. Wearing the exoskeleton increased time-to-task accomplishment of SCT, TUG, and COU and perceived difﬁculty of SCT and TUG. Average SUS was 75.4, skepticism 11.5/28.0, user-friendliness 18.0/21.0, wearer comfort 31.1 mm.\nConclusion: Using the exoskeleton modiﬁed muscle activity and posture depending on the task applied, slightly impaired performance, and was evaluated mildly uncomfortable.","container-title":"Human Factors: The Journal of the Human Factors and Ergonomics Society","DOI":"10.1177/00187208211007267","ISSN":"0018-7208, 1547-8181","issue":"1","journalAbbreviation":"Hum Factors","language":"en","page":"5-21","source":"DOI.org (Crossref)","title":"Using a Back Exoskeleton During Industrial and Functional Tasks—Effects on Muscle Activity, Posture, Performance, Usability, and Wearer Discomfort in a Laboratory Trial","volume":"65","author":[{"family":"Luger","given":"Tessy"},{"family":"Bär","given":"Mona"},{"family":"Seibt","given":"Robert"},{"family":"Rieger","given":"Monika A."},{"family":"Steinhilber","given":"Benjamin"}],"issued":{"date-parts":[["2023",2]]}}}],"schema":"https://github.com/citation-style-language/schema/raw/master/csl-citation.json"} </w:instrText>
      </w:r>
      <w:r w:rsidR="00F8690C">
        <w:rPr>
          <w:rFonts w:eastAsia="MS Mincho"/>
        </w:rPr>
        <w:fldChar w:fldCharType="separate"/>
      </w:r>
      <w:r w:rsidR="002E250A" w:rsidRPr="002E250A">
        <w:rPr>
          <w:sz w:val="20"/>
        </w:rPr>
        <w:t>[20]</w:t>
      </w:r>
      <w:r w:rsidR="00F8690C">
        <w:rPr>
          <w:rFonts w:eastAsia="MS Mincho"/>
        </w:rPr>
        <w:fldChar w:fldCharType="end"/>
      </w:r>
      <w:r w:rsidR="00F8690C">
        <w:rPr>
          <w:rFonts w:eastAsia="MS Mincho"/>
        </w:rPr>
        <w:t>.</w:t>
      </w:r>
    </w:p>
    <w:p w14:paraId="4B229673" w14:textId="5940185B" w:rsidR="004E55D4" w:rsidRDefault="004E55D4" w:rsidP="004E55D4">
      <w:pPr>
        <w:pStyle w:val="Heading3"/>
      </w:pPr>
      <w:bookmarkStart w:id="53" w:name="_Toc237399460"/>
      <w:r>
        <w:t>Mid And Low-Level Controller</w:t>
      </w:r>
      <w:bookmarkEnd w:id="53"/>
    </w:p>
    <w:p w14:paraId="64EBE9CF" w14:textId="14144D8E" w:rsidR="004E55D4" w:rsidRPr="004E55D4" w:rsidRDefault="000315AE" w:rsidP="000315AE">
      <w:pPr>
        <w:ind w:firstLine="720"/>
        <w:rPr>
          <w:lang w:val="en-GB"/>
        </w:rPr>
      </w:pPr>
      <w:r w:rsidRPr="00D10967">
        <w:rPr>
          <w:color w:val="000000" w:themeColor="text1"/>
        </w:rPr>
        <w:t>The mid-level controller converts incoming force commands (</w:t>
      </w:r>
      <m:oMath>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cmd</m:t>
            </m:r>
          </m:sub>
        </m:sSub>
      </m:oMath>
      <w:r w:rsidRPr="00D10967">
        <w:rPr>
          <w:color w:val="000000" w:themeColor="text1"/>
        </w:rPr>
        <w:t>) into actuator velocity references (</w:t>
      </w:r>
      <m:oMath>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cmd</m:t>
            </m:r>
          </m:sub>
        </m:sSub>
      </m:oMath>
      <w:r w:rsidRPr="00D10967">
        <w:rPr>
          <w:color w:val="000000" w:themeColor="text1"/>
        </w:rPr>
        <w:t>) using a parallel admittance and feedforward contro</w:t>
      </w:r>
      <w:r>
        <w:rPr>
          <w:color w:val="000000" w:themeColor="text1"/>
        </w:rPr>
        <w:t>ller</w:t>
      </w:r>
      <w:r w:rsidRPr="00D10967">
        <w:rPr>
          <w:color w:val="000000" w:themeColor="text1"/>
        </w:rPr>
        <w:t xml:space="preserve">. The admittance controller simulates a linear system with virtual mass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v</m:t>
            </m:r>
          </m:sub>
        </m:sSub>
      </m:oMath>
      <w:r w:rsidRPr="00D10967">
        <w:rPr>
          <w:color w:val="000000" w:themeColor="text1"/>
        </w:rPr>
        <w:t xml:space="preserve"> and virtual damping </w:t>
      </w:r>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v</m:t>
            </m:r>
          </m:sub>
        </m:sSub>
      </m:oMath>
      <w:r w:rsidRPr="00D10967">
        <w:rPr>
          <w:color w:val="000000" w:themeColor="text1"/>
        </w:rPr>
        <w:t>, mapping force error (</w:t>
      </w:r>
      <m:oMath>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err</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cmd</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meas</m:t>
            </m:r>
          </m:sub>
        </m:sSub>
      </m:oMath>
      <w:r w:rsidRPr="00D10967">
        <w:rPr>
          <w:color w:val="000000" w:themeColor="text1"/>
        </w:rPr>
        <w:t>) to a target actuation velocity (</w:t>
      </w:r>
      <m:oMath>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adm</m:t>
            </m:r>
          </m:sub>
        </m:sSub>
      </m:oMath>
      <w:r w:rsidRPr="00D10967">
        <w:rPr>
          <w:color w:val="000000" w:themeColor="text1"/>
        </w:rPr>
        <w:t xml:space="preserve">) to render </w:t>
      </w:r>
      <w:r w:rsidR="00712CF1">
        <w:rPr>
          <w:noProof/>
        </w:rPr>
        <w:lastRenderedPageBreak/>
        <mc:AlternateContent>
          <mc:Choice Requires="wps">
            <w:drawing>
              <wp:anchor distT="0" distB="0" distL="114300" distR="114300" simplePos="0" relativeHeight="251672576" behindDoc="0" locked="0" layoutInCell="1" allowOverlap="1" wp14:anchorId="69F006CB" wp14:editId="6AE81170">
                <wp:simplePos x="0" y="0"/>
                <wp:positionH relativeFrom="column">
                  <wp:posOffset>0</wp:posOffset>
                </wp:positionH>
                <wp:positionV relativeFrom="paragraph">
                  <wp:posOffset>5240655</wp:posOffset>
                </wp:positionV>
                <wp:extent cx="5486400" cy="635"/>
                <wp:effectExtent l="0" t="0" r="0" b="0"/>
                <wp:wrapTopAndBottom/>
                <wp:docPr id="145182636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3D259D2" w14:textId="1C94DAD2" w:rsidR="00712CF1" w:rsidRPr="000B7D8F" w:rsidRDefault="00712CF1" w:rsidP="00712CF1">
                            <w:pPr>
                              <w:pStyle w:val="Caption"/>
                              <w:rPr>
                                <w:color w:val="000000" w:themeColor="text1"/>
                              </w:rPr>
                            </w:pPr>
                            <w:bookmarkStart w:id="54" w:name="_Ref237422908"/>
                            <w:bookmarkStart w:id="55" w:name="_Ref237423531"/>
                            <w:r>
                              <w:t xml:space="preserve">Figure </w:t>
                            </w:r>
                            <w:fldSimple w:instr=" SEQ Figure \* ARABIC ">
                              <w:r w:rsidR="00D47A6A">
                                <w:rPr>
                                  <w:noProof/>
                                </w:rPr>
                                <w:t>5</w:t>
                              </w:r>
                            </w:fldSimple>
                            <w:bookmarkEnd w:id="54"/>
                            <w:r w:rsidR="006E530D">
                              <w:rPr>
                                <w:noProof/>
                              </w:rPr>
                              <w:t>.</w:t>
                            </w:r>
                            <w:r>
                              <w:t xml:space="preserve"> </w:t>
                            </w:r>
                            <w:bookmarkStart w:id="56" w:name="_Ref237423602"/>
                            <w:r w:rsidR="00D170B3" w:rsidRPr="00D170B3">
                              <w:t>Cable tension tracking and combined joint kinematics across dynamic finite state machine (FSM) control states during a representative lifting task with maximum force normalized RMSE of 10.22%. (Left Y-Axis) Target commanded force (dashed orange line), right-side measured force (solid blue line), and left-side measured force (dash-dotted green line) averaged across valid lift cycles. (Right Y-Axis) Right-side combined joint angle (dotted purple line). Background shaded regions and vertical dotted boundary lines denote dynamic average FSM state transitions: Idle / State 0, Descent / State 1, Static Hold / State 2, and Ascent / State 3. Shaded envelope bounds represent ±1"SD across repeated trial cycles.</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F006CB" id="_x0000_s1030" type="#_x0000_t202" style="position:absolute;left:0;text-align:left;margin-left:0;margin-top:412.65pt;width:6in;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nuGgIAAD8EAAAOAAAAZHJzL2Uyb0RvYy54bWysU8Fu2zAMvQ/YPwi6L066NC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07vZdEwhSbHZ5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" stroked="f">
                <v:textbox style="mso-fit-shape-to-text:t" inset="0,0,0,0">
                  <w:txbxContent>
                    <w:p w14:paraId="53D259D2" w14:textId="1C94DAD2" w:rsidR="00712CF1" w:rsidRPr="000B7D8F" w:rsidRDefault="00712CF1" w:rsidP="00712CF1">
                      <w:pPr>
                        <w:pStyle w:val="Caption"/>
                        <w:rPr>
                          <w:color w:val="000000" w:themeColor="text1"/>
                        </w:rPr>
                      </w:pPr>
                      <w:bookmarkStart w:id="57" w:name="_Ref237422908"/>
                      <w:bookmarkStart w:id="58" w:name="_Ref237423531"/>
                      <w:r>
                        <w:t xml:space="preserve">Figure </w:t>
                      </w:r>
                      <w:fldSimple w:instr=" SEQ Figure \* ARABIC ">
                        <w:r w:rsidR="00D47A6A">
                          <w:rPr>
                            <w:noProof/>
                          </w:rPr>
                          <w:t>5</w:t>
                        </w:r>
                      </w:fldSimple>
                      <w:bookmarkEnd w:id="57"/>
                      <w:r w:rsidR="006E530D">
                        <w:rPr>
                          <w:noProof/>
                        </w:rPr>
                        <w:t>.</w:t>
                      </w:r>
                      <w:r>
                        <w:t xml:space="preserve"> </w:t>
                      </w:r>
                      <w:bookmarkStart w:id="59" w:name="_Ref237423602"/>
                      <w:r w:rsidR="00D170B3" w:rsidRPr="00D170B3">
                        <w:t>Cable tension tracking and combined joint kinematics across dynamic finite state machine (FSM) control states during a representative lifting task with maximum force normalized RMSE of 10.22%. (Left Y-Axis) Target commanded force (dashed orange line), right-side measured force (solid blue line), and left-side measured force (dash-dotted green line) averaged across valid lift cycles. (Right Y-Axis) Right-side combined joint angle (dotted purple line). Background shaded regions and vertical dotted boundary lines denote dynamic average FSM state transitions: Idle / State 0, Descent / State 1, Static Hold / State 2, and Ascent / State 3. Shaded envelope bounds represent ±1"SD across repeated trial cycles.</w:t>
                      </w:r>
                      <w:bookmarkEnd w:id="58"/>
                      <w:bookmarkEnd w:id="59"/>
                    </w:p>
                  </w:txbxContent>
                </v:textbox>
                <w10:wrap type="topAndBottom"/>
              </v:shape>
            </w:pict>
          </mc:Fallback>
        </mc:AlternateContent>
      </w:r>
      <w:r w:rsidR="00712CF1">
        <w:rPr>
          <w:noProof/>
        </w:rPr>
        <w:drawing>
          <wp:anchor distT="0" distB="0" distL="114300" distR="114300" simplePos="0" relativeHeight="251670528" behindDoc="0" locked="0" layoutInCell="1" allowOverlap="1" wp14:anchorId="53B7F53B" wp14:editId="528A538F">
            <wp:simplePos x="0" y="0"/>
            <wp:positionH relativeFrom="margin">
              <wp:align>right</wp:align>
            </wp:positionH>
            <wp:positionV relativeFrom="margin">
              <wp:align>top</wp:align>
            </wp:positionV>
            <wp:extent cx="5486400" cy="5183505"/>
            <wp:effectExtent l="0" t="0" r="0" b="0"/>
            <wp:wrapTopAndBottom/>
            <wp:docPr id="979958627"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58627" name="Graphic 979958627"/>
                    <pic:cNvPicPr/>
                  </pic:nvPicPr>
                  <pic:blipFill>
                    <a:blip r:embed="rId19">
                      <a:extLst>
                        <a:ext uri="{96DAC541-7B7A-43D3-8B79-37D633B846F1}">
                          <asvg:svgBlip xmlns:asvg="http://schemas.microsoft.com/office/drawing/2016/SVG/main" r:embed="rId20"/>
                        </a:ext>
                      </a:extLst>
                    </a:blip>
                    <a:stretch>
                      <a:fillRect/>
                    </a:stretch>
                  </pic:blipFill>
                  <pic:spPr>
                    <a:xfrm>
                      <a:off x="0" y="0"/>
                      <a:ext cx="5486400" cy="5183505"/>
                    </a:xfrm>
                    <a:prstGeom prst="rect">
                      <a:avLst/>
                    </a:prstGeom>
                  </pic:spPr>
                </pic:pic>
              </a:graphicData>
            </a:graphic>
            <wp14:sizeRelH relativeFrom="margin">
              <wp14:pctWidth>0</wp14:pctWidth>
            </wp14:sizeRelH>
            <wp14:sizeRelV relativeFrom="margin">
              <wp14:pctHeight>0</wp14:pctHeight>
            </wp14:sizeRelV>
          </wp:anchor>
        </w:drawing>
      </w:r>
      <w:r w:rsidRPr="00D10967">
        <w:rPr>
          <w:color w:val="000000" w:themeColor="text1"/>
        </w:rPr>
        <w:t>a low-impedance interface</w:t>
      </w:r>
      <w:r>
        <w:rPr>
          <w:color w:val="000000" w:themeColor="text1"/>
        </w:rPr>
        <w:t xml:space="preserve"> </w:t>
      </w:r>
      <w:r w:rsidRPr="00551BE4">
        <w:rPr>
          <w:color w:val="000000" w:themeColor="text1"/>
        </w:rPr>
        <w:t>and prevent cable slack during</w:t>
      </w:r>
      <w:r>
        <w:rPr>
          <w:color w:val="000000" w:themeColor="text1"/>
        </w:rPr>
        <w:t xml:space="preserve"> </w:t>
      </w:r>
      <w:r w:rsidRPr="00551BE4">
        <w:rPr>
          <w:color w:val="000000" w:themeColor="text1"/>
        </w:rPr>
        <w:t>movement</w:t>
      </w:r>
      <w:r w:rsidRPr="00D10967">
        <w:rPr>
          <w:color w:val="000000" w:themeColor="text1"/>
        </w:rPr>
        <w:t xml:space="preserve">. </w:t>
      </w:r>
      <w:r>
        <w:rPr>
          <w:color w:val="000000" w:themeColor="text1"/>
        </w:rPr>
        <w:t>T</w:t>
      </w:r>
      <w:r w:rsidRPr="00D10967">
        <w:rPr>
          <w:color w:val="000000" w:themeColor="text1"/>
        </w:rPr>
        <w:t>he velocity feedforward component</w:t>
      </w:r>
      <w:r>
        <w:rPr>
          <w:color w:val="000000" w:themeColor="text1"/>
        </w:rPr>
        <w:t xml:space="preserve"> operating in parallel</w:t>
      </w:r>
      <w:r w:rsidRPr="00D10967">
        <w:rPr>
          <w:color w:val="000000" w:themeColor="text1"/>
        </w:rPr>
        <w:t xml:space="preserve"> scales measured joint velocities by their corresponding kinematic moment arms, adjusted by a subject-specific gain (</w:t>
      </w:r>
      <m:oMath>
        <m:sSub>
          <m:sSubPr>
            <m:ctrlPr>
              <w:rPr>
                <w:rFonts w:ascii="Cambria Math" w:hAnsi="Cambria Math"/>
                <w:color w:val="000000" w:themeColor="text1"/>
              </w:rPr>
            </m:ctrlPr>
          </m:sSubPr>
          <m:e>
            <m:r>
              <w:rPr>
                <w:rFonts w:ascii="Cambria Math" w:hAnsi="Cambria Math"/>
                <w:color w:val="000000" w:themeColor="text1"/>
              </w:rPr>
              <m:t>G</m:t>
            </m:r>
          </m:e>
          <m:sub>
            <m:r>
              <m:rPr>
                <m:nor/>
              </m:rPr>
              <w:rPr>
                <w:color w:val="000000" w:themeColor="text1"/>
              </w:rPr>
              <m:t>ff</m:t>
            </m:r>
          </m:sub>
        </m:sSub>
      </m:oMath>
      <w:r w:rsidRPr="00D10967">
        <w:rPr>
          <w:color w:val="000000" w:themeColor="text1"/>
        </w:rPr>
        <w:t xml:space="preserve">) to account </w:t>
      </w:r>
      <w:r w:rsidRPr="00D10967">
        <w:rPr>
          <w:color w:val="000000" w:themeColor="text1"/>
        </w:rPr>
        <w:lastRenderedPageBreak/>
        <w:t xml:space="preserve">for suit individual wearer </w:t>
      </w:r>
      <w:r>
        <w:rPr>
          <w:color w:val="000000" w:themeColor="text1"/>
        </w:rPr>
        <w:t>size</w:t>
      </w:r>
      <w:r w:rsidRPr="00D10967">
        <w:rPr>
          <w:color w:val="000000" w:themeColor="text1"/>
        </w:rPr>
        <w:t xml:space="preserve">. This feedforward pathway decreases system latency and enables the actuators to track joint motion without requiring a force error to be present, ensuring exoskeleton transparency during unassisted movement while enforcing a minimum inline force of </w:t>
      </w:r>
      <w:r>
        <w:rPr>
          <w:color w:val="000000" w:themeColor="text1"/>
        </w:rPr>
        <w:t>8 N</w:t>
      </w:r>
      <w:r w:rsidRPr="00D10967">
        <w:rPr>
          <w:color w:val="000000" w:themeColor="text1"/>
        </w:rPr>
        <w:t xml:space="preserve"> to prevent cable </w:t>
      </w:r>
      <w:r>
        <w:rPr>
          <w:color w:val="000000" w:themeColor="text1"/>
        </w:rPr>
        <w:t>slack</w:t>
      </w:r>
      <w:r w:rsidRPr="00D10967">
        <w:rPr>
          <w:color w:val="000000" w:themeColor="text1"/>
        </w:rPr>
        <w:t>.</w:t>
      </w:r>
      <w:r>
        <w:rPr>
          <w:color w:val="000000" w:themeColor="text1"/>
        </w:rPr>
        <w:t xml:space="preserve"> The velocity command is then converted to motor current by a simple PD controller using encoder velocity feedback.</w:t>
      </w:r>
    </w:p>
    <w:p w14:paraId="36A05DFB" w14:textId="793E24F1" w:rsidR="00421344" w:rsidRPr="001A16D9" w:rsidRDefault="0087329B" w:rsidP="00421344">
      <w:pPr>
        <w:pStyle w:val="Heading2"/>
      </w:pPr>
      <w:bookmarkStart w:id="60" w:name="_Toc237399461"/>
      <w:r>
        <w:t>Cable Force Tracking</w:t>
      </w:r>
      <w:bookmarkEnd w:id="60"/>
    </w:p>
    <w:p w14:paraId="6FDE6663" w14:textId="323B3BEF" w:rsidR="00B63AEA" w:rsidRDefault="001B01F4" w:rsidP="00C11DC7">
      <w:pPr>
        <w:tabs>
          <w:tab w:val="left" w:pos="720"/>
        </w:tabs>
        <w:spacing w:line="420" w:lineRule="auto"/>
      </w:pPr>
      <w:r>
        <w:tab/>
      </w:r>
      <w:r w:rsidRPr="00453A22">
        <w:t>Maintaining precise force tracking in cable-driven exoskeletons is inherently difficult due to load-dependent transmission losses and non-linearities</w:t>
      </w:r>
      <w:r>
        <w:t xml:space="preserve"> </w:t>
      </w:r>
      <w:r>
        <w:fldChar w:fldCharType="begin"/>
      </w:r>
      <w:r>
        <w:instrText xml:space="preserve"> ADDIN ZOTERO_ITEM CSL_CITATION {"citationID":"ItVqu4QQ","properties":{"unsorted":false,"formattedCitation":"[46]","plainCitation":"[46]","noteIndex":0},"citationItems":[{"id":460,"uris":["http://zotero.org/users/14985560/items/4M8RU8PN"],"itemData":{"id":460,"type":"article-journal","abstract":"Many robotic systems, like surgical robots, robotic hands, and exoskeleton robots, use cable passing through conduits to actuate remote instruments. Cable actuation simpliﬁes the design and allows the actuator to be located at a convenient location, away from the end effector. However, nonlinear frictions between the cable and the conduit account for major losses in tension transmission across the cable, and a model is needed to characterize their effects in order to analyze and compensate for them. Although some models have been proposed in the literature, they are lumped parameter based and restricted to the very special case of a single cable with constant conduit curvature and constant pretension across the cable only. This paper proposes a mathematically rigorous distributed parameter model for cable-conduit actuation with any curvature and initial tension proﬁle across the cable. The model, which is described by a set of partial differential equations in the continuous time-domain, is also discretized for the effective numerical simulation of the cable motion and tension transmission across the cable. Unlike the existing lumped-parameter-based models, the resultant discretized model enables one to accurately simulate the partial-moving/partial-sticking cable motion of the cable-conduit actuation with any curvature and initial tension proﬁle. The model is further extended to cable-conduit actuation in pull–pull conﬁguration using a pair of cables. Various simulations results are presented to reveal the unique phenomena like backlash, cable slacking, interaction between the two cables, and other nonlinear behaviors associated with the cable conduits in pull–pull conﬁguration. These results are veriﬁed by experiments using two dc motors coupled with a cable-conduit pair. The experimental setup has been prepared to emulate a typical cable-actuated robotic system. Experimental results are compared with the simulations and various implications are discussed.","container-title":"IEEE Transactions on Robotics","DOI":"10.1109/TRO.2010.2064014","ISSN":"1552-3098, 1941-0468","issue":"5","journalAbbreviation":"IEEE Trans. Robot.","language":"en","license":"https://ieeexplore.ieee.org/Xplorehelp/downloads/license-information/IEEE.html","page":"914-924","source":"DOI.org (Crossref)","title":"Modeling of Transmission Characteristics Across a Cable-Conduit System","volume":"26","author":[{"family":"Agrawal","given":"Varun"},{"family":"Peine","given":"William J."},{"family":"Yao","given":"Bin"}],"issued":{"date-parts":[["2010",10]]}}}],"schema":"https://github.com/citation-style-language/schema/raw/master/csl-citation.json"} </w:instrText>
      </w:r>
      <w:r>
        <w:fldChar w:fldCharType="separate"/>
      </w:r>
      <w:r w:rsidRPr="001B01F4">
        <w:t>[46]</w:t>
      </w:r>
      <w:r>
        <w:fldChar w:fldCharType="end"/>
      </w:r>
      <w:r w:rsidRPr="00453A22">
        <w:t xml:space="preserve">. </w:t>
      </w:r>
      <w:r>
        <w:t>This is especially challenging for this device where the cable is routed through the</w:t>
      </w:r>
      <w:r w:rsidR="00222D41" w:rsidRPr="00222D41">
        <w:t xml:space="preserve"> </w:t>
      </w:r>
      <w:r w:rsidR="00222D41">
        <w:t xml:space="preserve">entire posterior chain through compliant interfaces </w:t>
      </w:r>
      <w:r w:rsidR="001D41E3">
        <w:t xml:space="preserve">with multiple points of deflection. To ensure proper cable tracking, load cell data was collected from N = 7 pilots performing three repetitions of simple lifting motion and root mean square tracking error (RMSE) was calculated and normalized as a % of maximum force. The force </w:t>
      </w:r>
      <w:r w:rsidR="00564290">
        <w:t>t</w:t>
      </w:r>
      <w:r w:rsidR="001D41E3">
        <w:t xml:space="preserve">racking profile of a representative subject is visualized in </w:t>
      </w:r>
      <w:r w:rsidR="0091783E">
        <w:fldChar w:fldCharType="begin"/>
      </w:r>
      <w:r w:rsidR="0091783E">
        <w:instrText xml:space="preserve"> REF _Ref237422908 \h </w:instrText>
      </w:r>
      <w:r w:rsidR="0091783E">
        <w:fldChar w:fldCharType="separate"/>
      </w:r>
      <w:r w:rsidR="0091783E">
        <w:t xml:space="preserve">Figure </w:t>
      </w:r>
      <w:r w:rsidR="0091783E">
        <w:rPr>
          <w:noProof/>
        </w:rPr>
        <w:t>5</w:t>
      </w:r>
      <w:r w:rsidR="0091783E">
        <w:fldChar w:fldCharType="end"/>
      </w:r>
      <w:r w:rsidR="001D41E3">
        <w:t>. The average normalized RMSE is found to be 11.03% ± 2.11% (standard deviation).</w:t>
      </w:r>
    </w:p>
    <w:p w14:paraId="34CC4F5E" w14:textId="77777777" w:rsidR="00B63AEA" w:rsidRDefault="00B63AEA">
      <w:pPr>
        <w:spacing w:before="0" w:line="276" w:lineRule="auto"/>
        <w:jc w:val="left"/>
      </w:pPr>
      <w:r>
        <w:br w:type="page"/>
      </w:r>
    </w:p>
    <w:p w14:paraId="3C9619DC" w14:textId="53059479" w:rsidR="00B63AEA" w:rsidRDefault="00B63AEA" w:rsidP="00B63AEA">
      <w:pPr>
        <w:pStyle w:val="Heading1"/>
      </w:pPr>
      <w:bookmarkStart w:id="61" w:name="_Toc237399462"/>
      <w:r>
        <w:lastRenderedPageBreak/>
        <w:t>Human Subject Testing</w:t>
      </w:r>
      <w:bookmarkEnd w:id="61"/>
    </w:p>
    <w:p w14:paraId="6AEC1009" w14:textId="24F395BF" w:rsidR="00B46A85" w:rsidRPr="001A16D9" w:rsidRDefault="004F03C6" w:rsidP="00B46A85">
      <w:pPr>
        <w:pStyle w:val="Heading2"/>
      </w:pPr>
      <w:bookmarkStart w:id="62" w:name="_Toc237399463"/>
      <w:r>
        <w:t>Experimental Protocol</w:t>
      </w:r>
      <w:bookmarkEnd w:id="62"/>
    </w:p>
    <w:p w14:paraId="3D9E4D2B" w14:textId="77777777" w:rsidR="001466F6" w:rsidRDefault="001466F6" w:rsidP="001466F6">
      <w:pPr>
        <w:ind w:firstLine="576"/>
      </w:pPr>
      <w:r w:rsidRPr="00A431D1">
        <w:t>11 healthy adults (9 male, 2 female, age 25 ± 2.56 years old, height 175.0 ± 4.84 cm, weight 76.2 ± 8.86 kg) participated in this study. All participants provided written informed consent before taking part in the experiment. The study was approved by the Georgia Institute of Technology’s Institute Review Board (H</w:t>
      </w:r>
      <w:r>
        <w:t>21228</w:t>
      </w:r>
      <w:r w:rsidRPr="00A431D1">
        <w:t>). In order to measure the effects of the exoskeleton on the wearer’s total energy cost and muscle activations during repeated lifting, each participant was asked to perform two types of lifting tasks with three different exoskeleton conditions: exoskeleton disengaged and unpowered; passive assistance only; and combined active-passive assistance.</w:t>
      </w:r>
    </w:p>
    <w:p w14:paraId="1D74BE89" w14:textId="74287E5C" w:rsidR="001466F6" w:rsidRPr="00A431D1" w:rsidRDefault="001466F6" w:rsidP="001466F6">
      <w:pPr>
        <w:ind w:firstLine="576"/>
      </w:pPr>
      <w:r w:rsidRPr="00A431D1">
        <w:t>The primary lifting task required the participant to lift a 35lb kettlebell (25lb for participants weighing under 70kg) from waist height (an elevated platform 65</w:t>
      </w:r>
      <w:r>
        <w:t xml:space="preserve"> </w:t>
      </w:r>
      <w:r w:rsidRPr="00A431D1">
        <w:t>cm from ground level for all participants) to ground level with the weight placed directly in front of the participant, who then returns the weight to waist height for a complete rep</w:t>
      </w:r>
      <w:r w:rsidR="001F0CA3">
        <w:t xml:space="preserve"> (</w:t>
      </w:r>
      <w:r w:rsidR="001F0CA3">
        <w:fldChar w:fldCharType="begin"/>
      </w:r>
      <w:r w:rsidR="001F0CA3">
        <w:instrText xml:space="preserve"> REF _Ref237423138 \h </w:instrText>
      </w:r>
      <w:r w:rsidR="001F0CA3">
        <w:fldChar w:fldCharType="separate"/>
      </w:r>
      <w:r w:rsidR="001F0CA3">
        <w:t xml:space="preserve">Figure </w:t>
      </w:r>
      <w:r w:rsidR="001F0CA3">
        <w:rPr>
          <w:noProof/>
        </w:rPr>
        <w:t>6</w:t>
      </w:r>
      <w:r w:rsidR="001F0CA3">
        <w:fldChar w:fldCharType="end"/>
      </w:r>
      <w:r w:rsidR="001F0CA3">
        <w:t>)</w:t>
      </w:r>
      <w:r w:rsidRPr="00A431D1">
        <w:t>. The weight and height were chosen to match existing literature that required lifters to simulate symmetric manual labor movement patterns. The secondary lifting task required the participant to move the kettlebell from waist height directly in front to a position 90° to the right of the lifter at ground level</w:t>
      </w:r>
      <w:r w:rsidR="00611416">
        <w:t xml:space="preserve"> (</w:t>
      </w:r>
      <w:r w:rsidR="00611416">
        <w:fldChar w:fldCharType="begin"/>
      </w:r>
      <w:r w:rsidR="00611416">
        <w:instrText xml:space="preserve"> REF _Ref237423166 \h </w:instrText>
      </w:r>
      <w:r w:rsidR="00611416">
        <w:fldChar w:fldCharType="separate"/>
      </w:r>
      <w:r w:rsidR="00611416">
        <w:t xml:space="preserve">Figure </w:t>
      </w:r>
      <w:r w:rsidR="00611416">
        <w:rPr>
          <w:noProof/>
        </w:rPr>
        <w:t>7</w:t>
      </w:r>
      <w:r w:rsidR="00611416">
        <w:fldChar w:fldCharType="end"/>
      </w:r>
      <w:r w:rsidR="00611416">
        <w:t>)</w:t>
      </w:r>
      <w:r w:rsidRPr="00A431D1">
        <w:t>. This task introduces a rotation requirement on both the ascent and descent stages of the movement and simulates asymmetric lifting tasks studied by previous literature</w:t>
      </w:r>
      <w:r>
        <w:t xml:space="preserve"> </w:t>
      </w:r>
      <w:r>
        <w:fldChar w:fldCharType="begin"/>
      </w:r>
      <w:r w:rsidR="001E2658">
        <w:instrText xml:space="preserve"> ADDIN ZOTERO_ITEM CSL_CITATION {"citationID":"nsUIdP0n","properties":{"unsorted":false,"formattedCitation":"[22], [29]","plainCitation":"[22], [29]","noteIndex":0},"citationItems":[{"id":100,"uris":["http://zotero.org/users/14985560/items/HVP5HX4J"],"itemData":{"id":100,"type":"article-journal","abstract":"The VT-Lowe’s exoskeleton is a novel passive lift-assistive device designed to oﬄoad the back muscles during repetitive lifting. In this study, the eﬀect of the exoskeleton on electromyographic (EMG) signals was investigated in four diﬀerent lifting types (stoop, squat, freestyle and asymmetric) and two box weights (0% and 20% of body weight). Twelve young healthy adults ages 18–31 years (mean = 22.75, SD = 4.35) were participants. The EMG signals for twelve muscles (iliocostalis erector spinae (IL), longissimus erector spinae (LT), multiﬁdus (MF), bicep femoris (BF), vastus lateralis (VL) and abdominal external oblique (AEO) muscles) were measured. The exoskeleton signiﬁcantly decreased the peak and mean activity of back muscles (IL and LT) by 31.5% and 29.3%, respectively, for symmetric lifts and by 28.2% and 29.5%, respectively, for asymmetric lifts. The peak and mean EMG of leg muscles were signiﬁcantly reduced by 19.1% and 14.1% during symmetric lifts, and 17.4% and 14.6% during asymmetric lifts. Although the exoskeleton reduced the activation of back and leg muscles, it slightly increased the activity of external oblique muscles, although this was not statistically signiﬁcant. In conclusion, the exoskeleton is promising as a lift-assist device for manual material handlers and workers performing repetitive lifting.","container-title":"Journal of Electromyography and Kinesiology","DOI":"10.1016/j.jelekin.2019.05.003","ISSN":"10506411","journalAbbreviation":"Journal of Electromyography and Kinesiology","language":"en","page":"25-34","source":"DOI.org (Crossref)","title":"A passive exoskeleton reduces peak and mean EMG during symmetric and asymmetric lifting","volume":"47","author":[{"family":"Alemi","given":"Mohammad Mehdi"},{"family":"Geissinger","given":"Jack"},{"family":"Simon","given":"Athulya A."},{"family":"Chang","given":"S. Emily"},{"family":"Asbeck","given":"Alan T."}],"issued":{"date-parts":[["2019",8]]}}},{"id":98,"uris":["http://zotero.org/users/14985560/items/RAHCJAA3"],"itemData":{"id":98,"type":"article-journal","abstract":"Lumbar spine injuries caused by repetiti ve lifting rank as the most prevalent workplace injury in the United States. While these injuries are caused by both symmetric and asymmetric lifting, asymmetric is often more damaging. Many exosuits do not addres 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 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 c lifting by an average of 37.8% and 16.0% , respectivel 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J."}],"issued":{"date-parts":[["2022",6]]}}}],"schema":"https://github.com/citation-style-language/schema/raw/master/csl-citation.json"} </w:instrText>
      </w:r>
      <w:r>
        <w:fldChar w:fldCharType="separate"/>
      </w:r>
      <w:r w:rsidR="001E2658" w:rsidRPr="001E2658">
        <w:t>[22], [29]</w:t>
      </w:r>
      <w:r>
        <w:fldChar w:fldCharType="end"/>
      </w:r>
      <w:r>
        <w:t>.</w:t>
      </w:r>
    </w:p>
    <w:p w14:paraId="22BE5C72" w14:textId="48B074E8" w:rsidR="001466F6" w:rsidRPr="00A431D1" w:rsidRDefault="008C2CE3" w:rsidP="001334EC">
      <w:pPr>
        <w:pStyle w:val="BodyTextIndent"/>
        <w:ind w:left="0" w:firstLine="576"/>
        <w:rPr>
          <w:rFonts w:eastAsia="MS Mincho"/>
        </w:rPr>
      </w:pPr>
      <w:r>
        <w:rPr>
          <w:noProof/>
        </w:rPr>
        <w:lastRenderedPageBreak/>
        <mc:AlternateContent>
          <mc:Choice Requires="wps">
            <w:drawing>
              <wp:anchor distT="0" distB="0" distL="114300" distR="114300" simplePos="0" relativeHeight="251675648" behindDoc="0" locked="0" layoutInCell="1" allowOverlap="1" wp14:anchorId="315DBD3B" wp14:editId="2C767BB0">
                <wp:simplePos x="0" y="0"/>
                <wp:positionH relativeFrom="column">
                  <wp:posOffset>0</wp:posOffset>
                </wp:positionH>
                <wp:positionV relativeFrom="paragraph">
                  <wp:posOffset>4430395</wp:posOffset>
                </wp:positionV>
                <wp:extent cx="5486400" cy="635"/>
                <wp:effectExtent l="0" t="0" r="0" b="0"/>
                <wp:wrapTopAndBottom/>
                <wp:docPr id="52583351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FD3C329" w14:textId="6494578B" w:rsidR="008C2CE3" w:rsidRPr="00CF4601" w:rsidRDefault="008C2CE3" w:rsidP="008C2CE3">
                            <w:pPr>
                              <w:pStyle w:val="Caption"/>
                              <w:rPr>
                                <w:rFonts w:eastAsia="MS Mincho"/>
                                <w:noProof/>
                              </w:rPr>
                            </w:pPr>
                            <w:bookmarkStart w:id="63" w:name="_Ref237423138"/>
                            <w:bookmarkStart w:id="64" w:name="_Ref237423538"/>
                            <w:r>
                              <w:t xml:space="preserve">Figure </w:t>
                            </w:r>
                            <w:fldSimple w:instr=" SEQ Figure \* ARABIC ">
                              <w:r w:rsidR="00D47A6A">
                                <w:rPr>
                                  <w:noProof/>
                                </w:rPr>
                                <w:t>6</w:t>
                              </w:r>
                            </w:fldSimple>
                            <w:bookmarkEnd w:id="63"/>
                            <w:r w:rsidR="00EE4CB3" w:rsidRPr="00EE4CB3">
                              <w:t xml:space="preserve"> </w:t>
                            </w:r>
                            <w:bookmarkStart w:id="65" w:name="_Ref237423606"/>
                            <w:r w:rsidR="00EE4CB3" w:rsidRPr="00EE4CB3">
                              <w:t>Graphic representation of the</w:t>
                            </w:r>
                            <w:r w:rsidR="00EE4CB3">
                              <w:t xml:space="preserve"> symmetric</w:t>
                            </w:r>
                            <w:r w:rsidR="00EE4CB3" w:rsidRPr="00EE4CB3">
                              <w:t xml:space="preserve"> lifting tasks performed during this study. </w:t>
                            </w:r>
                            <w:r w:rsidR="006D7F9D">
                              <w:t>E</w:t>
                            </w:r>
                            <w:r w:rsidR="00EE4CB3" w:rsidRPr="00EE4CB3">
                              <w:t>ach repletion begins with the 35lb kettlebell (25lb for subjects below 70kg) placed on an elevated platform at waist level, followed by the participant lowering the weight down to ground level</w:t>
                            </w:r>
                            <w:r w:rsidR="00214848">
                              <w:t xml:space="preserve"> directly in front of their feet</w:t>
                            </w:r>
                            <w:r w:rsidR="00EE4CB3">
                              <w:t xml:space="preserve">, </w:t>
                            </w:r>
                            <w:r w:rsidR="00EE4CB3" w:rsidRPr="00EE4CB3">
                              <w:t xml:space="preserve">releasing their hands for </w:t>
                            </w:r>
                            <w:proofErr w:type="gramStart"/>
                            <w:r w:rsidR="00EE4CB3" w:rsidRPr="00EE4CB3">
                              <w:t>a brief moment</w:t>
                            </w:r>
                            <w:proofErr w:type="gramEnd"/>
                            <w:r w:rsidR="00EE4CB3" w:rsidRPr="00EE4CB3">
                              <w:t>, and returning the weight to the elevated platform.</w:t>
                            </w:r>
                            <w:bookmarkEnd w:id="64"/>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DBD3B" id="_x0000_s1031" type="#_x0000_t202" style="position:absolute;left:0;text-align:left;margin-left:0;margin-top:348.85pt;width:6in;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3L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" stroked="f">
                <v:textbox style="mso-fit-shape-to-text:t" inset="0,0,0,0">
                  <w:txbxContent>
                    <w:p w14:paraId="3FD3C329" w14:textId="6494578B" w:rsidR="008C2CE3" w:rsidRPr="00CF4601" w:rsidRDefault="008C2CE3" w:rsidP="008C2CE3">
                      <w:pPr>
                        <w:pStyle w:val="Caption"/>
                        <w:rPr>
                          <w:rFonts w:eastAsia="MS Mincho"/>
                          <w:noProof/>
                        </w:rPr>
                      </w:pPr>
                      <w:bookmarkStart w:id="66" w:name="_Ref237423138"/>
                      <w:bookmarkStart w:id="67" w:name="_Ref237423538"/>
                      <w:r>
                        <w:t xml:space="preserve">Figure </w:t>
                      </w:r>
                      <w:fldSimple w:instr=" SEQ Figure \* ARABIC ">
                        <w:r w:rsidR="00D47A6A">
                          <w:rPr>
                            <w:noProof/>
                          </w:rPr>
                          <w:t>6</w:t>
                        </w:r>
                      </w:fldSimple>
                      <w:bookmarkEnd w:id="66"/>
                      <w:r w:rsidR="00EE4CB3" w:rsidRPr="00EE4CB3">
                        <w:t xml:space="preserve"> </w:t>
                      </w:r>
                      <w:bookmarkStart w:id="68" w:name="_Ref237423606"/>
                      <w:r w:rsidR="00EE4CB3" w:rsidRPr="00EE4CB3">
                        <w:t>Graphic representation of the</w:t>
                      </w:r>
                      <w:r w:rsidR="00EE4CB3">
                        <w:t xml:space="preserve"> symmetric</w:t>
                      </w:r>
                      <w:r w:rsidR="00EE4CB3" w:rsidRPr="00EE4CB3">
                        <w:t xml:space="preserve"> lifting tasks performed during this study. </w:t>
                      </w:r>
                      <w:r w:rsidR="006D7F9D">
                        <w:t>E</w:t>
                      </w:r>
                      <w:r w:rsidR="00EE4CB3" w:rsidRPr="00EE4CB3">
                        <w:t>ach repletion begins with the 35lb kettlebell (25lb for subjects below 70kg) placed on an elevated platform at waist level, followed by the participant lowering the weight down to ground level</w:t>
                      </w:r>
                      <w:r w:rsidR="00214848">
                        <w:t xml:space="preserve"> directly in front of their feet</w:t>
                      </w:r>
                      <w:r w:rsidR="00EE4CB3">
                        <w:t xml:space="preserve">, </w:t>
                      </w:r>
                      <w:r w:rsidR="00EE4CB3" w:rsidRPr="00EE4CB3">
                        <w:t xml:space="preserve">releasing their hands for </w:t>
                      </w:r>
                      <w:proofErr w:type="gramStart"/>
                      <w:r w:rsidR="00EE4CB3" w:rsidRPr="00EE4CB3">
                        <w:t>a brief moment</w:t>
                      </w:r>
                      <w:proofErr w:type="gramEnd"/>
                      <w:r w:rsidR="00EE4CB3" w:rsidRPr="00EE4CB3">
                        <w:t>, and returning the weight to the elevated platform.</w:t>
                      </w:r>
                      <w:bookmarkEnd w:id="67"/>
                      <w:bookmarkEnd w:id="68"/>
                    </w:p>
                  </w:txbxContent>
                </v:textbox>
                <w10:wrap type="topAndBottom"/>
              </v:shape>
            </w:pict>
          </mc:Fallback>
        </mc:AlternateContent>
      </w:r>
      <w:r>
        <w:rPr>
          <w:rFonts w:eastAsia="MS Mincho"/>
          <w:noProof/>
        </w:rPr>
        <w:drawing>
          <wp:anchor distT="0" distB="0" distL="114300" distR="114300" simplePos="0" relativeHeight="251673600" behindDoc="0" locked="0" layoutInCell="1" allowOverlap="1" wp14:anchorId="538FF85E" wp14:editId="0BE9ACEB">
            <wp:simplePos x="0" y="0"/>
            <wp:positionH relativeFrom="margin">
              <wp:align>right</wp:align>
            </wp:positionH>
            <wp:positionV relativeFrom="paragraph">
              <wp:posOffset>0</wp:posOffset>
            </wp:positionV>
            <wp:extent cx="5486400" cy="4373245"/>
            <wp:effectExtent l="0" t="0" r="0" b="8255"/>
            <wp:wrapTopAndBottom/>
            <wp:docPr id="7902140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14076" name="Picture 790214076"/>
                    <pic:cNvPicPr/>
                  </pic:nvPicPr>
                  <pic:blipFill>
                    <a:blip r:embed="rId21"/>
                    <a:stretch>
                      <a:fillRect/>
                    </a:stretch>
                  </pic:blipFill>
                  <pic:spPr>
                    <a:xfrm>
                      <a:off x="0" y="0"/>
                      <a:ext cx="5486400" cy="4373245"/>
                    </a:xfrm>
                    <a:prstGeom prst="rect">
                      <a:avLst/>
                    </a:prstGeom>
                  </pic:spPr>
                </pic:pic>
              </a:graphicData>
            </a:graphic>
          </wp:anchor>
        </w:drawing>
      </w:r>
      <w:r w:rsidR="001466F6" w:rsidRPr="00A431D1">
        <w:rPr>
          <w:rFonts w:eastAsia="MS Mincho"/>
        </w:rPr>
        <w:t xml:space="preserve">Each human subject was asked to participate in a single combined session with all conditions and tasks and all measured outcomes, including metabolic cost, muscle EMG activations, and self-reported effort and preference measurements. The participant is first fitted with the exoskeleton, which begins with the researcher adjusting the passive component to be without slack when the subject is standing up right to ensure consistent passive element engagement between subjects. Then, the active component is tuned by scaling a percent assistance gain no less than 20% and no more than 30% of estimated </w:t>
      </w:r>
      <w:r w:rsidR="006D7F9D">
        <w:rPr>
          <w:noProof/>
        </w:rPr>
        <w:lastRenderedPageBreak/>
        <mc:AlternateContent>
          <mc:Choice Requires="wps">
            <w:drawing>
              <wp:anchor distT="0" distB="0" distL="114300" distR="114300" simplePos="0" relativeHeight="251678720" behindDoc="0" locked="0" layoutInCell="1" allowOverlap="1" wp14:anchorId="3481D321" wp14:editId="4F5D3BC5">
                <wp:simplePos x="0" y="0"/>
                <wp:positionH relativeFrom="column">
                  <wp:posOffset>0</wp:posOffset>
                </wp:positionH>
                <wp:positionV relativeFrom="paragraph">
                  <wp:posOffset>4676140</wp:posOffset>
                </wp:positionV>
                <wp:extent cx="5486400" cy="635"/>
                <wp:effectExtent l="0" t="0" r="0" b="0"/>
                <wp:wrapTopAndBottom/>
                <wp:docPr id="1458254337"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1352236" w14:textId="159B6EDA" w:rsidR="006D7F9D" w:rsidRPr="00A50AD9" w:rsidRDefault="006D7F9D" w:rsidP="006D7F9D">
                            <w:pPr>
                              <w:pStyle w:val="Caption"/>
                              <w:rPr>
                                <w:noProof/>
                              </w:rPr>
                            </w:pPr>
                            <w:bookmarkStart w:id="69" w:name="_Ref237423166"/>
                            <w:bookmarkStart w:id="70" w:name="_Ref237423542"/>
                            <w:r>
                              <w:t xml:space="preserve">Figure </w:t>
                            </w:r>
                            <w:fldSimple w:instr=" SEQ Figure \* ARABIC ">
                              <w:r w:rsidR="00D47A6A">
                                <w:rPr>
                                  <w:noProof/>
                                </w:rPr>
                                <w:t>7</w:t>
                              </w:r>
                            </w:fldSimple>
                            <w:bookmarkEnd w:id="69"/>
                            <w:r w:rsidR="006E530D">
                              <w:rPr>
                                <w:noProof/>
                              </w:rPr>
                              <w:t>.</w:t>
                            </w:r>
                            <w:r w:rsidRPr="006D7F9D">
                              <w:t xml:space="preserve"> </w:t>
                            </w:r>
                            <w:bookmarkStart w:id="71" w:name="_Ref237423611"/>
                            <w:r w:rsidRPr="00EE4CB3">
                              <w:t>Graphic representation of the</w:t>
                            </w:r>
                            <w:r>
                              <w:t xml:space="preserve"> asymmetric</w:t>
                            </w:r>
                            <w:r w:rsidRPr="00EE4CB3">
                              <w:t xml:space="preserve"> lifting tasks performed during this study. </w:t>
                            </w:r>
                            <w:r>
                              <w:t>The start of the motion is identical to symmetrical lifting, but when the participant lowers the weight,</w:t>
                            </w:r>
                            <w:r w:rsidR="00926839">
                              <w:t xml:space="preserve"> they are asked to place the weight at the ground level directly to the right of their right foot. This introduces a twisting element to the motion and is a type of lifting commonly observed in the workplace.</w:t>
                            </w:r>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81D321" id="_x0000_s1032" type="#_x0000_t202" style="position:absolute;left:0;text-align:left;margin-left:0;margin-top:368.2pt;width:6in;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k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" stroked="f">
                <v:textbox style="mso-fit-shape-to-text:t" inset="0,0,0,0">
                  <w:txbxContent>
                    <w:p w14:paraId="31352236" w14:textId="159B6EDA" w:rsidR="006D7F9D" w:rsidRPr="00A50AD9" w:rsidRDefault="006D7F9D" w:rsidP="006D7F9D">
                      <w:pPr>
                        <w:pStyle w:val="Caption"/>
                        <w:rPr>
                          <w:noProof/>
                        </w:rPr>
                      </w:pPr>
                      <w:bookmarkStart w:id="72" w:name="_Ref237423166"/>
                      <w:bookmarkStart w:id="73" w:name="_Ref237423542"/>
                      <w:r>
                        <w:t xml:space="preserve">Figure </w:t>
                      </w:r>
                      <w:fldSimple w:instr=" SEQ Figure \* ARABIC ">
                        <w:r w:rsidR="00D47A6A">
                          <w:rPr>
                            <w:noProof/>
                          </w:rPr>
                          <w:t>7</w:t>
                        </w:r>
                      </w:fldSimple>
                      <w:bookmarkEnd w:id="72"/>
                      <w:r w:rsidR="006E530D">
                        <w:rPr>
                          <w:noProof/>
                        </w:rPr>
                        <w:t>.</w:t>
                      </w:r>
                      <w:r w:rsidRPr="006D7F9D">
                        <w:t xml:space="preserve"> </w:t>
                      </w:r>
                      <w:bookmarkStart w:id="74" w:name="_Ref237423611"/>
                      <w:r w:rsidRPr="00EE4CB3">
                        <w:t>Graphic representation of the</w:t>
                      </w:r>
                      <w:r>
                        <w:t xml:space="preserve"> asymmetric</w:t>
                      </w:r>
                      <w:r w:rsidRPr="00EE4CB3">
                        <w:t xml:space="preserve"> lifting tasks performed during this study. </w:t>
                      </w:r>
                      <w:r>
                        <w:t>The start of the motion is identical to symmetrical lifting, but when the participant lowers the weight,</w:t>
                      </w:r>
                      <w:r w:rsidR="00926839">
                        <w:t xml:space="preserve"> they are asked to place the weight at the ground level directly to the right of their right foot. This introduces a twisting element to the motion and is a type of lifting commonly observed in the workplace.</w:t>
                      </w:r>
                      <w:bookmarkEnd w:id="73"/>
                      <w:bookmarkEnd w:id="74"/>
                    </w:p>
                  </w:txbxContent>
                </v:textbox>
                <w10:wrap type="topAndBottom"/>
              </v:shape>
            </w:pict>
          </mc:Fallback>
        </mc:AlternateContent>
      </w:r>
      <w:r w:rsidR="006D7F9D">
        <w:rPr>
          <w:rFonts w:eastAsia="MS Mincho"/>
          <w:noProof/>
        </w:rPr>
        <w:drawing>
          <wp:anchor distT="0" distB="0" distL="114300" distR="114300" simplePos="0" relativeHeight="251676672" behindDoc="0" locked="0" layoutInCell="1" allowOverlap="1" wp14:anchorId="1C5E16D7" wp14:editId="0A397FC4">
            <wp:simplePos x="0" y="0"/>
            <wp:positionH relativeFrom="margin">
              <wp:align>right</wp:align>
            </wp:positionH>
            <wp:positionV relativeFrom="paragraph">
              <wp:posOffset>219</wp:posOffset>
            </wp:positionV>
            <wp:extent cx="5486400" cy="4618990"/>
            <wp:effectExtent l="0" t="0" r="0" b="0"/>
            <wp:wrapTopAndBottom/>
            <wp:docPr id="1722425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25058" name="Picture 1722425058"/>
                    <pic:cNvPicPr/>
                  </pic:nvPicPr>
                  <pic:blipFill>
                    <a:blip r:embed="rId22"/>
                    <a:stretch>
                      <a:fillRect/>
                    </a:stretch>
                  </pic:blipFill>
                  <pic:spPr>
                    <a:xfrm>
                      <a:off x="0" y="0"/>
                      <a:ext cx="5486400" cy="4618990"/>
                    </a:xfrm>
                    <a:prstGeom prst="rect">
                      <a:avLst/>
                    </a:prstGeom>
                  </pic:spPr>
                </pic:pic>
              </a:graphicData>
            </a:graphic>
          </wp:anchor>
        </w:drawing>
      </w:r>
      <w:r w:rsidR="001466F6" w:rsidRPr="00A431D1">
        <w:rPr>
          <w:rFonts w:eastAsia="MS Mincho"/>
        </w:rPr>
        <w:t>biological torque from subject weight based on the participant’s verbal feedback on comfort level and perceived assistance. The participant is then asked to perform three repetitions of both symmetric and asymmetric lifting while load cell force measurements are recorded to characterize the force tracking of the exoskeleton.</w:t>
      </w:r>
    </w:p>
    <w:p w14:paraId="7BED509C" w14:textId="2471ACC8" w:rsidR="001466F6" w:rsidRPr="00A431D1" w:rsidRDefault="001466F6" w:rsidP="004B14B8">
      <w:pPr>
        <w:pStyle w:val="BodyTextIndent"/>
        <w:ind w:left="0" w:firstLine="576"/>
        <w:rPr>
          <w:rFonts w:eastAsia="MS Mincho"/>
        </w:rPr>
      </w:pPr>
      <w:r w:rsidRPr="00A431D1">
        <w:rPr>
          <w:rFonts w:eastAsia="MS Mincho"/>
        </w:rPr>
        <w:t xml:space="preserve">After tuning and fitting are completed, participants were asked to perform six total sets of symmetrical lifting while wearing a metabolic measurement system (K5, COSMED, </w:t>
      </w:r>
      <w:r w:rsidRPr="00A431D1">
        <w:rPr>
          <w:rFonts w:eastAsia="MS Mincho"/>
        </w:rPr>
        <w:lastRenderedPageBreak/>
        <w:t xml:space="preserve">Rome, Italy), repeating each exoskeleton condition in twice using a double-reversal experimental design (A-B-C-C-B-A) to mitigate cumulative fatigue and metabolic drift according to established protocols </w:t>
      </w:r>
      <w:r>
        <w:rPr>
          <w:rFonts w:eastAsia="MS Mincho"/>
        </w:rPr>
        <w:fldChar w:fldCharType="begin"/>
      </w:r>
      <w:r w:rsidR="001E2658">
        <w:rPr>
          <w:rFonts w:eastAsia="MS Mincho"/>
        </w:rPr>
        <w:instrText xml:space="preserve"> ADDIN ZOTERO_ITEM CSL_CITATION {"citationID":"6nFPxLQa","properties":{"unsorted":false,"formattedCitation":"[49], [50]","plainCitation":"[49], [50]","noteIndex":0},"citationItems":[{"id":467,"uris":["http://zotero.org/users/14985560/items/SUBEYTXN"],"itemData":{"id":467,"type":"article-journal","container-title":"Journal of Applied Physiology","issue":"4","page":"1516-1522","title":"The slow component of O2 uptake kinetics during heavy exercise","volume":"73","author":[{"family":"Whipp","given":"B J"}],"issued":{"date-parts":[["1992"]]}}},{"id":464,"uris":["http://zotero.org/users/14985560/items/QH726V3S"],"itemData":{"id":464,"type":"article-journal","container-title":"Archives of General Psychiatry","issue":"3","language":"en","page":"319-325","source":"Zotero","title":"Single-Case Experimental Designs","volume":"29","author":[{"family":"Hersen","given":"Michel"}],"issued":{"date-parts":[["1973"]]}}}],"schema":"https://github.com/citation-style-language/schema/raw/master/csl-citation.json"} </w:instrText>
      </w:r>
      <w:r>
        <w:rPr>
          <w:rFonts w:eastAsia="MS Mincho"/>
        </w:rPr>
        <w:fldChar w:fldCharType="separate"/>
      </w:r>
      <w:r w:rsidR="001E2658" w:rsidRPr="001E2658">
        <w:rPr>
          <w:sz w:val="20"/>
        </w:rPr>
        <w:t>[49], [50]</w:t>
      </w:r>
      <w:r>
        <w:rPr>
          <w:rFonts w:eastAsia="MS Mincho"/>
        </w:rPr>
        <w:fldChar w:fldCharType="end"/>
      </w:r>
      <w:r>
        <w:rPr>
          <w:rFonts w:eastAsia="MS Mincho"/>
        </w:rPr>
        <w:t xml:space="preserve"> </w:t>
      </w:r>
      <w:r w:rsidRPr="00A431D1">
        <w:rPr>
          <w:rFonts w:eastAsia="MS Mincho"/>
        </w:rPr>
        <w:t xml:space="preserve">Each set required the participant to complete 50 repetitions in 10-second fixed intervals cued by a metronome for a total of five minutes per set, with a five-minute minimum resting period between each set. Participants were then asked to perform three additional sets of asymmetric lifting (one set per exo condition in random order) on the right side only with 20 reps per set without metabolic measurement to minimize dropouts caused by fatigue. Immediately after each set, the participant was asked to rate their perceived effort based on the Borg Rating of Perceived Exertion (RPE) which ranges from 6 (very, very light) to 20 (very, very hard) </w:t>
      </w:r>
      <w:r>
        <w:rPr>
          <w:rFonts w:eastAsia="MS Mincho"/>
        </w:rPr>
        <w:fldChar w:fldCharType="begin"/>
      </w:r>
      <w:r w:rsidR="001E2658">
        <w:rPr>
          <w:rFonts w:eastAsia="MS Mincho"/>
        </w:rPr>
        <w:instrText xml:space="preserve"> ADDIN ZOTERO_ITEM CSL_CITATION {"citationID":"OB0XoiAl","properties":{"unsorted":false,"formattedCitation":"[51]","plainCitation":"[51]","noteIndex":0},"citationItems":[{"id":469,"uris":["http://zotero.org/users/14985560/items/ZF88T9GD"],"itemData":{"id":469,"type":"article-journal","container-title":"Occupational Medicine","DOI":"10.1093/occmed/kqx063","ISSN":"0962-7480, 1471-8405","issue":"5","language":"en","page":"404-405","source":"DOI.org (Crossref)","title":"The Borg Rating of Perceived Exertion (RPE) scale","volume":"67","author":[{"family":"Williams","given":"Nerys"}],"issued":{"date-parts":[["2017",7]]}}}],"schema":"https://github.com/citation-style-language/schema/raw/master/csl-citation.json"} </w:instrText>
      </w:r>
      <w:r>
        <w:rPr>
          <w:rFonts w:eastAsia="MS Mincho"/>
        </w:rPr>
        <w:fldChar w:fldCharType="separate"/>
      </w:r>
      <w:r w:rsidR="001E2658" w:rsidRPr="001E2658">
        <w:rPr>
          <w:sz w:val="20"/>
        </w:rPr>
        <w:t>[51]</w:t>
      </w:r>
      <w:r>
        <w:rPr>
          <w:rFonts w:eastAsia="MS Mincho"/>
        </w:rPr>
        <w:fldChar w:fldCharType="end"/>
      </w:r>
      <w:r>
        <w:rPr>
          <w:rFonts w:eastAsia="MS Mincho"/>
        </w:rPr>
        <w:t>.</w:t>
      </w:r>
      <w:r w:rsidRPr="00A431D1">
        <w:rPr>
          <w:rFonts w:eastAsia="MS Mincho"/>
        </w:rPr>
        <w:t xml:space="preserve"> For conditions other than exo unpowered, participants were also asked to rate the felt assistance between -5 (very unhelpful) to +5 (very helpful) with 0 representing no felt assistance. Muscle activation was recorded using surface EMG sensors (Co-apt, Chicago, IL, USA) for the following seven muscles for all sets: vastus medialus (VM), rectus femoris (RF), vastus lateralis (VL), biceps femoris (BF), semitendinosus (ST), left erector spinae (ES-L), and right erector spinae (ES-R). The seven muscles selected are the primary extenders of the knee, hip, and lumbosacral joints during lifting. EMG sensors were placed based on SIENEM guidelines </w:t>
      </w:r>
      <w:r>
        <w:rPr>
          <w:rFonts w:eastAsia="MS Mincho"/>
        </w:rPr>
        <w:fldChar w:fldCharType="begin"/>
      </w:r>
      <w:r w:rsidR="001E2658">
        <w:rPr>
          <w:rFonts w:eastAsia="MS Mincho"/>
        </w:rPr>
        <w:instrText xml:space="preserve"> ADDIN ZOTERO_ITEM CSL_CITATION {"citationID":"QDQFc0Me","properties":{"unsorted":false,"formattedCitation":"[52]","plainCitation":"[52]","noteIndex":0},"citationItems":[{"id":471,"uris":["http://zotero.org/users/14985560/items/VPJTNMQZ"],"itemData":{"id":471,"type":"article-journal","abstract":"The knowledge of surface electromyography (SEMG) and the number of applications have increased considerably during the past ten years. However, most methodological developments have taken place locally, resulting in different methodologies among the different groups of users.","container-title":"Journal of Electromyography and Kinesiology","DOI":"10.1016/S1050-6411(00)00027-4","ISSN":"10506411","issue":"5","journalAbbreviation":"Journal of Electromyography and Kinesiology","language":"en","license":"https://www.elsevier.com/tdm/userlicense/1.0/","page":"361-374","source":"DOI.org (Crossref)","title":"Development of recommendations for SEMG sensors and sensor placement procedures","volume":"10","author":[{"family":"Hermens","given":"Hermie J"},{"family":"Freriks","given":"Bart"},{"family":"Disselhorst-Klug","given":"Catherine"},{"family":"Rau","given":"Günter"}],"issued":{"date-parts":[["2000",10]]}}}],"schema":"https://github.com/citation-style-language/schema/raw/master/csl-citation.json"} </w:instrText>
      </w:r>
      <w:r>
        <w:rPr>
          <w:rFonts w:eastAsia="MS Mincho"/>
        </w:rPr>
        <w:fldChar w:fldCharType="separate"/>
      </w:r>
      <w:r w:rsidR="001E2658" w:rsidRPr="001E2658">
        <w:rPr>
          <w:sz w:val="20"/>
        </w:rPr>
        <w:t>[52]</w:t>
      </w:r>
      <w:r>
        <w:rPr>
          <w:rFonts w:eastAsia="MS Mincho"/>
        </w:rPr>
        <w:fldChar w:fldCharType="end"/>
      </w:r>
      <w:r w:rsidRPr="00A431D1">
        <w:rPr>
          <w:rFonts w:eastAsia="MS Mincho"/>
        </w:rPr>
        <w:t xml:space="preserve"> with maximum voluntary contraction of each muscle collected a priori. Due to sensor availability, quadriceps and hamstring EMGs were only placed on the right leg.</w:t>
      </w:r>
    </w:p>
    <w:p w14:paraId="5EE8B241" w14:textId="14A5203C" w:rsidR="00B46A85" w:rsidRPr="00B46A85" w:rsidRDefault="001466F6" w:rsidP="008C2CE3">
      <w:pPr>
        <w:ind w:firstLine="576"/>
      </w:pPr>
      <w:r w:rsidRPr="00A431D1">
        <w:rPr>
          <w:rFonts w:eastAsia="MS Mincho"/>
        </w:rPr>
        <w:t xml:space="preserve">Due to the highly strenuous nature of the protocol, not every participant was able to complete all required sets for every condition and lifting type. Only six out of 11 subjects completed all symmetric and asymmetric sets, while five only performed symmetric lifting. </w:t>
      </w:r>
      <w:r w:rsidRPr="00A431D1">
        <w:rPr>
          <w:rFonts w:eastAsia="MS Mincho"/>
        </w:rPr>
        <w:lastRenderedPageBreak/>
        <w:t>For symmetric lifting, nine out of 11 subjects performed the experiment with metabolic measurements while two wore EMGs only, allowing them to complete only one set per exoskeleton condition to manage fatigue. Three participants took part in a separate collection set where the exoskeleton unpowered condition was directly compared with the no-exoskeleton condition, where subjects performed the same symmetrical lifting set without wearing the exoskeleton to study the impact of exoskeleton weight on metabolic cost. The participants in this collection performed four total sets (A-B-B-A) with the no-exo and exo-unpowered conditions while wearing the metabolic system.</w:t>
      </w:r>
    </w:p>
    <w:p w14:paraId="16C1AC5B" w14:textId="734EB06F" w:rsidR="008C2CE3" w:rsidRPr="001A16D9" w:rsidRDefault="0091199A" w:rsidP="008C2CE3">
      <w:pPr>
        <w:pStyle w:val="Heading2"/>
      </w:pPr>
      <w:bookmarkStart w:id="75" w:name="_Toc237399464"/>
      <w:r>
        <w:t>Data Analysis</w:t>
      </w:r>
      <w:bookmarkEnd w:id="75"/>
    </w:p>
    <w:p w14:paraId="5B770DE2" w14:textId="495CBB8F" w:rsidR="00FD6224" w:rsidRDefault="00FD6224" w:rsidP="00FD6224">
      <w:pPr>
        <w:pStyle w:val="BodyTextIndent"/>
        <w:ind w:left="0" w:firstLine="576"/>
      </w:pPr>
      <w:r w:rsidRPr="00A431D1">
        <w:t>The metabolic cost (W/kg) of each exoskeleton condition during symmetrical lifting was calculated from oxygen and carbon dioxide volumetric flow rates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sSub>
              <m:sSubPr>
                <m:ctrlPr>
                  <w:rPr>
                    <w:rFonts w:ascii="Cambria Math" w:hAnsi="Cambria Math"/>
                    <w:i/>
                  </w:rPr>
                </m:ctrlPr>
              </m:sSubPr>
              <m:e>
                <m:r>
                  <w:rPr>
                    <w:rFonts w:ascii="Cambria Math" w:hAnsi="Cambria Math"/>
                  </w:rPr>
                  <m:t>O</m:t>
                </m:r>
              </m:e>
              <m:sub>
                <m:r>
                  <w:rPr>
                    <w:rFonts w:ascii="Cambria Math" w:hAnsi="Cambria Math"/>
                  </w:rPr>
                  <m:t>2</m:t>
                </m:r>
              </m:sub>
            </m:sSub>
          </m:sub>
        </m:sSub>
      </m:oMath>
      <w:r w:rsidRPr="00A431D1">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sSub>
              <m:sSubPr>
                <m:ctrlPr>
                  <w:rPr>
                    <w:rFonts w:ascii="Cambria Math" w:hAnsi="Cambria Math"/>
                    <w:i/>
                  </w:rPr>
                </m:ctrlPr>
              </m:sSubPr>
              <m:e>
                <m:r>
                  <w:rPr>
                    <w:rFonts w:ascii="Cambria Math" w:hAnsi="Cambria Math"/>
                  </w:rPr>
                  <m:t>CO</m:t>
                </m:r>
              </m:e>
              <m:sub>
                <m:r>
                  <w:rPr>
                    <w:rFonts w:ascii="Cambria Math" w:hAnsi="Cambria Math"/>
                  </w:rPr>
                  <m:t>2</m:t>
                </m:r>
              </m:sub>
            </m:sSub>
          </m:sub>
        </m:sSub>
      </m:oMath>
      <w:r w:rsidRPr="00A431D1">
        <w:t>)</w:t>
      </w:r>
      <w:r w:rsidRPr="00A431D1">
        <w:rPr>
          <w:i/>
        </w:rPr>
        <w:t xml:space="preserve"> </w:t>
      </w:r>
      <w:r w:rsidRPr="00A431D1">
        <w:t>in the subject’s exhalation breath measured by the K5 metabolic system. Volumetric flow rates collected in the last two minutes of each trail were averaged to compute representative steady state raw metabolic readings. For subjects that were unable to complete the full five-minute trial, measured flow rates were fitted using a first order exponential decay function to obtain steady state values. The Brockway equation (</w:t>
      </w:r>
      <w:r>
        <w:t>2</w:t>
      </w:r>
      <w:r w:rsidRPr="00A431D1">
        <w:t>)</w:t>
      </w:r>
      <w:r>
        <w:t xml:space="preserve"> </w:t>
      </w:r>
      <w:r>
        <w:fldChar w:fldCharType="begin"/>
      </w:r>
      <w:r>
        <w:instrText xml:space="preserve"> ADDIN ZOTERO_ITEM CSL_CITATION {"citationID":"V2iOUInj","properties":{"unsorted":false,"formattedCitation":"[53]","plainCitation":"[53]","noteIndex":0},"citationItems":[{"id":472,"uris":["http://zotero.org/users/14985560/items/JUNBYC47"],"itemData":{"id":472,"type":"article-journal","container-title":"Human nutrition. Clinical nutrition","issue":"6","part-title":"463-471","title":"Derivation of formulae used to calculate energy expenditure in man","volume":"41","author":[{"family":"Brockway","given":"J. M."}],"issued":{"date-parts":[["1987"]]}}}],"schema":"https://github.com/citation-style-language/schema/raw/master/csl-citation.json"} </w:instrText>
      </w:r>
      <w:r>
        <w:fldChar w:fldCharType="separate"/>
      </w:r>
      <w:r w:rsidRPr="00FD6224">
        <w:rPr>
          <w:sz w:val="20"/>
        </w:rPr>
        <w:t>[53]</w:t>
      </w:r>
      <w:r>
        <w:fldChar w:fldCharType="end"/>
      </w:r>
      <w:r w:rsidRPr="00A431D1">
        <w:t xml:space="preserve"> was used to convert raw metabolic measurements to energy expenditure:</w:t>
      </w:r>
    </w:p>
    <w:tbl>
      <w:tblPr>
        <w:tblStyle w:val="TableGrid"/>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398"/>
        <w:gridCol w:w="720"/>
      </w:tblGrid>
      <w:tr w:rsidR="00D45401" w:rsidRPr="0045234E" w14:paraId="59DB7433" w14:textId="77777777" w:rsidTr="00A55CA4">
        <w:tc>
          <w:tcPr>
            <w:tcW w:w="720" w:type="dxa"/>
          </w:tcPr>
          <w:p w14:paraId="45D1DEF2" w14:textId="77777777" w:rsidR="00D45401" w:rsidRPr="0045234E" w:rsidRDefault="00D45401" w:rsidP="00A55CA4">
            <w:pPr>
              <w:rPr>
                <w:rFonts w:eastAsia="Times New Roman"/>
              </w:rPr>
            </w:pPr>
          </w:p>
        </w:tc>
        <w:tc>
          <w:tcPr>
            <w:tcW w:w="7398" w:type="dxa"/>
          </w:tcPr>
          <w:p w14:paraId="1F62D716" w14:textId="66EBC7A6" w:rsidR="00D45401" w:rsidRPr="0045234E" w:rsidRDefault="00D45401" w:rsidP="00D45401">
            <w:pPr>
              <w:jc w:val="center"/>
              <w:rPr>
                <w:rFonts w:eastAsia="Times New Roman"/>
              </w:rPr>
            </w:pPr>
            <m:oMathPara>
              <m:oMath>
                <m:r>
                  <w:rPr>
                    <w:rFonts w:ascii="Cambria Math" w:hAnsi="Cambria Math"/>
                  </w:rPr>
                  <m:t>EE=16.58∙</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+4.51∙</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sSub>
                      <m:sSubPr>
                        <m:ctrlPr>
                          <w:rPr>
                            <w:rFonts w:ascii="Cambria Math" w:hAnsi="Cambria Math"/>
                            <w:i/>
                          </w:rPr>
                        </m:ctrlPr>
                      </m:sSubPr>
                      <m:e>
                        <m:r>
                          <w:rPr>
                            <w:rFonts w:ascii="Cambria Math" w:hAnsi="Cambria Math"/>
                          </w:rPr>
                          <m:t>CO</m:t>
                        </m:r>
                      </m:e>
                      <m:sub>
                        <m:r>
                          <w:rPr>
                            <w:rFonts w:ascii="Cambria Math" w:hAnsi="Cambria Math"/>
                          </w:rPr>
                          <m:t>2</m:t>
                        </m:r>
                      </m:sub>
                    </m:sSub>
                  </m:sub>
                </m:sSub>
              </m:oMath>
            </m:oMathPara>
          </w:p>
        </w:tc>
        <w:tc>
          <w:tcPr>
            <w:tcW w:w="720" w:type="dxa"/>
            <w:vAlign w:val="center"/>
          </w:tcPr>
          <w:p w14:paraId="2DE2336C" w14:textId="6C16C67B" w:rsidR="00D45401" w:rsidRPr="0045234E" w:rsidRDefault="00D45401" w:rsidP="00A55CA4">
            <w:pPr>
              <w:jc w:val="right"/>
              <w:rPr>
                <w:rFonts w:eastAsia="Times New Roman"/>
              </w:rPr>
            </w:pPr>
            <w:r>
              <w:rPr>
                <w:rFonts w:eastAsia="Times New Roman"/>
              </w:rPr>
              <w:t>(2)</w:t>
            </w:r>
          </w:p>
        </w:tc>
      </w:tr>
    </w:tbl>
    <w:p w14:paraId="02D4EB89" w14:textId="77777777" w:rsidR="00FD6224" w:rsidRPr="00A431D1" w:rsidRDefault="00FD6224" w:rsidP="00FD6224">
      <w:pPr>
        <w:pStyle w:val="BodyTextIndent"/>
        <w:ind w:left="0"/>
        <w:jc w:val="left"/>
      </w:pPr>
      <w:r w:rsidRPr="00A431D1">
        <w:t xml:space="preserve">Where </w:t>
      </w:r>
      <w:r w:rsidRPr="00A431D1">
        <w:rPr>
          <w:i/>
          <w:iCs/>
        </w:rPr>
        <w:t>EE</w:t>
      </w:r>
      <w:r w:rsidRPr="00A431D1">
        <w:t xml:space="preserve"> represents energy expenditure in Watts. The energy expenditure is then normalized by weight for each subject and averaged across the two trials of each condition to generate a single metabolic cost value per exo condition and subject.</w:t>
      </w:r>
    </w:p>
    <w:p w14:paraId="4F403FFC" w14:textId="024AEB85" w:rsidR="00500D21" w:rsidRPr="00A431D1" w:rsidRDefault="00FD6224" w:rsidP="00500D21">
      <w:pPr>
        <w:pStyle w:val="BodyTextIndent"/>
        <w:ind w:left="0" w:firstLine="720"/>
      </w:pPr>
      <w:r w:rsidRPr="00A431D1">
        <w:lastRenderedPageBreak/>
        <w:t>Both total and peak muscle activations were calculated using surface EMG measurements taken during the lifting for both symmetric and asymmetric tasks. Raw surface EMG signals</w:t>
      </w:r>
      <w:r w:rsidR="00704C7F">
        <w:t xml:space="preserve"> </w:t>
      </w:r>
      <w:r w:rsidR="00704C7F" w:rsidRPr="00A431D1">
        <w:t xml:space="preserve">were first band-pass filtered between 20 Hz and 400 Hz using a zero-phase minimum-order </w:t>
      </w:r>
      <w:r w:rsidR="00704C7F">
        <w:t xml:space="preserve">infinite impulse response (IIR) </w:t>
      </w:r>
      <w:r w:rsidR="00704C7F" w:rsidRPr="00A431D1">
        <w:t xml:space="preserve">Butterworth filter to eliminate high frequency noise and motion artifacts, full wave rectified, and low-pass filtered using a zero-lag 5th-order Butterworth filter with an effective order of 10 and a cutoff frequency of </w:t>
      </w:r>
      <w:r w:rsidR="00704C7F">
        <w:t>5</w:t>
      </w:r>
      <w:r w:rsidR="00704C7F" w:rsidRPr="00A431D1">
        <w:t>Hz to construct linear envelopes. The filtered signal is then normalized as a percentage of the measured maximum voluntary contraction (% MVC) of each muscle to enable inter-muscle and inter-subject comparisons and divided into individual repetitions using 10 second fixed intervals. Finally, both integral (</w:t>
      </w:r>
      <m:oMath>
        <m:r>
          <m:rPr>
            <m:nor/>
          </m:rPr>
          <m:t>% MVC</m:t>
        </m:r>
        <m:r>
          <w:rPr>
            <w:rFonts w:ascii="Cambria Math" w:hAnsi="Cambria Math"/>
          </w:rPr>
          <m:t>⋅</m:t>
        </m:r>
        <m:r>
          <m:rPr>
            <m:nor/>
          </m:rPr>
          <m:t>s</m:t>
        </m:r>
      </m:oMath>
      <w:r w:rsidR="00704C7F" w:rsidRPr="00A431D1">
        <w:t>) and peak (% MVC) EMG activation magnitudes are computed for each repetition and averaged into single representative values per muscle. For symmetrical lifting tasks, only the last 20 out of 50 total repetitions</w:t>
      </w:r>
      <w:r w:rsidR="00704C7F">
        <w:t xml:space="preserve"> of</w:t>
      </w:r>
      <w:r w:rsidR="00704C7F" w:rsidRPr="00A431D1">
        <w:t xml:space="preserve"> each condition are averaged, </w:t>
      </w:r>
      <w:r w:rsidR="00704C7F">
        <w:t xml:space="preserve">and </w:t>
      </w:r>
      <w:r w:rsidR="00704C7F" w:rsidRPr="00A431D1">
        <w:t>first 30 repetitions</w:t>
      </w:r>
      <w:r w:rsidR="00704C7F">
        <w:t xml:space="preserve"> of the trial </w:t>
      </w:r>
      <w:r w:rsidR="00704C7F" w:rsidRPr="00A431D1">
        <w:t>are treated as an extended acclimation period for the subject to adapt their movement pattern and activation to the assistance profile provided.</w:t>
      </w:r>
      <w:r w:rsidR="00704C7F">
        <w:t xml:space="preserve"> For the same reason, the first </w:t>
      </w:r>
      <w:r w:rsidR="00972CC8">
        <w:t xml:space="preserve">symmetric lifting </w:t>
      </w:r>
      <w:r w:rsidR="00704C7F">
        <w:t>trial</w:t>
      </w:r>
      <w:r w:rsidR="00972CC8">
        <w:t xml:space="preserve"> </w:t>
      </w:r>
      <w:r w:rsidR="00704C7F">
        <w:t>of every condition is not used for EMG calculation to avoid penalizing exo conditions from lack of proper familiarization since participants had very little acclimation time before the first trail to minimize fatigue.</w:t>
      </w:r>
      <w:r w:rsidR="00704C7F" w:rsidRPr="00A431D1">
        <w:t xml:space="preserve"> For asymmetric tasks, the last 15 out of 20 total repetitions are averaged</w:t>
      </w:r>
      <w:r w:rsidR="00704C7F">
        <w:t xml:space="preserve"> since only one</w:t>
      </w:r>
      <w:r w:rsidR="00500D21">
        <w:t xml:space="preserve"> trail of each condition is taken, and asymmetric tasks are always performed after symmetric tasks</w:t>
      </w:r>
      <w:r w:rsidR="00500D21" w:rsidRPr="00A431D1">
        <w:t>.</w:t>
      </w:r>
    </w:p>
    <w:p w14:paraId="0CA6939A" w14:textId="39F733B9" w:rsidR="001D41E3" w:rsidRDefault="00500D21" w:rsidP="00500D21">
      <w:pPr>
        <w:tabs>
          <w:tab w:val="left" w:pos="720"/>
        </w:tabs>
        <w:spacing w:line="420" w:lineRule="auto"/>
      </w:pPr>
      <w:r>
        <w:tab/>
      </w:r>
      <w:r w:rsidRPr="00A431D1">
        <w:t xml:space="preserve">Both perceived exertion and exo helpfulness ratings for symmetrical lifting are averaged across two trials of the same condition for all experiments conducted with double reversal to minimize fatigue induced bias in addition to having conditions orders </w:t>
      </w:r>
      <w:r w:rsidRPr="00A431D1">
        <w:lastRenderedPageBreak/>
        <w:t>randomized for every subject. Asymmetric tasks without double reversal relies solely on condition randomization to minimize this bias.</w:t>
      </w:r>
    </w:p>
    <w:p w14:paraId="6104F399" w14:textId="0663DFB8" w:rsidR="00984122" w:rsidRPr="001A16D9" w:rsidRDefault="00E26C1E" w:rsidP="00984122">
      <w:pPr>
        <w:pStyle w:val="Heading2"/>
      </w:pPr>
      <w:bookmarkStart w:id="76" w:name="_Toc237399465"/>
      <w:r>
        <w:t>Statistical</w:t>
      </w:r>
      <w:r w:rsidR="00984122">
        <w:t xml:space="preserve"> Analysis</w:t>
      </w:r>
      <w:bookmarkEnd w:id="76"/>
    </w:p>
    <w:p w14:paraId="2DC292FD" w14:textId="427BFAFD" w:rsidR="009909EE" w:rsidRDefault="002F2D4C" w:rsidP="00500D21">
      <w:pPr>
        <w:tabs>
          <w:tab w:val="left" w:pos="720"/>
        </w:tabs>
        <w:spacing w:line="420" w:lineRule="auto"/>
      </w:pPr>
      <w:r w:rsidRPr="00A431D1">
        <w:t>To evaluate the effect of the exoskeleton assistance conditions (exo unpowered, passive assistance, and hybrid assistance) across participants, a one-way Repeated Measures Analysis of Variance (RM-ANOVA) was executed for every outcome metric including weight-normalized energy expenditure (W/kg), peak EMG activation (</w:t>
      </w:r>
      <m:oMath>
        <m:r>
          <m:rPr>
            <m:nor/>
          </m:rPr>
          <m:t>%MVC</m:t>
        </m:r>
      </m:oMath>
      <w:r w:rsidRPr="00A431D1">
        <w:t>), integral EMG activation (</w:t>
      </w:r>
      <m:oMath>
        <m:r>
          <m:rPr>
            <m:nor/>
          </m:rPr>
          <m:t>% MVC</m:t>
        </m:r>
        <m:r>
          <w:rPr>
            <w:rFonts w:ascii="Cambria Math" w:hAnsi="Cambria Math"/>
          </w:rPr>
          <m:t>⋅</m:t>
        </m:r>
        <m:r>
          <m:rPr>
            <m:nor/>
          </m:rPr>
          <m:t>s</m:t>
        </m:r>
      </m:oMath>
      <w:r w:rsidRPr="00A431D1">
        <w:t>), Borg RPE (rating from 6 to 20), and exo helpfulness (rating from -5 to +5). When a significant main effect was detected (</w:t>
      </w:r>
      <m:oMath>
        <m:r>
          <w:rPr>
            <w:rFonts w:ascii="Cambria Math" w:hAnsi="Cambria Math"/>
          </w:rPr>
          <m:t>α=0.05</m:t>
        </m:r>
      </m:oMath>
      <w:r w:rsidRPr="00A431D1">
        <w:t xml:space="preserve">), pairwise post-hoc comparisons were performed using Bonferroni corrections to adjust for multiple comparisons and control the family-wise Type I error rate. Statistical significance was defined as </w:t>
      </w:r>
      <m:oMath>
        <m:r>
          <w:rPr>
            <w:rFonts w:ascii="Cambria Math" w:hAnsi="Cambria Math"/>
          </w:rPr>
          <m:t>p&lt;0.05</m:t>
        </m:r>
      </m:oMath>
      <w:r w:rsidRPr="00A431D1">
        <w:t>. Effect sizes were quantified using partial eta squared (</w:t>
      </w:r>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oMath>
      <w:r w:rsidRPr="00A431D1">
        <w:t xml:space="preserve">) for all ANOVA main effects, and within-subject Cohen's </w:t>
      </w:r>
      <m:oMath>
        <m:sSub>
          <m:sSubPr>
            <m:ctrlPr>
              <w:rPr>
                <w:rFonts w:ascii="Cambria Math" w:hAnsi="Cambria Math"/>
              </w:rPr>
            </m:ctrlPr>
          </m:sSubPr>
          <m:e>
            <m:r>
              <w:rPr>
                <w:rFonts w:ascii="Cambria Math" w:hAnsi="Cambria Math"/>
              </w:rPr>
              <m:t>d</m:t>
            </m:r>
          </m:e>
          <m:sub>
            <m:r>
              <w:rPr>
                <w:rFonts w:ascii="Cambria Math" w:hAnsi="Cambria Math"/>
              </w:rPr>
              <m:t>z</m:t>
            </m:r>
          </m:sub>
        </m:sSub>
      </m:oMath>
      <w:r w:rsidRPr="00A431D1">
        <w:t xml:space="preserve"> was calculated for pairwise post-hoc comparisons to quantify the magnitude of differences between conditions regardless of statistical significance. Descriptive statistics are reported as mean </w:t>
      </w:r>
      <m:oMath>
        <m:r>
          <w:rPr>
            <w:rFonts w:ascii="Cambria Math" w:hAnsi="Cambria Math"/>
          </w:rPr>
          <m:t>±</m:t>
        </m:r>
      </m:oMath>
      <w:r w:rsidRPr="00A431D1">
        <w:t xml:space="preserve"> standard deviation (</w:t>
      </w:r>
      <m:oMath>
        <m:r>
          <m:rPr>
            <m:nor/>
          </m:rPr>
          <m:t>SD</m:t>
        </m:r>
      </m:oMath>
      <w:r w:rsidRPr="00A431D1">
        <w:t>). All statistical analyses were</w:t>
      </w:r>
      <w:r w:rsidR="006B29EA" w:rsidRPr="006B29EA">
        <w:t xml:space="preserve"> </w:t>
      </w:r>
      <w:r w:rsidR="006B29EA" w:rsidRPr="00A431D1">
        <w:t>conducted using MATLAB r2025a (MathWorks, Natick, MA, USA).</w:t>
      </w:r>
    </w:p>
    <w:p w14:paraId="510185EF" w14:textId="4866982A" w:rsidR="00984122" w:rsidRDefault="009909EE" w:rsidP="009909EE">
      <w:pPr>
        <w:spacing w:before="0" w:line="276" w:lineRule="auto"/>
        <w:jc w:val="left"/>
      </w:pPr>
      <w:r>
        <w:br w:type="page"/>
      </w:r>
    </w:p>
    <w:p w14:paraId="0A4560BF" w14:textId="17B8DED3" w:rsidR="00176629" w:rsidRDefault="00176629" w:rsidP="00176629">
      <w:pPr>
        <w:pStyle w:val="Heading1"/>
      </w:pPr>
      <w:bookmarkStart w:id="77" w:name="_Toc237399466"/>
      <w:r>
        <w:lastRenderedPageBreak/>
        <w:t>Results</w:t>
      </w:r>
      <w:bookmarkEnd w:id="77"/>
    </w:p>
    <w:p w14:paraId="498D8C1E" w14:textId="21943E9C" w:rsidR="00176629" w:rsidRPr="001A16D9" w:rsidRDefault="0036200D" w:rsidP="00176629">
      <w:pPr>
        <w:pStyle w:val="Heading2"/>
      </w:pPr>
      <w:bookmarkStart w:id="78" w:name="_Toc237399467"/>
      <w:r>
        <w:t>Metabolic Cost</w:t>
      </w:r>
      <w:bookmarkEnd w:id="78"/>
    </w:p>
    <w:p w14:paraId="3DF38F5B" w14:textId="1B9E3C35" w:rsidR="00274FC5" w:rsidRDefault="00B07C45" w:rsidP="00B07C45">
      <w:pPr>
        <w:pStyle w:val="BodyTextIndent"/>
        <w:ind w:left="0" w:firstLine="576"/>
      </w:pPr>
      <w:r w:rsidRPr="00A431D1">
        <w:t>A one-way repeated measures ANOVA revealed a statistically significant main effect of exoskeleton assistance condition on net steady-state metabolic power (</w:t>
      </w:r>
      <m:oMath>
        <m:r>
          <w:rPr>
            <w:rFonts w:ascii="Cambria Math" w:hAnsi="Cambria Math"/>
          </w:rPr>
          <m:t>F</m:t>
        </m:r>
        <m:d>
          <m:dPr>
            <m:ctrlPr>
              <w:rPr>
                <w:rFonts w:ascii="Cambria Math" w:hAnsi="Cambria Math"/>
              </w:rPr>
            </m:ctrlPr>
          </m:dPr>
          <m:e>
            <m:r>
              <w:rPr>
                <w:rFonts w:ascii="Cambria Math" w:hAnsi="Cambria Math"/>
              </w:rPr>
              <m:t>2,16</m:t>
            </m:r>
          </m:e>
        </m:d>
        <m:r>
          <w:rPr>
            <w:rFonts w:ascii="Cambria Math" w:hAnsi="Cambria Math"/>
          </w:rPr>
          <m:t>=10.59</m:t>
        </m:r>
      </m:oMath>
      <w:r w:rsidRPr="00A431D1">
        <w:t xml:space="preserve">, </w:t>
      </w:r>
      <m:oMath>
        <m:r>
          <w:rPr>
            <w:rFonts w:ascii="Cambria Math" w:hAnsi="Cambria Math"/>
          </w:rPr>
          <m:t>p=0.0012</m:t>
        </m:r>
      </m:oMath>
      <w:r w:rsidRPr="00A431D1">
        <w:t xml:space="preserve">). Mean metabolic power decreased from </w:t>
      </w:r>
      <m:oMath>
        <m:r>
          <w:rPr>
            <w:rFonts w:ascii="Cambria Math" w:hAnsi="Cambria Math"/>
          </w:rPr>
          <m:t>5.58±0.97</m:t>
        </m:r>
        <m:r>
          <m:rPr>
            <m:nor/>
          </m:rPr>
          <m:t> W/kg</m:t>
        </m:r>
      </m:oMath>
      <w:r w:rsidRPr="00A431D1">
        <w:t xml:space="preserve"> in the No-Exo condition to </w:t>
      </w:r>
      <m:oMath>
        <m:r>
          <w:rPr>
            <w:rFonts w:ascii="Cambria Math" w:hAnsi="Cambria Math"/>
          </w:rPr>
          <m:t>5.36±0.82</m:t>
        </m:r>
        <m:r>
          <m:rPr>
            <m:nor/>
          </m:rPr>
          <m:t> W/kg</m:t>
        </m:r>
      </m:oMath>
      <w:r w:rsidRPr="00A431D1">
        <w:t xml:space="preserve"> in the Passive condition and further decreased to </w:t>
      </w:r>
      <m:oMath>
        <m:r>
          <w:rPr>
            <w:rFonts w:ascii="Cambria Math" w:hAnsi="Cambria Math"/>
          </w:rPr>
          <m:t>5.05±1.03</m:t>
        </m:r>
        <m:r>
          <m:rPr>
            <m:nor/>
          </m:rPr>
          <m:t> W/kg</m:t>
        </m:r>
      </m:oMath>
      <w:r w:rsidRPr="00A431D1">
        <w:t xml:space="preserve"> in the Hybrid condition (</w:t>
      </w:r>
      <w:r w:rsidR="0091783E">
        <w:fldChar w:fldCharType="begin"/>
      </w:r>
      <w:r w:rsidR="0091783E">
        <w:instrText xml:space="preserve"> REF _Ref237423001 \h </w:instrText>
      </w:r>
      <w:r w:rsidR="0091783E">
        <w:fldChar w:fldCharType="separate"/>
      </w:r>
      <w:r w:rsidR="0091783E">
        <w:t xml:space="preserve">Figure </w:t>
      </w:r>
      <w:r w:rsidR="0091783E">
        <w:rPr>
          <w:noProof/>
        </w:rPr>
        <w:t>8</w:t>
      </w:r>
      <w:r w:rsidR="0091783E">
        <w:fldChar w:fldCharType="end"/>
      </w:r>
      <w:r w:rsidRPr="00A431D1">
        <w:t>). Bonferroni-corrected post-hoc pairwise comparisons indicated that the Hybrid active-passive exoskeleton achieved significant metabolic savings of 9.48% compared to the exo unpowered baseline (</w:t>
      </w:r>
      <m:oMath>
        <m:r>
          <w:rPr>
            <w:rFonts w:ascii="Cambria Math" w:hAnsi="Cambria Math"/>
          </w:rPr>
          <m:t xml:space="preserve">p=0.0109, </m:t>
        </m:r>
        <m:sSub>
          <m:sSubPr>
            <m:ctrlPr>
              <w:rPr>
                <w:rFonts w:ascii="Cambria Math" w:hAnsi="Cambria Math"/>
              </w:rPr>
            </m:ctrlPr>
          </m:sSubPr>
          <m:e>
            <m:r>
              <w:rPr>
                <w:rFonts w:ascii="Cambria Math" w:hAnsi="Cambria Math"/>
              </w:rPr>
              <m:t xml:space="preserve"> d</m:t>
            </m:r>
          </m:e>
          <m:sub>
            <m:r>
              <w:rPr>
                <w:rFonts w:ascii="Cambria Math" w:hAnsi="Cambria Math"/>
              </w:rPr>
              <m:t>z</m:t>
            </m:r>
          </m:sub>
        </m:sSub>
        <m:r>
          <w:rPr>
            <w:rFonts w:ascii="Cambria Math" w:hAnsi="Cambria Math"/>
          </w:rPr>
          <m:t>=1.353</m:t>
        </m:r>
      </m:oMath>
      <w:r w:rsidRPr="00A431D1">
        <w:t>) and 5.77% compared to passive only assistance (</w:t>
      </w:r>
      <m:oMath>
        <m:r>
          <w:rPr>
            <w:rFonts w:ascii="Cambria Math" w:hAnsi="Cambria Math"/>
          </w:rPr>
          <m:t xml:space="preserve">p=0.0360,  </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=1.353</m:t>
        </m:r>
      </m:oMath>
      <w:r w:rsidRPr="00A431D1">
        <w:t xml:space="preserve">). Although passive assistance alone produced a </w:t>
      </w:r>
      <m:oMath>
        <m:r>
          <w:rPr>
            <w:rFonts w:ascii="Cambria Math" w:hAnsi="Cambria Math"/>
          </w:rPr>
          <m:t>3.94%</m:t>
        </m:r>
      </m:oMath>
      <w:r w:rsidRPr="00A431D1">
        <w:t xml:space="preserve"> reduction compared to the No-Exo baseline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=0.621</m:t>
        </m:r>
      </m:oMath>
      <w:r w:rsidRPr="00A431D1">
        <w:t>), this pairwise difference did not reach statistical significance after Bonferroni correction (</w:t>
      </w:r>
      <m:oMath>
        <m:r>
          <w:rPr>
            <w:rFonts w:ascii="Cambria Math" w:hAnsi="Cambria Math"/>
          </w:rPr>
          <m:t>p=0.2978</m:t>
        </m:r>
      </m:oMath>
      <w:r w:rsidRPr="00A431D1">
        <w:t>).</w:t>
      </w:r>
    </w:p>
    <w:p w14:paraId="5DF5D104" w14:textId="522988F7" w:rsidR="00B07C45" w:rsidRDefault="00274FC5" w:rsidP="00274FC5">
      <w:pPr>
        <w:spacing w:before="0" w:line="276" w:lineRule="auto"/>
        <w:jc w:val="left"/>
      </w:pPr>
      <w:r>
        <w:br w:type="page"/>
      </w:r>
    </w:p>
    <w:p w14:paraId="261AA834" w14:textId="095B495F" w:rsidR="00B07C45" w:rsidRDefault="00274FC5" w:rsidP="00B07C45">
      <w:pPr>
        <w:pStyle w:val="Heading2"/>
      </w:pPr>
      <w:bookmarkStart w:id="79" w:name="_Toc237399468"/>
      <w:r>
        <w:rPr>
          <w:noProof/>
        </w:rPr>
        <w:lastRenderedPageBreak/>
        <mc:AlternateContent>
          <mc:Choice Requires="wps">
            <w:drawing>
              <wp:anchor distT="0" distB="0" distL="114300" distR="114300" simplePos="0" relativeHeight="251681792" behindDoc="0" locked="0" layoutInCell="1" allowOverlap="1" wp14:anchorId="18B08574" wp14:editId="5D3CF77C">
                <wp:simplePos x="0" y="0"/>
                <wp:positionH relativeFrom="margin">
                  <wp:align>left</wp:align>
                </wp:positionH>
                <wp:positionV relativeFrom="paragraph">
                  <wp:posOffset>4035425</wp:posOffset>
                </wp:positionV>
                <wp:extent cx="5474335" cy="635"/>
                <wp:effectExtent l="0" t="0" r="0" b="0"/>
                <wp:wrapTopAndBottom/>
                <wp:docPr id="1218627353" name="Text Box 1"/>
                <wp:cNvGraphicFramePr/>
                <a:graphic xmlns:a="http://schemas.openxmlformats.org/drawingml/2006/main">
                  <a:graphicData uri="http://schemas.microsoft.com/office/word/2010/wordprocessingShape">
                    <wps:wsp>
                      <wps:cNvSpPr txBox="1"/>
                      <wps:spPr>
                        <a:xfrm>
                          <a:off x="0" y="0"/>
                          <a:ext cx="5474335" cy="635"/>
                        </a:xfrm>
                        <a:prstGeom prst="rect">
                          <a:avLst/>
                        </a:prstGeom>
                        <a:solidFill>
                          <a:prstClr val="white"/>
                        </a:solidFill>
                        <a:ln>
                          <a:noFill/>
                        </a:ln>
                      </wps:spPr>
                      <wps:txbx>
                        <w:txbxContent>
                          <w:p w14:paraId="4053A406" w14:textId="23BAD101" w:rsidR="00DA12D5" w:rsidRPr="00B9240D" w:rsidRDefault="00DA12D5" w:rsidP="00DA12D5">
                            <w:pPr>
                              <w:pStyle w:val="Caption"/>
                              <w:rPr>
                                <w:noProof/>
                                <w:szCs w:val="24"/>
                              </w:rPr>
                            </w:pPr>
                            <w:bookmarkStart w:id="80" w:name="_Ref237423001"/>
                            <w:bookmarkStart w:id="81" w:name="_Ref237423547"/>
                            <w:r>
                              <w:t xml:space="preserve">Figure </w:t>
                            </w:r>
                            <w:fldSimple w:instr=" SEQ Figure \* ARABIC ">
                              <w:r w:rsidR="00D47A6A">
                                <w:rPr>
                                  <w:noProof/>
                                </w:rPr>
                                <w:t>8</w:t>
                              </w:r>
                            </w:fldSimple>
                            <w:bookmarkEnd w:id="80"/>
                            <w:r>
                              <w:t xml:space="preserve"> </w:t>
                            </w:r>
                            <w:bookmarkStart w:id="82" w:name="_Ref237423616"/>
                            <w:r w:rsidRPr="00DA12D5">
                              <w:t xml:space="preserve">. Net steady-state metabolic power </w:t>
                            </w:r>
                            <m:oMath>
                              <m:sSub>
                                <m:sSubPr>
                                  <m:ctrlPr>
                                    <w:rPr>
                                      <w:rFonts w:ascii="Cambria Math" w:hAnsi="Cambria Math"/>
                                      <w:color w:val="000000" w:themeColor="text1"/>
                                      <w:szCs w:val="24"/>
                                    </w:rPr>
                                  </m:ctrlPr>
                                </m:sSubPr>
                                <m:e>
                                  <m:r>
                                    <m:rPr>
                                      <m:nor/>
                                    </m:rPr>
                                    <w:rPr>
                                      <w:color w:val="000000" w:themeColor="text1"/>
                                      <w:szCs w:val="24"/>
                                    </w:rPr>
                                    <m:t>W</m:t>
                                  </m:r>
                                </m:e>
                                <m:sub>
                                  <m:r>
                                    <m:rPr>
                                      <m:sty m:val="bi"/>
                                    </m:rPr>
                                    <w:rPr>
                                      <w:rFonts w:ascii="Cambria Math" w:hAnsi="Cambria Math"/>
                                      <w:color w:val="000000" w:themeColor="text1"/>
                                      <w:szCs w:val="24"/>
                                    </w:rPr>
                                    <m:t>ss</m:t>
                                  </m:r>
                                </m:sub>
                              </m:sSub>
                            </m:oMath>
                            <w:r w:rsidRPr="00DA12D5">
                              <w:t xml:space="preserve">) across experimental conditions: Exo unpowered (baseline), passive assistance, and hybrid (Active-Passive) assistance (N = 9). Bars depict group means, error bars denote ±1 SE, and individual trajectories across subjects are shown by colored connected markers. Percent reductions are reported relative to the exo unpowered baseline condition. Statistical significance from Bonferroni-corrected post-hoc pairwise comparisons are indicated by brackets </w:t>
                            </w:r>
                            <w:r w:rsidR="005E4FE4">
                              <w:rPr>
                                <w:rFonts w:eastAsiaTheme="minorEastAsia"/>
                              </w:rPr>
                              <w:t>(</w:t>
                            </w:r>
                            <m:oMath>
                              <m:sPre>
                                <m:sPrePr>
                                  <m:ctrlPr>
                                    <w:rPr>
                                      <w:rFonts w:ascii="Cambria Math" w:hAnsi="Cambria Math"/>
                                      <w:color w:val="000000" w:themeColor="text1"/>
                                      <w:szCs w:val="24"/>
                                    </w:rPr>
                                  </m:ctrlPr>
                                </m:sPrePr>
                                <m:sub>
                                  <m:r>
                                    <m:rPr>
                                      <m:sty m:val="bi"/>
                                    </m:rPr>
                                    <w:rPr>
                                      <w:rFonts w:ascii="Cambria Math" w:hAnsi="Cambria Math"/>
                                      <w:color w:val="000000" w:themeColor="text1"/>
                                      <w:szCs w:val="24"/>
                                    </w:rPr>
                                    <m:t>​</m:t>
                                  </m:r>
                                </m:sub>
                                <m:sup>
                                  <m:r>
                                    <m:rPr>
                                      <m:sty m:val="bi"/>
                                    </m:rPr>
                                    <w:rPr>
                                      <w:rFonts w:ascii="Cambria Math" w:hAnsi="Cambria Math"/>
                                      <w:color w:val="000000" w:themeColor="text1"/>
                                      <w:szCs w:val="24"/>
                                    </w:rPr>
                                    <m:t>*</m:t>
                                  </m:r>
                                </m:sup>
                                <m:e>
                                  <m:r>
                                    <m:rPr>
                                      <m:sty m:val="bi"/>
                                    </m:rPr>
                                    <w:rPr>
                                      <w:rFonts w:ascii="Cambria Math" w:hAnsi="Cambria Math"/>
                                      <w:color w:val="000000" w:themeColor="text1"/>
                                      <w:szCs w:val="24"/>
                                    </w:rPr>
                                    <m:t>p</m:t>
                                  </m:r>
                                </m:e>
                              </m:sPre>
                              <m:r>
                                <m:rPr>
                                  <m:sty m:val="bi"/>
                                </m:rPr>
                                <w:rPr>
                                  <w:rFonts w:ascii="Cambria Math" w:hAnsi="Cambria Math"/>
                                  <w:color w:val="000000" w:themeColor="text1"/>
                                  <w:szCs w:val="24"/>
                                </w:rPr>
                                <m:t>&lt;0.05</m:t>
                              </m:r>
                            </m:oMath>
                            <w:r w:rsidR="005E4FE4" w:rsidRPr="005E4FE4">
                              <w:rPr>
                                <w:color w:val="000000" w:themeColor="text1"/>
                                <w:szCs w:val="24"/>
                              </w:rPr>
                              <w:t xml:space="preserve">, </w:t>
                            </w:r>
                            <m:oMath>
                              <m:r>
                                <m:rPr>
                                  <m:sty m:val="bi"/>
                                </m:rPr>
                                <w:rPr>
                                  <w:rFonts w:ascii="Cambria Math" w:hAnsi="Cambria Math"/>
                                  <w:color w:val="000000" w:themeColor="text1"/>
                                  <w:szCs w:val="24"/>
                                </w:rPr>
                                <m:t>n.s.=</m:t>
                              </m:r>
                              <m:r>
                                <m:rPr>
                                  <m:nor/>
                                </m:rPr>
                                <w:rPr>
                                  <w:color w:val="000000" w:themeColor="text1"/>
                                  <w:szCs w:val="24"/>
                                </w:rPr>
                                <m:t>not significant</m:t>
                              </m:r>
                            </m:oMath>
                            <w:r w:rsidRPr="00DA12D5">
                              <w:t>). The red dotted line indicates the no-exo baseline metabolic cost, where a separate comparison between no-exo and exo-unpowered found a 1.8% difference in metabolic cost with N = 3 subjects.</w:t>
                            </w:r>
                            <w:bookmarkEnd w:id="81"/>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B08574" id="_x0000_s1033" type="#_x0000_t202" style="position:absolute;left:0;text-align:left;margin-left:0;margin-top:317.75pt;width:431.05pt;height:.05pt;z-index:251681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" stroked="f">
                <v:textbox style="mso-fit-shape-to-text:t" inset="0,0,0,0">
                  <w:txbxContent>
                    <w:p w14:paraId="4053A406" w14:textId="23BAD101" w:rsidR="00DA12D5" w:rsidRPr="00B9240D" w:rsidRDefault="00DA12D5" w:rsidP="00DA12D5">
                      <w:pPr>
                        <w:pStyle w:val="Caption"/>
                        <w:rPr>
                          <w:noProof/>
                          <w:szCs w:val="24"/>
                        </w:rPr>
                      </w:pPr>
                      <w:bookmarkStart w:id="83" w:name="_Ref237423001"/>
                      <w:bookmarkStart w:id="84" w:name="_Ref237423547"/>
                      <w:r>
                        <w:t xml:space="preserve">Figure </w:t>
                      </w:r>
                      <w:fldSimple w:instr=" SEQ Figure \* ARABIC ">
                        <w:r w:rsidR="00D47A6A">
                          <w:rPr>
                            <w:noProof/>
                          </w:rPr>
                          <w:t>8</w:t>
                        </w:r>
                      </w:fldSimple>
                      <w:bookmarkEnd w:id="83"/>
                      <w:r>
                        <w:t xml:space="preserve"> </w:t>
                      </w:r>
                      <w:bookmarkStart w:id="85" w:name="_Ref237423616"/>
                      <w:r w:rsidRPr="00DA12D5">
                        <w:t xml:space="preserve">. Net steady-state metabolic power </w:t>
                      </w:r>
                      <m:oMath>
                        <m:sSub>
                          <m:sSubPr>
                            <m:ctrlPr>
                              <w:rPr>
                                <w:rFonts w:ascii="Cambria Math" w:hAnsi="Cambria Math"/>
                                <w:color w:val="000000" w:themeColor="text1"/>
                                <w:szCs w:val="24"/>
                              </w:rPr>
                            </m:ctrlPr>
                          </m:sSubPr>
                          <m:e>
                            <m:r>
                              <m:rPr>
                                <m:nor/>
                              </m:rPr>
                              <w:rPr>
                                <w:color w:val="000000" w:themeColor="text1"/>
                                <w:szCs w:val="24"/>
                              </w:rPr>
                              <m:t>W</m:t>
                            </m:r>
                          </m:e>
                          <m:sub>
                            <m:r>
                              <m:rPr>
                                <m:sty m:val="bi"/>
                              </m:rPr>
                              <w:rPr>
                                <w:rFonts w:ascii="Cambria Math" w:hAnsi="Cambria Math"/>
                                <w:color w:val="000000" w:themeColor="text1"/>
                                <w:szCs w:val="24"/>
                              </w:rPr>
                              <m:t>ss</m:t>
                            </m:r>
                          </m:sub>
                        </m:sSub>
                      </m:oMath>
                      <w:r w:rsidRPr="00DA12D5">
                        <w:t xml:space="preserve">) across experimental conditions: Exo unpowered (baseline), passive assistance, and hybrid (Active-Passive) assistance (N = 9). Bars depict group means, error bars denote ±1 SE, and individual trajectories across subjects are shown by colored connected markers. Percent reductions are reported relative to the exo unpowered baseline condition. Statistical significance from Bonferroni-corrected post-hoc pairwise comparisons are indicated by brackets </w:t>
                      </w:r>
                      <w:r w:rsidR="005E4FE4">
                        <w:rPr>
                          <w:rFonts w:eastAsiaTheme="minorEastAsia"/>
                        </w:rPr>
                        <w:t>(</w:t>
                      </w:r>
                      <m:oMath>
                        <m:sPre>
                          <m:sPrePr>
                            <m:ctrlPr>
                              <w:rPr>
                                <w:rFonts w:ascii="Cambria Math" w:hAnsi="Cambria Math"/>
                                <w:color w:val="000000" w:themeColor="text1"/>
                                <w:szCs w:val="24"/>
                              </w:rPr>
                            </m:ctrlPr>
                          </m:sPrePr>
                          <m:sub>
                            <m:r>
                              <m:rPr>
                                <m:sty m:val="bi"/>
                              </m:rPr>
                              <w:rPr>
                                <w:rFonts w:ascii="Cambria Math" w:hAnsi="Cambria Math"/>
                                <w:color w:val="000000" w:themeColor="text1"/>
                                <w:szCs w:val="24"/>
                              </w:rPr>
                              <m:t>​</m:t>
                            </m:r>
                          </m:sub>
                          <m:sup>
                            <m:r>
                              <m:rPr>
                                <m:sty m:val="bi"/>
                              </m:rPr>
                              <w:rPr>
                                <w:rFonts w:ascii="Cambria Math" w:hAnsi="Cambria Math"/>
                                <w:color w:val="000000" w:themeColor="text1"/>
                                <w:szCs w:val="24"/>
                              </w:rPr>
                              <m:t>*</m:t>
                            </m:r>
                          </m:sup>
                          <m:e>
                            <m:r>
                              <m:rPr>
                                <m:sty m:val="bi"/>
                              </m:rPr>
                              <w:rPr>
                                <w:rFonts w:ascii="Cambria Math" w:hAnsi="Cambria Math"/>
                                <w:color w:val="000000" w:themeColor="text1"/>
                                <w:szCs w:val="24"/>
                              </w:rPr>
                              <m:t>p</m:t>
                            </m:r>
                          </m:e>
                        </m:sPre>
                        <m:r>
                          <m:rPr>
                            <m:sty m:val="bi"/>
                          </m:rPr>
                          <w:rPr>
                            <w:rFonts w:ascii="Cambria Math" w:hAnsi="Cambria Math"/>
                            <w:color w:val="000000" w:themeColor="text1"/>
                            <w:szCs w:val="24"/>
                          </w:rPr>
                          <m:t>&lt;0.05</m:t>
                        </m:r>
                      </m:oMath>
                      <w:r w:rsidR="005E4FE4" w:rsidRPr="005E4FE4">
                        <w:rPr>
                          <w:color w:val="000000" w:themeColor="text1"/>
                          <w:szCs w:val="24"/>
                        </w:rPr>
                        <w:t xml:space="preserve">, </w:t>
                      </w:r>
                      <m:oMath>
                        <m:r>
                          <m:rPr>
                            <m:sty m:val="bi"/>
                          </m:rPr>
                          <w:rPr>
                            <w:rFonts w:ascii="Cambria Math" w:hAnsi="Cambria Math"/>
                            <w:color w:val="000000" w:themeColor="text1"/>
                            <w:szCs w:val="24"/>
                          </w:rPr>
                          <m:t>n.s.=</m:t>
                        </m:r>
                        <m:r>
                          <m:rPr>
                            <m:nor/>
                          </m:rPr>
                          <w:rPr>
                            <w:color w:val="000000" w:themeColor="text1"/>
                            <w:szCs w:val="24"/>
                          </w:rPr>
                          <m:t>not significant</m:t>
                        </m:r>
                      </m:oMath>
                      <w:r w:rsidRPr="00DA12D5">
                        <w:t>). The red dotted line indicates the no-exo baseline metabolic cost, where a separate comparison between no-exo and exo-unpowered found a 1.8% difference in metabolic cost with N = 3 subjects.</w:t>
                      </w:r>
                      <w:bookmarkEnd w:id="84"/>
                      <w:bookmarkEnd w:id="85"/>
                    </w:p>
                  </w:txbxContent>
                </v:textbox>
                <w10:wrap type="topAndBottom" anchorx="margin"/>
              </v:shape>
            </w:pict>
          </mc:Fallback>
        </mc:AlternateContent>
      </w:r>
      <w:r w:rsidR="003363D9">
        <w:t>Electromyography</w:t>
      </w:r>
      <w:bookmarkEnd w:id="79"/>
    </w:p>
    <w:p w14:paraId="29EF3EE1" w14:textId="288B821E" w:rsidR="00EC7559" w:rsidRDefault="00274FC5" w:rsidP="00EC7559">
      <w:pPr>
        <w:pStyle w:val="BodyTextIndent"/>
        <w:ind w:left="0" w:firstLine="576"/>
      </w:pPr>
      <w:r>
        <w:rPr>
          <w:noProof/>
        </w:rPr>
        <w:drawing>
          <wp:anchor distT="0" distB="0" distL="114300" distR="114300" simplePos="0" relativeHeight="251679744" behindDoc="0" locked="0" layoutInCell="1" allowOverlap="1" wp14:anchorId="09020553" wp14:editId="420BC835">
            <wp:simplePos x="0" y="0"/>
            <wp:positionH relativeFrom="margin">
              <wp:align>center</wp:align>
            </wp:positionH>
            <wp:positionV relativeFrom="margin">
              <wp:align>top</wp:align>
            </wp:positionV>
            <wp:extent cx="3787140" cy="4274820"/>
            <wp:effectExtent l="0" t="0" r="3810" b="0"/>
            <wp:wrapTopAndBottom/>
            <wp:docPr id="2018988271"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88271" name="Graphic 2018988271"/>
                    <pic:cNvPicPr/>
                  </pic:nvPicPr>
                  <pic:blipFill>
                    <a:blip r:embed="rId23">
                      <a:extLst>
                        <a:ext uri="{96DAC541-7B7A-43D3-8B79-37D633B846F1}">
                          <asvg:svgBlip xmlns:asvg="http://schemas.microsoft.com/office/drawing/2016/SVG/main" r:embed="rId24"/>
                        </a:ext>
                      </a:extLst>
                    </a:blip>
                    <a:stretch>
                      <a:fillRect/>
                    </a:stretch>
                  </pic:blipFill>
                  <pic:spPr>
                    <a:xfrm>
                      <a:off x="0" y="0"/>
                      <a:ext cx="3787140" cy="4274820"/>
                    </a:xfrm>
                    <a:prstGeom prst="rect">
                      <a:avLst/>
                    </a:prstGeom>
                  </pic:spPr>
                </pic:pic>
              </a:graphicData>
            </a:graphic>
            <wp14:sizeRelH relativeFrom="margin">
              <wp14:pctWidth>0</wp14:pctWidth>
            </wp14:sizeRelH>
            <wp14:sizeRelV relativeFrom="margin">
              <wp14:pctHeight>0</wp14:pctHeight>
            </wp14:sizeRelV>
          </wp:anchor>
        </w:drawing>
      </w:r>
      <w:r w:rsidR="00EC7559" w:rsidRPr="00A431D1">
        <w:t xml:space="preserve">During symmetrical lifting tasks, exoskeleton assistance yielded significant reductions in peak and integral muscular activation within the primary target knee and back extensors, while non-target </w:t>
      </w:r>
      <w:r w:rsidR="00EC7559">
        <w:t>knee flexors</w:t>
      </w:r>
      <w:r w:rsidR="00EC7559" w:rsidRPr="00A431D1">
        <w:t xml:space="preserve"> remained largely unaffected </w:t>
      </w:r>
      <w:r w:rsidR="0091783E">
        <w:t>(</w:t>
      </w:r>
      <w:r w:rsidR="0091783E">
        <w:fldChar w:fldCharType="begin"/>
      </w:r>
      <w:r w:rsidR="0091783E">
        <w:instrText xml:space="preserve"> REF _Ref237423015 \h </w:instrText>
      </w:r>
      <w:r w:rsidR="0091783E">
        <w:fldChar w:fldCharType="separate"/>
      </w:r>
      <w:r w:rsidR="0091783E">
        <w:t xml:space="preserve">Figure </w:t>
      </w:r>
      <w:r w:rsidR="0091783E">
        <w:rPr>
          <w:noProof/>
        </w:rPr>
        <w:t>9</w:t>
      </w:r>
      <w:r w:rsidR="0091783E">
        <w:fldChar w:fldCharType="end"/>
      </w:r>
      <w:r w:rsidR="00EC7559" w:rsidRPr="00A431D1">
        <w:t xml:space="preserve">). One-way repeated-measures ANOVAs revealed statistically significant main effects of assistance condition for the vastus medialis, vastus lateralis, and </w:t>
      </w:r>
      <w:r w:rsidR="00EC7559">
        <w:t>both left and right</w:t>
      </w:r>
      <w:r w:rsidR="00EC7559" w:rsidRPr="00A431D1">
        <w:t xml:space="preserve"> erector spinae, all </w:t>
      </w:r>
      <w:r>
        <w:rPr>
          <w:noProof/>
        </w:rPr>
        <w:lastRenderedPageBreak/>
        <w:drawing>
          <wp:anchor distT="0" distB="0" distL="114300" distR="114300" simplePos="0" relativeHeight="251682816" behindDoc="0" locked="0" layoutInCell="1" allowOverlap="1" wp14:anchorId="08C5123F" wp14:editId="43F8C69E">
            <wp:simplePos x="0" y="0"/>
            <wp:positionH relativeFrom="margin">
              <wp:align>right</wp:align>
            </wp:positionH>
            <wp:positionV relativeFrom="page">
              <wp:posOffset>941070</wp:posOffset>
            </wp:positionV>
            <wp:extent cx="5486400" cy="4224655"/>
            <wp:effectExtent l="0" t="0" r="0" b="4445"/>
            <wp:wrapTopAndBottom/>
            <wp:docPr id="793907237"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07237" name="Graphic 793907237"/>
                    <pic:cNvPicPr/>
                  </pic:nvPicPr>
                  <pic:blipFill>
                    <a:blip r:embed="rId25">
                      <a:extLst>
                        <a:ext uri="{96DAC541-7B7A-43D3-8B79-37D633B846F1}">
                          <asvg:svgBlip xmlns:asvg="http://schemas.microsoft.com/office/drawing/2016/SVG/main" r:embed="rId26"/>
                        </a:ext>
                      </a:extLst>
                    </a:blip>
                    <a:stretch>
                      <a:fillRect/>
                    </a:stretch>
                  </pic:blipFill>
                  <pic:spPr>
                    <a:xfrm>
                      <a:off x="0" y="0"/>
                      <a:ext cx="5486400" cy="4224655"/>
                    </a:xfrm>
                    <a:prstGeom prst="rect">
                      <a:avLst/>
                    </a:prstGeom>
                  </pic:spPr>
                </pic:pic>
              </a:graphicData>
            </a:graphic>
          </wp:anchor>
        </w:drawing>
      </w:r>
      <w:r w:rsidR="00F86F25">
        <w:rPr>
          <w:noProof/>
        </w:rPr>
        <mc:AlternateContent>
          <mc:Choice Requires="wps">
            <w:drawing>
              <wp:anchor distT="0" distB="0" distL="114300" distR="114300" simplePos="0" relativeHeight="251684864" behindDoc="0" locked="0" layoutInCell="1" allowOverlap="1" wp14:anchorId="6768402B" wp14:editId="7DC48B0F">
                <wp:simplePos x="0" y="0"/>
                <wp:positionH relativeFrom="column">
                  <wp:posOffset>0</wp:posOffset>
                </wp:positionH>
                <wp:positionV relativeFrom="paragraph">
                  <wp:posOffset>4349115</wp:posOffset>
                </wp:positionV>
                <wp:extent cx="5486400" cy="635"/>
                <wp:effectExtent l="0" t="0" r="0" b="0"/>
                <wp:wrapTopAndBottom/>
                <wp:docPr id="127828926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58ABAD7" w14:textId="40799102" w:rsidR="00F86F25" w:rsidRPr="002D1C4A" w:rsidRDefault="00F86F25" w:rsidP="00F86F25">
                            <w:pPr>
                              <w:pStyle w:val="Caption"/>
                            </w:pPr>
                            <w:bookmarkStart w:id="86" w:name="_Ref237423015"/>
                            <w:bookmarkStart w:id="87" w:name="_Ref237423552"/>
                            <w:r>
                              <w:t xml:space="preserve">Figure </w:t>
                            </w:r>
                            <w:fldSimple w:instr=" SEQ Figure \* ARABIC ">
                              <w:r w:rsidR="00D47A6A">
                                <w:rPr>
                                  <w:noProof/>
                                </w:rPr>
                                <w:t>9</w:t>
                              </w:r>
                            </w:fldSimple>
                            <w:bookmarkEnd w:id="86"/>
                            <w:r w:rsidR="00620FA1">
                              <w:t>.</w:t>
                            </w:r>
                            <w:r>
                              <w:t xml:space="preserve"> </w:t>
                            </w:r>
                            <w:bookmarkStart w:id="88" w:name="_Ref237423621"/>
                            <w:r w:rsidR="00BE38A0" w:rsidRPr="00BE38A0">
                              <w:rPr>
                                <w:color w:val="000000" w:themeColor="text1"/>
                                <w:szCs w:val="24"/>
                              </w:rPr>
                              <w:t>Relative changes in Peak and Integrated EMG across 7 muscles during symmetric lifting under passive and hybrid exoskeleton assistance. (To</w:t>
                            </w:r>
                            <w:r w:rsidR="00723D87">
                              <w:rPr>
                                <w:color w:val="000000" w:themeColor="text1"/>
                                <w:szCs w:val="24"/>
                              </w:rPr>
                              <w:t>p</w:t>
                            </w:r>
                            <w:r w:rsidR="00BE38A0" w:rsidRPr="00BE38A0">
                              <w:rPr>
                                <w:color w:val="000000" w:themeColor="text1"/>
                                <w:szCs w:val="24"/>
                              </w:rPr>
                              <w:t>) Percentage change in Peak EMG relative to the unpowered exoskeleton baseline during symmetric lifting (</w:t>
                            </w:r>
                            <m:oMath>
                              <m:r>
                                <m:rPr>
                                  <m:sty m:val="bi"/>
                                </m:rPr>
                                <w:rPr>
                                  <w:rFonts w:ascii="Cambria Math" w:hAnsi="Cambria Math"/>
                                  <w:color w:val="000000" w:themeColor="text1"/>
                                  <w:szCs w:val="24"/>
                                </w:rPr>
                                <m:t>N=11</m:t>
                              </m:r>
                            </m:oMath>
                            <w:r w:rsidR="00BE38A0" w:rsidRPr="00BE38A0">
                              <w:rPr>
                                <w:color w:val="000000" w:themeColor="text1"/>
                                <w:szCs w:val="24"/>
                              </w:rPr>
                              <w:t>). (Bottom) Percentage change in Integrated EMG (</w:t>
                            </w:r>
                            <w:proofErr w:type="spellStart"/>
                            <w:r w:rsidR="00BE38A0" w:rsidRPr="00BE38A0">
                              <w:rPr>
                                <w:color w:val="000000" w:themeColor="text1"/>
                                <w:szCs w:val="24"/>
                              </w:rPr>
                              <w:t>iEMG</w:t>
                            </w:r>
                            <w:proofErr w:type="spellEnd"/>
                            <w:r w:rsidR="00BE38A0" w:rsidRPr="00BE38A0">
                              <w:rPr>
                                <w:color w:val="000000" w:themeColor="text1"/>
                                <w:szCs w:val="24"/>
                              </w:rPr>
                              <w:t>) relative to unpowered baseline during symmetric lifting (</w:t>
                            </w:r>
                            <m:oMath>
                              <m:r>
                                <m:rPr>
                                  <m:sty m:val="bi"/>
                                </m:rPr>
                                <w:rPr>
                                  <w:rFonts w:ascii="Cambria Math" w:hAnsi="Cambria Math"/>
                                  <w:color w:val="000000" w:themeColor="text1"/>
                                  <w:szCs w:val="24"/>
                                </w:rPr>
                                <m:t>N=11</m:t>
                              </m:r>
                            </m:oMath>
                            <w:r w:rsidR="00BE38A0" w:rsidRPr="00BE38A0">
                              <w:rPr>
                                <w:color w:val="000000" w:themeColor="text1"/>
                                <w:szCs w:val="24"/>
                              </w:rPr>
                              <w:t>)</w:t>
                            </w:r>
                            <w:r w:rsidR="00723D87">
                              <w:rPr>
                                <w:color w:val="000000" w:themeColor="text1"/>
                                <w:szCs w:val="24"/>
                              </w:rPr>
                              <w:t>.</w:t>
                            </w:r>
                            <w:r w:rsidR="00BE38A0" w:rsidRPr="00BE38A0">
                              <w:rPr>
                                <w:color w:val="000000" w:themeColor="text1"/>
                                <w:szCs w:val="24"/>
                              </w:rPr>
                              <w:t xml:space="preserve"> Muscles are categorized into three functional anatomical regions: Knee Extensors (VM: Vastus Medialis, RF: Rectus Femoris, VL: Vastus Lateralis), Back Extensors (ES(L): Left Erector Spinae, ES(R): Right Erector Spinae), and Knee Flexors (BF: Biceps Femoris, ST: Semitendinosus). Bars represent group mean percentage changes (</w:t>
                            </w:r>
                            <m:oMath>
                              <m:r>
                                <m:rPr>
                                  <m:sty m:val="bi"/>
                                </m:rPr>
                                <w:rPr>
                                  <w:rFonts w:ascii="Cambria Math" w:hAnsi="Cambria Math"/>
                                  <w:color w:val="000000" w:themeColor="text1"/>
                                  <w:szCs w:val="24"/>
                                </w:rPr>
                                <m:t>±</m:t>
                              </m:r>
                              <m:r>
                                <m:rPr>
                                  <m:nor/>
                                </m:rPr>
                                <w:rPr>
                                  <w:color w:val="000000" w:themeColor="text1"/>
                                  <w:szCs w:val="24"/>
                                </w:rPr>
                                <m:t>SE</m:t>
                              </m:r>
                            </m:oMath>
                            <w:r w:rsidR="00BE38A0" w:rsidRPr="00BE38A0">
                              <w:rPr>
                                <w:color w:val="000000" w:themeColor="text1"/>
                                <w:szCs w:val="24"/>
                              </w:rPr>
                              <w:t>) for Passive assistance (purple) and Hybrid assistance (green) relative to Exo unpowered (</w:t>
                            </w:r>
                            <m:oMath>
                              <m:r>
                                <m:rPr>
                                  <m:sty m:val="bi"/>
                                </m:rPr>
                                <w:rPr>
                                  <w:rFonts w:ascii="Cambria Math" w:hAnsi="Cambria Math"/>
                                  <w:color w:val="000000" w:themeColor="text1"/>
                                  <w:szCs w:val="24"/>
                                </w:rPr>
                                <m:t>0%</m:t>
                              </m:r>
                            </m:oMath>
                            <w:r w:rsidR="00BE38A0" w:rsidRPr="00BE38A0">
                              <w:rPr>
                                <w:color w:val="000000" w:themeColor="text1"/>
                                <w:szCs w:val="24"/>
                              </w:rPr>
                              <w:t xml:space="preserve"> baseline). Statistically significant reductions relative to unpowered baseline are highlighted in bold red with leading asterisks (</w:t>
                            </w:r>
                            <m:oMath>
                              <m:sPre>
                                <m:sPrePr>
                                  <m:ctrlPr>
                                    <w:rPr>
                                      <w:rFonts w:ascii="Cambria Math" w:hAnsi="Cambria Math"/>
                                      <w:color w:val="000000" w:themeColor="text1"/>
                                      <w:szCs w:val="24"/>
                                    </w:rPr>
                                  </m:ctrlPr>
                                </m:sPrePr>
                                <m:sub>
                                  <m:r>
                                    <m:rPr>
                                      <m:sty m:val="bi"/>
                                    </m:rPr>
                                    <w:rPr>
                                      <w:rFonts w:ascii="Cambria Math" w:hAnsi="Cambria Math"/>
                                      <w:color w:val="000000" w:themeColor="text1"/>
                                      <w:szCs w:val="24"/>
                                    </w:rPr>
                                    <m:t>​</m:t>
                                  </m:r>
                                </m:sub>
                                <m:sup>
                                  <m:r>
                                    <m:rPr>
                                      <m:sty m:val="bi"/>
                                    </m:rPr>
                                    <w:rPr>
                                      <w:rFonts w:ascii="Cambria Math" w:hAnsi="Cambria Math"/>
                                      <w:color w:val="000000" w:themeColor="text1"/>
                                      <w:szCs w:val="24"/>
                                    </w:rPr>
                                    <m:t>*</m:t>
                                  </m:r>
                                </m:sup>
                                <m:e>
                                  <m:r>
                                    <m:rPr>
                                      <m:sty m:val="bi"/>
                                    </m:rPr>
                                    <w:rPr>
                                      <w:rFonts w:ascii="Cambria Math" w:hAnsi="Cambria Math"/>
                                      <w:color w:val="000000" w:themeColor="text1"/>
                                      <w:szCs w:val="24"/>
                                    </w:rPr>
                                    <m:t>p</m:t>
                                  </m:r>
                                </m:e>
                              </m:sPre>
                              <m:r>
                                <m:rPr>
                                  <m:sty m:val="bi"/>
                                </m:rPr>
                                <w:rPr>
                                  <w:rFonts w:ascii="Cambria Math" w:hAnsi="Cambria Math"/>
                                  <w:color w:val="000000" w:themeColor="text1"/>
                                  <w:szCs w:val="24"/>
                                </w:rPr>
                                <m:t>&lt;0.05</m:t>
                              </m:r>
                            </m:oMath>
                            <w:r w:rsidR="00BE38A0" w:rsidRPr="00BE38A0">
                              <w:rPr>
                                <w:color w:val="000000" w:themeColor="text1"/>
                                <w:szCs w:val="24"/>
                              </w:rPr>
                              <w:t xml:space="preserve">, </w:t>
                            </w:r>
                            <m:oMath>
                              <m:sPre>
                                <m:sPrePr>
                                  <m:ctrlPr>
                                    <w:rPr>
                                      <w:rFonts w:ascii="Cambria Math" w:hAnsi="Cambria Math"/>
                                      <w:color w:val="000000" w:themeColor="text1"/>
                                      <w:szCs w:val="24"/>
                                    </w:rPr>
                                  </m:ctrlPr>
                                </m:sPrePr>
                                <m:sub>
                                  <m:r>
                                    <m:rPr>
                                      <m:sty m:val="bi"/>
                                    </m:rPr>
                                    <w:rPr>
                                      <w:rFonts w:ascii="Cambria Math" w:hAnsi="Cambria Math"/>
                                      <w:color w:val="000000" w:themeColor="text1"/>
                                      <w:szCs w:val="24"/>
                                    </w:rPr>
                                    <m:t>​</m:t>
                                  </m:r>
                                </m:sub>
                                <m:sup>
                                  <m:r>
                                    <m:rPr>
                                      <m:sty m:val="bi"/>
                                    </m:rPr>
                                    <w:rPr>
                                      <w:rFonts w:ascii="Cambria Math" w:hAnsi="Cambria Math"/>
                                      <w:color w:val="000000" w:themeColor="text1"/>
                                      <w:szCs w:val="24"/>
                                    </w:rPr>
                                    <m:t>**</m:t>
                                  </m:r>
                                </m:sup>
                                <m:e>
                                  <m:r>
                                    <m:rPr>
                                      <m:sty m:val="bi"/>
                                    </m:rPr>
                                    <w:rPr>
                                      <w:rFonts w:ascii="Cambria Math" w:hAnsi="Cambria Math"/>
                                      <w:color w:val="000000" w:themeColor="text1"/>
                                      <w:szCs w:val="24"/>
                                    </w:rPr>
                                    <m:t>p</m:t>
                                  </m:r>
                                </m:e>
                              </m:sPre>
                              <m:r>
                                <m:rPr>
                                  <m:sty m:val="bi"/>
                                </m:rPr>
                                <w:rPr>
                                  <w:rFonts w:ascii="Cambria Math" w:hAnsi="Cambria Math"/>
                                  <w:color w:val="000000" w:themeColor="text1"/>
                                  <w:szCs w:val="24"/>
                                </w:rPr>
                                <m:t>&lt;0.01</m:t>
                              </m:r>
                            </m:oMath>
                            <w:r w:rsidR="00BE38A0" w:rsidRPr="00BE38A0">
                              <w:rPr>
                                <w:color w:val="000000" w:themeColor="text1"/>
                                <w:szCs w:val="24"/>
                              </w:rPr>
                              <w:t xml:space="preserve">, </w:t>
                            </w:r>
                            <m:oMath>
                              <m:sPre>
                                <m:sPrePr>
                                  <m:ctrlPr>
                                    <w:rPr>
                                      <w:rFonts w:ascii="Cambria Math" w:hAnsi="Cambria Math"/>
                                      <w:color w:val="000000" w:themeColor="text1"/>
                                      <w:szCs w:val="24"/>
                                    </w:rPr>
                                  </m:ctrlPr>
                                </m:sPrePr>
                                <m:sub>
                                  <m:r>
                                    <m:rPr>
                                      <m:sty m:val="bi"/>
                                    </m:rPr>
                                    <w:rPr>
                                      <w:rFonts w:ascii="Cambria Math" w:hAnsi="Cambria Math"/>
                                      <w:color w:val="000000" w:themeColor="text1"/>
                                      <w:szCs w:val="24"/>
                                    </w:rPr>
                                    <m:t>​</m:t>
                                  </m:r>
                                </m:sub>
                                <m:sup>
                                  <m:r>
                                    <m:rPr>
                                      <m:sty m:val="bi"/>
                                    </m:rPr>
                                    <w:rPr>
                                      <w:rFonts w:ascii="Cambria Math" w:hAnsi="Cambria Math"/>
                                      <w:color w:val="000000" w:themeColor="text1"/>
                                      <w:szCs w:val="24"/>
                                    </w:rPr>
                                    <m:t>***</m:t>
                                  </m:r>
                                </m:sup>
                                <m:e>
                                  <m:r>
                                    <m:rPr>
                                      <m:sty m:val="bi"/>
                                    </m:rPr>
                                    <w:rPr>
                                      <w:rFonts w:ascii="Cambria Math" w:hAnsi="Cambria Math"/>
                                      <w:color w:val="000000" w:themeColor="text1"/>
                                      <w:szCs w:val="24"/>
                                    </w:rPr>
                                    <m:t>p</m:t>
                                  </m:r>
                                </m:e>
                              </m:sPre>
                              <m:r>
                                <m:rPr>
                                  <m:sty m:val="bi"/>
                                </m:rPr>
                                <w:rPr>
                                  <w:rFonts w:ascii="Cambria Math" w:hAnsi="Cambria Math"/>
                                  <w:color w:val="000000" w:themeColor="text1"/>
                                  <w:szCs w:val="24"/>
                                </w:rPr>
                                <m:t>&lt;0.001</m:t>
                              </m:r>
                            </m:oMath>
                            <w:r w:rsidR="00BE38A0" w:rsidRPr="00BE38A0">
                              <w:rPr>
                                <w:color w:val="000000" w:themeColor="text1"/>
                                <w:szCs w:val="24"/>
                              </w:rPr>
                              <w:t>; repeated-measures ANOVA with Bonferroni post-hoc adjustment). Overhead brackets indicate significant pairwise differences directly comparing Passive and Hybrid assistance conditions.</w:t>
                            </w:r>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8402B" id="_x0000_s1034" type="#_x0000_t202" style="position:absolute;left:0;text-align:left;margin-left:0;margin-top:342.45pt;width:6in;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G+IGgIAAD8EAAAOAAAAZHJzL2Uyb0RvYy54bWysU8Fu2zAMvQ/YPwi6L066Ngi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6729n0dkwhSbHp5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" stroked="f">
                <v:textbox style="mso-fit-shape-to-text:t" inset="0,0,0,0">
                  <w:txbxContent>
                    <w:p w14:paraId="358ABAD7" w14:textId="40799102" w:rsidR="00F86F25" w:rsidRPr="002D1C4A" w:rsidRDefault="00F86F25" w:rsidP="00F86F25">
                      <w:pPr>
                        <w:pStyle w:val="Caption"/>
                      </w:pPr>
                      <w:bookmarkStart w:id="89" w:name="_Ref237423015"/>
                      <w:bookmarkStart w:id="90" w:name="_Ref237423552"/>
                      <w:r>
                        <w:t xml:space="preserve">Figure </w:t>
                      </w:r>
                      <w:fldSimple w:instr=" SEQ Figure \* ARABIC ">
                        <w:r w:rsidR="00D47A6A">
                          <w:rPr>
                            <w:noProof/>
                          </w:rPr>
                          <w:t>9</w:t>
                        </w:r>
                      </w:fldSimple>
                      <w:bookmarkEnd w:id="89"/>
                      <w:r w:rsidR="00620FA1">
                        <w:t>.</w:t>
                      </w:r>
                      <w:r>
                        <w:t xml:space="preserve"> </w:t>
                      </w:r>
                      <w:bookmarkStart w:id="91" w:name="_Ref237423621"/>
                      <w:r w:rsidR="00BE38A0" w:rsidRPr="00BE38A0">
                        <w:rPr>
                          <w:color w:val="000000" w:themeColor="text1"/>
                          <w:szCs w:val="24"/>
                        </w:rPr>
                        <w:t>Relative changes in Peak and Integrated EMG across 7 muscles during symmetric lifting under passive and hybrid exoskeleton assistance. (To</w:t>
                      </w:r>
                      <w:r w:rsidR="00723D87">
                        <w:rPr>
                          <w:color w:val="000000" w:themeColor="text1"/>
                          <w:szCs w:val="24"/>
                        </w:rPr>
                        <w:t>p</w:t>
                      </w:r>
                      <w:r w:rsidR="00BE38A0" w:rsidRPr="00BE38A0">
                        <w:rPr>
                          <w:color w:val="000000" w:themeColor="text1"/>
                          <w:szCs w:val="24"/>
                        </w:rPr>
                        <w:t>) Percentage change in Peak EMG relative to the unpowered exoskeleton baseline during symmetric lifting (</w:t>
                      </w:r>
                      <m:oMath>
                        <m:r>
                          <m:rPr>
                            <m:sty m:val="bi"/>
                          </m:rPr>
                          <w:rPr>
                            <w:rFonts w:ascii="Cambria Math" w:hAnsi="Cambria Math"/>
                            <w:color w:val="000000" w:themeColor="text1"/>
                            <w:szCs w:val="24"/>
                          </w:rPr>
                          <m:t>N=11</m:t>
                        </m:r>
                      </m:oMath>
                      <w:r w:rsidR="00BE38A0" w:rsidRPr="00BE38A0">
                        <w:rPr>
                          <w:color w:val="000000" w:themeColor="text1"/>
                          <w:szCs w:val="24"/>
                        </w:rPr>
                        <w:t>). (Bottom) Percentage change in Integrated EMG (</w:t>
                      </w:r>
                      <w:proofErr w:type="spellStart"/>
                      <w:r w:rsidR="00BE38A0" w:rsidRPr="00BE38A0">
                        <w:rPr>
                          <w:color w:val="000000" w:themeColor="text1"/>
                          <w:szCs w:val="24"/>
                        </w:rPr>
                        <w:t>iEMG</w:t>
                      </w:r>
                      <w:proofErr w:type="spellEnd"/>
                      <w:r w:rsidR="00BE38A0" w:rsidRPr="00BE38A0">
                        <w:rPr>
                          <w:color w:val="000000" w:themeColor="text1"/>
                          <w:szCs w:val="24"/>
                        </w:rPr>
                        <w:t>) relative to unpowered baseline during symmetric lifting (</w:t>
                      </w:r>
                      <m:oMath>
                        <m:r>
                          <m:rPr>
                            <m:sty m:val="bi"/>
                          </m:rPr>
                          <w:rPr>
                            <w:rFonts w:ascii="Cambria Math" w:hAnsi="Cambria Math"/>
                            <w:color w:val="000000" w:themeColor="text1"/>
                            <w:szCs w:val="24"/>
                          </w:rPr>
                          <m:t>N=11</m:t>
                        </m:r>
                      </m:oMath>
                      <w:r w:rsidR="00BE38A0" w:rsidRPr="00BE38A0">
                        <w:rPr>
                          <w:color w:val="000000" w:themeColor="text1"/>
                          <w:szCs w:val="24"/>
                        </w:rPr>
                        <w:t>)</w:t>
                      </w:r>
                      <w:r w:rsidR="00723D87">
                        <w:rPr>
                          <w:color w:val="000000" w:themeColor="text1"/>
                          <w:szCs w:val="24"/>
                        </w:rPr>
                        <w:t>.</w:t>
                      </w:r>
                      <w:r w:rsidR="00BE38A0" w:rsidRPr="00BE38A0">
                        <w:rPr>
                          <w:color w:val="000000" w:themeColor="text1"/>
                          <w:szCs w:val="24"/>
                        </w:rPr>
                        <w:t xml:space="preserve"> Muscles are categorized into three functional anatomical regions: Knee Extensors (VM: Vastus Medialis, RF: Rectus Femoris, VL: Vastus Lateralis), Back Extensors (ES(L): Left Erector Spinae, ES(R): Right Erector Spinae), and Knee Flexors (BF: Biceps Femoris, ST: Semitendinosus). Bars represent group mean percentage changes (</w:t>
                      </w:r>
                      <m:oMath>
                        <m:r>
                          <m:rPr>
                            <m:sty m:val="bi"/>
                          </m:rPr>
                          <w:rPr>
                            <w:rFonts w:ascii="Cambria Math" w:hAnsi="Cambria Math"/>
                            <w:color w:val="000000" w:themeColor="text1"/>
                            <w:szCs w:val="24"/>
                          </w:rPr>
                          <m:t>±</m:t>
                        </m:r>
                        <m:r>
                          <m:rPr>
                            <m:nor/>
                          </m:rPr>
                          <w:rPr>
                            <w:color w:val="000000" w:themeColor="text1"/>
                            <w:szCs w:val="24"/>
                          </w:rPr>
                          <m:t>SE</m:t>
                        </m:r>
                      </m:oMath>
                      <w:r w:rsidR="00BE38A0" w:rsidRPr="00BE38A0">
                        <w:rPr>
                          <w:color w:val="000000" w:themeColor="text1"/>
                          <w:szCs w:val="24"/>
                        </w:rPr>
                        <w:t>) for Passive assistance (purple) and Hybrid assistance (green) relative to Exo unpowered (</w:t>
                      </w:r>
                      <m:oMath>
                        <m:r>
                          <m:rPr>
                            <m:sty m:val="bi"/>
                          </m:rPr>
                          <w:rPr>
                            <w:rFonts w:ascii="Cambria Math" w:hAnsi="Cambria Math"/>
                            <w:color w:val="000000" w:themeColor="text1"/>
                            <w:szCs w:val="24"/>
                          </w:rPr>
                          <m:t>0%</m:t>
                        </m:r>
                      </m:oMath>
                      <w:r w:rsidR="00BE38A0" w:rsidRPr="00BE38A0">
                        <w:rPr>
                          <w:color w:val="000000" w:themeColor="text1"/>
                          <w:szCs w:val="24"/>
                        </w:rPr>
                        <w:t xml:space="preserve"> baseline). Statistically significant reductions relative to unpowered baseline are highlighted in bold red with leading asterisks (</w:t>
                      </w:r>
                      <m:oMath>
                        <m:sPre>
                          <m:sPrePr>
                            <m:ctrlPr>
                              <w:rPr>
                                <w:rFonts w:ascii="Cambria Math" w:hAnsi="Cambria Math"/>
                                <w:color w:val="000000" w:themeColor="text1"/>
                                <w:szCs w:val="24"/>
                              </w:rPr>
                            </m:ctrlPr>
                          </m:sPrePr>
                          <m:sub>
                            <m:r>
                              <m:rPr>
                                <m:sty m:val="bi"/>
                              </m:rPr>
                              <w:rPr>
                                <w:rFonts w:ascii="Cambria Math" w:hAnsi="Cambria Math"/>
                                <w:color w:val="000000" w:themeColor="text1"/>
                                <w:szCs w:val="24"/>
                              </w:rPr>
                              <m:t>​</m:t>
                            </m:r>
                          </m:sub>
                          <m:sup>
                            <m:r>
                              <m:rPr>
                                <m:sty m:val="bi"/>
                              </m:rPr>
                              <w:rPr>
                                <w:rFonts w:ascii="Cambria Math" w:hAnsi="Cambria Math"/>
                                <w:color w:val="000000" w:themeColor="text1"/>
                                <w:szCs w:val="24"/>
                              </w:rPr>
                              <m:t>*</m:t>
                            </m:r>
                          </m:sup>
                          <m:e>
                            <m:r>
                              <m:rPr>
                                <m:sty m:val="bi"/>
                              </m:rPr>
                              <w:rPr>
                                <w:rFonts w:ascii="Cambria Math" w:hAnsi="Cambria Math"/>
                                <w:color w:val="000000" w:themeColor="text1"/>
                                <w:szCs w:val="24"/>
                              </w:rPr>
                              <m:t>p</m:t>
                            </m:r>
                          </m:e>
                        </m:sPre>
                        <m:r>
                          <m:rPr>
                            <m:sty m:val="bi"/>
                          </m:rPr>
                          <w:rPr>
                            <w:rFonts w:ascii="Cambria Math" w:hAnsi="Cambria Math"/>
                            <w:color w:val="000000" w:themeColor="text1"/>
                            <w:szCs w:val="24"/>
                          </w:rPr>
                          <m:t>&lt;0.05</m:t>
                        </m:r>
                      </m:oMath>
                      <w:r w:rsidR="00BE38A0" w:rsidRPr="00BE38A0">
                        <w:rPr>
                          <w:color w:val="000000" w:themeColor="text1"/>
                          <w:szCs w:val="24"/>
                        </w:rPr>
                        <w:t xml:space="preserve">, </w:t>
                      </w:r>
                      <m:oMath>
                        <m:sPre>
                          <m:sPrePr>
                            <m:ctrlPr>
                              <w:rPr>
                                <w:rFonts w:ascii="Cambria Math" w:hAnsi="Cambria Math"/>
                                <w:color w:val="000000" w:themeColor="text1"/>
                                <w:szCs w:val="24"/>
                              </w:rPr>
                            </m:ctrlPr>
                          </m:sPrePr>
                          <m:sub>
                            <m:r>
                              <m:rPr>
                                <m:sty m:val="bi"/>
                              </m:rPr>
                              <w:rPr>
                                <w:rFonts w:ascii="Cambria Math" w:hAnsi="Cambria Math"/>
                                <w:color w:val="000000" w:themeColor="text1"/>
                                <w:szCs w:val="24"/>
                              </w:rPr>
                              <m:t>​</m:t>
                            </m:r>
                          </m:sub>
                          <m:sup>
                            <m:r>
                              <m:rPr>
                                <m:sty m:val="bi"/>
                              </m:rPr>
                              <w:rPr>
                                <w:rFonts w:ascii="Cambria Math" w:hAnsi="Cambria Math"/>
                                <w:color w:val="000000" w:themeColor="text1"/>
                                <w:szCs w:val="24"/>
                              </w:rPr>
                              <m:t>**</m:t>
                            </m:r>
                          </m:sup>
                          <m:e>
                            <m:r>
                              <m:rPr>
                                <m:sty m:val="bi"/>
                              </m:rPr>
                              <w:rPr>
                                <w:rFonts w:ascii="Cambria Math" w:hAnsi="Cambria Math"/>
                                <w:color w:val="000000" w:themeColor="text1"/>
                                <w:szCs w:val="24"/>
                              </w:rPr>
                              <m:t>p</m:t>
                            </m:r>
                          </m:e>
                        </m:sPre>
                        <m:r>
                          <m:rPr>
                            <m:sty m:val="bi"/>
                          </m:rPr>
                          <w:rPr>
                            <w:rFonts w:ascii="Cambria Math" w:hAnsi="Cambria Math"/>
                            <w:color w:val="000000" w:themeColor="text1"/>
                            <w:szCs w:val="24"/>
                          </w:rPr>
                          <m:t>&lt;0.01</m:t>
                        </m:r>
                      </m:oMath>
                      <w:r w:rsidR="00BE38A0" w:rsidRPr="00BE38A0">
                        <w:rPr>
                          <w:color w:val="000000" w:themeColor="text1"/>
                          <w:szCs w:val="24"/>
                        </w:rPr>
                        <w:t xml:space="preserve">, </w:t>
                      </w:r>
                      <m:oMath>
                        <m:sPre>
                          <m:sPrePr>
                            <m:ctrlPr>
                              <w:rPr>
                                <w:rFonts w:ascii="Cambria Math" w:hAnsi="Cambria Math"/>
                                <w:color w:val="000000" w:themeColor="text1"/>
                                <w:szCs w:val="24"/>
                              </w:rPr>
                            </m:ctrlPr>
                          </m:sPrePr>
                          <m:sub>
                            <m:r>
                              <m:rPr>
                                <m:sty m:val="bi"/>
                              </m:rPr>
                              <w:rPr>
                                <w:rFonts w:ascii="Cambria Math" w:hAnsi="Cambria Math"/>
                                <w:color w:val="000000" w:themeColor="text1"/>
                                <w:szCs w:val="24"/>
                              </w:rPr>
                              <m:t>​</m:t>
                            </m:r>
                          </m:sub>
                          <m:sup>
                            <m:r>
                              <m:rPr>
                                <m:sty m:val="bi"/>
                              </m:rPr>
                              <w:rPr>
                                <w:rFonts w:ascii="Cambria Math" w:hAnsi="Cambria Math"/>
                                <w:color w:val="000000" w:themeColor="text1"/>
                                <w:szCs w:val="24"/>
                              </w:rPr>
                              <m:t>***</m:t>
                            </m:r>
                          </m:sup>
                          <m:e>
                            <m:r>
                              <m:rPr>
                                <m:sty m:val="bi"/>
                              </m:rPr>
                              <w:rPr>
                                <w:rFonts w:ascii="Cambria Math" w:hAnsi="Cambria Math"/>
                                <w:color w:val="000000" w:themeColor="text1"/>
                                <w:szCs w:val="24"/>
                              </w:rPr>
                              <m:t>p</m:t>
                            </m:r>
                          </m:e>
                        </m:sPre>
                        <m:r>
                          <m:rPr>
                            <m:sty m:val="bi"/>
                          </m:rPr>
                          <w:rPr>
                            <w:rFonts w:ascii="Cambria Math" w:hAnsi="Cambria Math"/>
                            <w:color w:val="000000" w:themeColor="text1"/>
                            <w:szCs w:val="24"/>
                          </w:rPr>
                          <m:t>&lt;0.001</m:t>
                        </m:r>
                      </m:oMath>
                      <w:r w:rsidR="00BE38A0" w:rsidRPr="00BE38A0">
                        <w:rPr>
                          <w:color w:val="000000" w:themeColor="text1"/>
                          <w:szCs w:val="24"/>
                        </w:rPr>
                        <w:t>; repeated-measures ANOVA with Bonferroni post-hoc adjustment). Overhead brackets indicate significant pairwise differences directly comparing Passive and Hybrid assistance conditions.</w:t>
                      </w:r>
                      <w:bookmarkEnd w:id="90"/>
                      <w:bookmarkEnd w:id="91"/>
                    </w:p>
                  </w:txbxContent>
                </v:textbox>
                <w10:wrap type="topAndBottom"/>
              </v:shape>
            </w:pict>
          </mc:Fallback>
        </mc:AlternateContent>
      </w:r>
      <w:r w:rsidR="00EC7559" w:rsidRPr="00A431D1">
        <w:t xml:space="preserve">exhibiting large main effect sizes. Bonferroni-corrected post-hoc pairwise comparisons demonstrated that the hybrid active-passive condition provided the highest level of </w:t>
      </w:r>
      <w:r>
        <w:rPr>
          <w:noProof/>
        </w:rPr>
        <w:lastRenderedPageBreak/>
        <w:drawing>
          <wp:anchor distT="0" distB="0" distL="114300" distR="114300" simplePos="0" relativeHeight="251685888" behindDoc="1" locked="0" layoutInCell="1" allowOverlap="1" wp14:anchorId="67EEA694" wp14:editId="07564F6E">
            <wp:simplePos x="0" y="0"/>
            <wp:positionH relativeFrom="margin">
              <wp:align>right</wp:align>
            </wp:positionH>
            <wp:positionV relativeFrom="margin">
              <wp:align>top</wp:align>
            </wp:positionV>
            <wp:extent cx="5486400" cy="4244975"/>
            <wp:effectExtent l="0" t="0" r="0" b="3175"/>
            <wp:wrapTopAndBottom/>
            <wp:docPr id="930290652"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0652" name="Graphic 930290652"/>
                    <pic:cNvPicPr/>
                  </pic:nvPicPr>
                  <pic:blipFill>
                    <a:blip r:embed="rId27">
                      <a:extLst>
                        <a:ext uri="{96DAC541-7B7A-43D3-8B79-37D633B846F1}">
                          <asvg:svgBlip xmlns:asvg="http://schemas.microsoft.com/office/drawing/2016/SVG/main" r:embed="rId28"/>
                        </a:ext>
                      </a:extLst>
                    </a:blip>
                    <a:stretch>
                      <a:fillRect/>
                    </a:stretch>
                  </pic:blipFill>
                  <pic:spPr>
                    <a:xfrm>
                      <a:off x="0" y="0"/>
                      <a:ext cx="5486400" cy="4244975"/>
                    </a:xfrm>
                    <a:prstGeom prst="rect">
                      <a:avLst/>
                    </a:prstGeom>
                  </pic:spPr>
                </pic:pic>
              </a:graphicData>
            </a:graphic>
          </wp:anchor>
        </w:drawing>
      </w:r>
      <w:r w:rsidR="00620FA1">
        <w:rPr>
          <w:noProof/>
        </w:rPr>
        <mc:AlternateContent>
          <mc:Choice Requires="wps">
            <w:drawing>
              <wp:anchor distT="0" distB="0" distL="114300" distR="114300" simplePos="0" relativeHeight="251687936" behindDoc="0" locked="0" layoutInCell="1" allowOverlap="1" wp14:anchorId="10AEF549" wp14:editId="44792F08">
                <wp:simplePos x="0" y="0"/>
                <wp:positionH relativeFrom="column">
                  <wp:posOffset>0</wp:posOffset>
                </wp:positionH>
                <wp:positionV relativeFrom="paragraph">
                  <wp:posOffset>4302125</wp:posOffset>
                </wp:positionV>
                <wp:extent cx="5486400" cy="635"/>
                <wp:effectExtent l="0" t="0" r="0" b="0"/>
                <wp:wrapTopAndBottom/>
                <wp:docPr id="599194904"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0BB528C7" w14:textId="436E13AA" w:rsidR="00620FA1" w:rsidRPr="00062BFD" w:rsidRDefault="00620FA1" w:rsidP="00620FA1">
                            <w:pPr>
                              <w:pStyle w:val="Caption"/>
                            </w:pPr>
                            <w:bookmarkStart w:id="92" w:name="_Ref237423030"/>
                            <w:bookmarkStart w:id="93" w:name="_Ref237423556"/>
                            <w:r>
                              <w:t xml:space="preserve">Figure </w:t>
                            </w:r>
                            <w:fldSimple w:instr=" SEQ Figure \* ARABIC ">
                              <w:r w:rsidR="00D47A6A">
                                <w:rPr>
                                  <w:noProof/>
                                </w:rPr>
                                <w:t>10</w:t>
                              </w:r>
                            </w:fldSimple>
                            <w:bookmarkEnd w:id="92"/>
                            <w:r>
                              <w:t xml:space="preserve">. </w:t>
                            </w:r>
                            <w:bookmarkStart w:id="94" w:name="_Ref237423625"/>
                            <w:r w:rsidRPr="00BE38A0">
                              <w:rPr>
                                <w:color w:val="000000" w:themeColor="text1"/>
                                <w:szCs w:val="24"/>
                              </w:rPr>
                              <w:t>Relative changes in Peak and Integrated EMG across 7 muscles during symmetric lifting under passive and hybrid exoskeleton assistance. (To</w:t>
                            </w:r>
                            <w:r>
                              <w:rPr>
                                <w:color w:val="000000" w:themeColor="text1"/>
                                <w:szCs w:val="24"/>
                              </w:rPr>
                              <w:t>p</w:t>
                            </w:r>
                            <w:r w:rsidRPr="00BE38A0">
                              <w:rPr>
                                <w:color w:val="000000" w:themeColor="text1"/>
                                <w:szCs w:val="24"/>
                              </w:rPr>
                              <w:t>) Percentage change in Peak EMG relative to the unpowered exoskeleton baseline during symmetric lifting (</w:t>
                            </w:r>
                            <m:oMath>
                              <m:r>
                                <m:rPr>
                                  <m:sty m:val="bi"/>
                                </m:rPr>
                                <w:rPr>
                                  <w:rFonts w:ascii="Cambria Math" w:hAnsi="Cambria Math"/>
                                  <w:color w:val="000000" w:themeColor="text1"/>
                                  <w:szCs w:val="24"/>
                                </w:rPr>
                                <m:t>N=6</m:t>
                              </m:r>
                            </m:oMath>
                            <w:r w:rsidRPr="00BE38A0">
                              <w:rPr>
                                <w:color w:val="000000" w:themeColor="text1"/>
                                <w:szCs w:val="24"/>
                              </w:rPr>
                              <w:t>). (Bottom) Percentage change in Integrated EMG (</w:t>
                            </w:r>
                            <w:proofErr w:type="spellStart"/>
                            <w:r w:rsidRPr="00BE38A0">
                              <w:rPr>
                                <w:color w:val="000000" w:themeColor="text1"/>
                                <w:szCs w:val="24"/>
                              </w:rPr>
                              <w:t>iEMG</w:t>
                            </w:r>
                            <w:proofErr w:type="spellEnd"/>
                            <w:r w:rsidRPr="00BE38A0">
                              <w:rPr>
                                <w:color w:val="000000" w:themeColor="text1"/>
                                <w:szCs w:val="24"/>
                              </w:rPr>
                              <w:t>) relative to unpowered baseline during symmetric lifting (</w:t>
                            </w:r>
                            <m:oMath>
                              <m:r>
                                <m:rPr>
                                  <m:sty m:val="bi"/>
                                </m:rPr>
                                <w:rPr>
                                  <w:rFonts w:ascii="Cambria Math" w:hAnsi="Cambria Math"/>
                                  <w:color w:val="000000" w:themeColor="text1"/>
                                  <w:szCs w:val="24"/>
                                </w:rPr>
                                <m:t>N=6</m:t>
                              </m:r>
                            </m:oMath>
                            <w:r w:rsidRPr="00BE38A0">
                              <w:rPr>
                                <w:color w:val="000000" w:themeColor="text1"/>
                                <w:szCs w:val="24"/>
                              </w:rPr>
                              <w:t>)</w:t>
                            </w:r>
                            <w:r>
                              <w:rPr>
                                <w:color w:val="000000" w:themeColor="text1"/>
                                <w:szCs w:val="24"/>
                              </w:rPr>
                              <w:t>.</w:t>
                            </w:r>
                            <w:bookmarkEnd w:id="93"/>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AEF549" id="_x0000_s1035" type="#_x0000_t202" style="position:absolute;left:0;text-align:left;margin-left:0;margin-top:338.75pt;width:6in;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utGgIAAD8EAAAOAAAAZHJzL2Uyb0RvYy54bWysU8Fu2zAMvQ/YPwi6L066Nu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v59ZRCkmLzjz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" stroked="f">
                <v:textbox style="mso-fit-shape-to-text:t" inset="0,0,0,0">
                  <w:txbxContent>
                    <w:p w14:paraId="0BB528C7" w14:textId="436E13AA" w:rsidR="00620FA1" w:rsidRPr="00062BFD" w:rsidRDefault="00620FA1" w:rsidP="00620FA1">
                      <w:pPr>
                        <w:pStyle w:val="Caption"/>
                      </w:pPr>
                      <w:bookmarkStart w:id="95" w:name="_Ref237423030"/>
                      <w:bookmarkStart w:id="96" w:name="_Ref237423556"/>
                      <w:r>
                        <w:t xml:space="preserve">Figure </w:t>
                      </w:r>
                      <w:fldSimple w:instr=" SEQ Figure \* ARABIC ">
                        <w:r w:rsidR="00D47A6A">
                          <w:rPr>
                            <w:noProof/>
                          </w:rPr>
                          <w:t>10</w:t>
                        </w:r>
                      </w:fldSimple>
                      <w:bookmarkEnd w:id="95"/>
                      <w:r>
                        <w:t xml:space="preserve">. </w:t>
                      </w:r>
                      <w:bookmarkStart w:id="97" w:name="_Ref237423625"/>
                      <w:r w:rsidRPr="00BE38A0">
                        <w:rPr>
                          <w:color w:val="000000" w:themeColor="text1"/>
                          <w:szCs w:val="24"/>
                        </w:rPr>
                        <w:t>Relative changes in Peak and Integrated EMG across 7 muscles during symmetric lifting under passive and hybrid exoskeleton assistance. (To</w:t>
                      </w:r>
                      <w:r>
                        <w:rPr>
                          <w:color w:val="000000" w:themeColor="text1"/>
                          <w:szCs w:val="24"/>
                        </w:rPr>
                        <w:t>p</w:t>
                      </w:r>
                      <w:r w:rsidRPr="00BE38A0">
                        <w:rPr>
                          <w:color w:val="000000" w:themeColor="text1"/>
                          <w:szCs w:val="24"/>
                        </w:rPr>
                        <w:t>) Percentage change in Peak EMG relative to the unpowered exoskeleton baseline during symmetric lifting (</w:t>
                      </w:r>
                      <m:oMath>
                        <m:r>
                          <m:rPr>
                            <m:sty m:val="bi"/>
                          </m:rPr>
                          <w:rPr>
                            <w:rFonts w:ascii="Cambria Math" w:hAnsi="Cambria Math"/>
                            <w:color w:val="000000" w:themeColor="text1"/>
                            <w:szCs w:val="24"/>
                          </w:rPr>
                          <m:t>N=6</m:t>
                        </m:r>
                      </m:oMath>
                      <w:r w:rsidRPr="00BE38A0">
                        <w:rPr>
                          <w:color w:val="000000" w:themeColor="text1"/>
                          <w:szCs w:val="24"/>
                        </w:rPr>
                        <w:t>). (Bottom) Percentage change in Integrated EMG (</w:t>
                      </w:r>
                      <w:proofErr w:type="spellStart"/>
                      <w:r w:rsidRPr="00BE38A0">
                        <w:rPr>
                          <w:color w:val="000000" w:themeColor="text1"/>
                          <w:szCs w:val="24"/>
                        </w:rPr>
                        <w:t>iEMG</w:t>
                      </w:r>
                      <w:proofErr w:type="spellEnd"/>
                      <w:r w:rsidRPr="00BE38A0">
                        <w:rPr>
                          <w:color w:val="000000" w:themeColor="text1"/>
                          <w:szCs w:val="24"/>
                        </w:rPr>
                        <w:t>) relative to unpowered baseline during symmetric lifting (</w:t>
                      </w:r>
                      <m:oMath>
                        <m:r>
                          <m:rPr>
                            <m:sty m:val="bi"/>
                          </m:rPr>
                          <w:rPr>
                            <w:rFonts w:ascii="Cambria Math" w:hAnsi="Cambria Math"/>
                            <w:color w:val="000000" w:themeColor="text1"/>
                            <w:szCs w:val="24"/>
                          </w:rPr>
                          <m:t>N=6</m:t>
                        </m:r>
                      </m:oMath>
                      <w:r w:rsidRPr="00BE38A0">
                        <w:rPr>
                          <w:color w:val="000000" w:themeColor="text1"/>
                          <w:szCs w:val="24"/>
                        </w:rPr>
                        <w:t>)</w:t>
                      </w:r>
                      <w:r>
                        <w:rPr>
                          <w:color w:val="000000" w:themeColor="text1"/>
                          <w:szCs w:val="24"/>
                        </w:rPr>
                        <w:t>.</w:t>
                      </w:r>
                      <w:bookmarkEnd w:id="96"/>
                      <w:bookmarkEnd w:id="97"/>
                    </w:p>
                  </w:txbxContent>
                </v:textbox>
                <w10:wrap type="topAndBottom"/>
              </v:shape>
            </w:pict>
          </mc:Fallback>
        </mc:AlternateContent>
      </w:r>
      <w:r w:rsidR="00EC7559" w:rsidRPr="00A431D1">
        <w:t xml:space="preserve">offloading: </w:t>
      </w:r>
      <w:r w:rsidR="00EC7559">
        <w:t xml:space="preserve">both </w:t>
      </w:r>
      <w:r w:rsidR="00EC7559" w:rsidRPr="00A431D1">
        <w:t>vastus medialis</w:t>
      </w:r>
      <w:r w:rsidR="00EC7559">
        <w:t xml:space="preserve"> and vastus lateralis</w:t>
      </w:r>
      <w:r w:rsidR="00EC7559" w:rsidRPr="00A431D1">
        <w:t xml:space="preserve"> </w:t>
      </w:r>
      <w:r w:rsidR="00EC7559">
        <w:t xml:space="preserve">were shown to have significantly lower peak (~ -30%) and integral (~ -25%) activation compared to baseline, and both left and right erector spinae muscles showed significantly reduced integral activation (~ -13%). Although passive assistance only caused significant peak integral activation in the right erector spinae, all knee and back extensors trended towards decrease with medium to large effect sizes.  The only major extensor probed that did not show significant change from baseline in any condition is the rectus femoris. Measured knee flexors in the hamstring </w:t>
      </w:r>
      <w:r w:rsidR="00EC7559">
        <w:lastRenderedPageBreak/>
        <w:t>muscles also showed no clear evidence of positive or negative effect from exoskeleton assistance.</w:t>
      </w:r>
    </w:p>
    <w:p w14:paraId="1C3E9B90" w14:textId="60414EE2" w:rsidR="00F7657D" w:rsidRDefault="00F7657D" w:rsidP="00EC7559">
      <w:pPr>
        <w:pStyle w:val="BodyTextIndent"/>
        <w:ind w:left="0" w:firstLine="576"/>
      </w:pPr>
      <w:r w:rsidRPr="00A431D1">
        <w:t>EMG activation measurements in different exo conditions for asymmetrical lifting</w:t>
      </w:r>
      <w:r w:rsidR="0091783E">
        <w:t xml:space="preserve"> (</w:t>
      </w:r>
      <w:r w:rsidR="0091783E">
        <w:fldChar w:fldCharType="begin"/>
      </w:r>
      <w:r w:rsidR="0091783E">
        <w:instrText xml:space="preserve"> REF _Ref237423030 \h </w:instrText>
      </w:r>
      <w:r w:rsidR="0091783E">
        <w:fldChar w:fldCharType="separate"/>
      </w:r>
      <w:r w:rsidR="0091783E">
        <w:t xml:space="preserve">Figure </w:t>
      </w:r>
      <w:r w:rsidR="0091783E">
        <w:rPr>
          <w:noProof/>
        </w:rPr>
        <w:t>10</w:t>
      </w:r>
      <w:r w:rsidR="0091783E">
        <w:fldChar w:fldCharType="end"/>
      </w:r>
      <w:r w:rsidR="0091783E">
        <w:t>)</w:t>
      </w:r>
      <w:r w:rsidRPr="00A431D1">
        <w:t xml:space="preserve"> tasks did not yield reductions comparable to symmetric lifting tasks. Analysis of muscle activation patterns revealed no statistically significant main effects of exoskeleton assistance across any of the seven monitored muscles and exoskeleton conditions, </w:t>
      </w:r>
      <w:r w:rsidR="009241B2">
        <w:t>likely</w:t>
      </w:r>
      <w:r w:rsidRPr="00A431D1">
        <w:t xml:space="preserve"> due to a lower sample size and higher result variations between subjects. Notably, the passive assistance condition reduced quadriceps activations with large effect sizes but did not positively impact hip or back extensors, why the hybrid assistance condition lowered proximal side erector spinae activation at the cost of increasing quadriceps activity.</w:t>
      </w:r>
    </w:p>
    <w:p w14:paraId="45C07B22" w14:textId="5378C101" w:rsidR="00B96E2F" w:rsidRDefault="000F65EE" w:rsidP="00B96E2F">
      <w:pPr>
        <w:pStyle w:val="Heading2"/>
      </w:pPr>
      <w:bookmarkStart w:id="98" w:name="_Toc237399469"/>
      <w:r>
        <w:t>Subject Reported Metrics</w:t>
      </w:r>
      <w:bookmarkEnd w:id="98"/>
    </w:p>
    <w:p w14:paraId="3B5B947B" w14:textId="1427A336" w:rsidR="00B96E2F" w:rsidRDefault="00753A51" w:rsidP="00753A51">
      <w:pPr>
        <w:pStyle w:val="BodyTextIndent"/>
        <w:ind w:left="0" w:firstLine="576"/>
      </w:pPr>
      <w:r w:rsidRPr="00A431D1">
        <w:t xml:space="preserve">Exoskeleton assistance significantly influenced both participants' ratings of perceived exertion (Borg RPE) and </w:t>
      </w:r>
      <w:r>
        <w:t>exo</w:t>
      </w:r>
      <w:r w:rsidRPr="00A431D1">
        <w:t xml:space="preserve"> helpfulness during both symmetric and asymmetric lifting</w:t>
      </w:r>
      <w:r>
        <w:t xml:space="preserve"> (</w:t>
      </w:r>
      <w:r w:rsidR="0091783E">
        <w:fldChar w:fldCharType="begin"/>
      </w:r>
      <w:r w:rsidR="0091783E">
        <w:instrText xml:space="preserve"> REF _Ref237423047 \h </w:instrText>
      </w:r>
      <w:r w:rsidR="0091783E">
        <w:fldChar w:fldCharType="separate"/>
      </w:r>
      <w:r w:rsidR="0091783E">
        <w:t xml:space="preserve">Figure </w:t>
      </w:r>
      <w:r w:rsidR="0091783E">
        <w:rPr>
          <w:noProof/>
        </w:rPr>
        <w:t>11</w:t>
      </w:r>
      <w:r w:rsidR="0091783E">
        <w:fldChar w:fldCharType="end"/>
      </w:r>
      <w:r>
        <w:t>)</w:t>
      </w:r>
      <w:r w:rsidRPr="00A431D1">
        <w:t>. A one-way repeated measures ANOVA revealed a significant main effect of assistance condition on Borg RPE for symmetric lifting (</w:t>
      </w:r>
      <m:oMath>
        <m:r>
          <w:rPr>
            <w:rFonts w:ascii="Cambria Math" w:hAnsi="Cambria Math"/>
          </w:rPr>
          <m:t>F</m:t>
        </m:r>
        <m:d>
          <m:dPr>
            <m:ctrlPr>
              <w:rPr>
                <w:rFonts w:ascii="Cambria Math" w:hAnsi="Cambria Math"/>
              </w:rPr>
            </m:ctrlPr>
          </m:dPr>
          <m:e>
            <m:r>
              <w:rPr>
                <w:rFonts w:ascii="Cambria Math" w:hAnsi="Cambria Math"/>
              </w:rPr>
              <m:t>2,20</m:t>
            </m:r>
          </m:e>
        </m:d>
        <m:r>
          <w:rPr>
            <w:rFonts w:ascii="Cambria Math" w:hAnsi="Cambria Math"/>
          </w:rPr>
          <m:t>=12.43</m:t>
        </m:r>
      </m:oMath>
      <w:r w:rsidRPr="00A431D1">
        <w:t xml:space="preserve">, </w:t>
      </w:r>
      <m:oMath>
        <m:r>
          <w:rPr>
            <w:rFonts w:ascii="Cambria Math" w:hAnsi="Cambria Math"/>
          </w:rPr>
          <m:t>p=0.0003</m:t>
        </m:r>
      </m:oMath>
      <w:r w:rsidRPr="00A431D1">
        <w:t xml:space="preserve">). Post-hoc pairwise comparisons with Bonferroni adjustments indicated that while the Passive condition yielded a small reduction in perceived exertion relative to the No-Exo baseline, this decrease was not statistically significant (5.9% reduction, </w:t>
      </w:r>
      <m:oMath>
        <m:r>
          <w:rPr>
            <w:rFonts w:ascii="Cambria Math" w:hAnsi="Cambria Math"/>
          </w:rPr>
          <m:t>p=0.349</m:t>
        </m:r>
      </m:oMath>
      <w:r w:rsidRPr="00A431D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=0.518</m:t>
        </m:r>
      </m:oMath>
      <w:r w:rsidRPr="00A431D1">
        <w:t>). In contrast, the Hybrid active-passive mode significantly reduced exertion compared to both the No-Exo baseline (</w:t>
      </w:r>
      <m:oMath>
        <m:r>
          <w:rPr>
            <w:rFonts w:ascii="Cambria Math" w:hAnsi="Cambria Math"/>
          </w:rPr>
          <m:t>17.6%</m:t>
        </m:r>
      </m:oMath>
      <w:r w:rsidRPr="00A431D1">
        <w:t xml:space="preserve"> reduction, </w:t>
      </w:r>
      <m:oMath>
        <m:r>
          <w:rPr>
            <w:rFonts w:ascii="Cambria Math" w:hAnsi="Cambria Math"/>
          </w:rPr>
          <m:t>p=0.010</m:t>
        </m:r>
      </m:oMath>
      <w:r w:rsidRPr="00A431D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=1.156</m:t>
        </m:r>
      </m:oMath>
      <w:r w:rsidRPr="00A431D1">
        <w:t>) and the Passive condition (</w:t>
      </w:r>
      <m:oMath>
        <m:r>
          <w:rPr>
            <w:rFonts w:ascii="Cambria Math" w:hAnsi="Cambria Math"/>
          </w:rPr>
          <m:t>p=0.002</m:t>
        </m:r>
      </m:oMath>
      <w:r w:rsidRPr="00A431D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=1.438</m:t>
        </m:r>
      </m:oMath>
      <w:r w:rsidRPr="00A431D1">
        <w:t xml:space="preserve">). Consistent with perceived exertion outcomes, </w:t>
      </w:r>
      <w:r w:rsidR="0022209A">
        <w:rPr>
          <w:noProof/>
        </w:rPr>
        <w:lastRenderedPageBreak/>
        <w:drawing>
          <wp:anchor distT="0" distB="0" distL="114300" distR="114300" simplePos="0" relativeHeight="251688960" behindDoc="1" locked="0" layoutInCell="1" allowOverlap="1" wp14:anchorId="798E2100" wp14:editId="62529C53">
            <wp:simplePos x="0" y="0"/>
            <wp:positionH relativeFrom="margin">
              <wp:posOffset>209674</wp:posOffset>
            </wp:positionH>
            <wp:positionV relativeFrom="margin">
              <wp:posOffset>811274</wp:posOffset>
            </wp:positionV>
            <wp:extent cx="4966970" cy="5410835"/>
            <wp:effectExtent l="0" t="0" r="5080" b="0"/>
            <wp:wrapTopAndBottom/>
            <wp:docPr id="388428903"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28903" name="Graphic 388428903"/>
                    <pic:cNvPicPr/>
                  </pic:nvPicPr>
                  <pic:blipFill>
                    <a:blip r:embed="rId29">
                      <a:extLst>
                        <a:ext uri="{96DAC541-7B7A-43D3-8B79-37D633B846F1}">
                          <asvg:svgBlip xmlns:asvg="http://schemas.microsoft.com/office/drawing/2016/SVG/main" r:embed="rId30"/>
                        </a:ext>
                      </a:extLst>
                    </a:blip>
                    <a:stretch>
                      <a:fillRect/>
                    </a:stretch>
                  </pic:blipFill>
                  <pic:spPr>
                    <a:xfrm>
                      <a:off x="0" y="0"/>
                      <a:ext cx="4966970" cy="5410835"/>
                    </a:xfrm>
                    <a:prstGeom prst="rect">
                      <a:avLst/>
                    </a:prstGeom>
                  </pic:spPr>
                </pic:pic>
              </a:graphicData>
            </a:graphic>
            <wp14:sizeRelH relativeFrom="margin">
              <wp14:pctWidth>0</wp14:pctWidth>
            </wp14:sizeRelH>
            <wp14:sizeRelV relativeFrom="margin">
              <wp14:pctHeight>0</wp14:pctHeight>
            </wp14:sizeRelV>
          </wp:anchor>
        </w:drawing>
      </w:r>
      <w:r w:rsidR="0022209A">
        <w:rPr>
          <w:noProof/>
        </w:rPr>
        <mc:AlternateContent>
          <mc:Choice Requires="wps">
            <w:drawing>
              <wp:anchor distT="0" distB="0" distL="114300" distR="114300" simplePos="0" relativeHeight="251691008" behindDoc="0" locked="0" layoutInCell="1" allowOverlap="1" wp14:anchorId="26C9BAF6" wp14:editId="7EC06F88">
                <wp:simplePos x="0" y="0"/>
                <wp:positionH relativeFrom="margin">
                  <wp:posOffset>-40071</wp:posOffset>
                </wp:positionH>
                <wp:positionV relativeFrom="paragraph">
                  <wp:posOffset>6249406</wp:posOffset>
                </wp:positionV>
                <wp:extent cx="5490845" cy="635"/>
                <wp:effectExtent l="0" t="0" r="0" b="0"/>
                <wp:wrapTopAndBottom/>
                <wp:docPr id="2069476761" name="Text Box 1"/>
                <wp:cNvGraphicFramePr/>
                <a:graphic xmlns:a="http://schemas.openxmlformats.org/drawingml/2006/main">
                  <a:graphicData uri="http://schemas.microsoft.com/office/word/2010/wordprocessingShape">
                    <wps:wsp>
                      <wps:cNvSpPr txBox="1"/>
                      <wps:spPr>
                        <a:xfrm>
                          <a:off x="0" y="0"/>
                          <a:ext cx="5490845" cy="635"/>
                        </a:xfrm>
                        <a:prstGeom prst="rect">
                          <a:avLst/>
                        </a:prstGeom>
                        <a:solidFill>
                          <a:prstClr val="white"/>
                        </a:solidFill>
                        <a:ln>
                          <a:noFill/>
                        </a:ln>
                      </wps:spPr>
                      <wps:txbx>
                        <w:txbxContent>
                          <w:p w14:paraId="297F2D92" w14:textId="63778D4E" w:rsidR="00E74AF9" w:rsidRPr="00EA360A" w:rsidRDefault="00E74AF9" w:rsidP="00E74AF9">
                            <w:pPr>
                              <w:pStyle w:val="Caption"/>
                            </w:pPr>
                            <w:bookmarkStart w:id="99" w:name="_Ref237423047"/>
                            <w:bookmarkStart w:id="100" w:name="_Ref237423560"/>
                            <w:r>
                              <w:t xml:space="preserve">Figure </w:t>
                            </w:r>
                            <w:fldSimple w:instr=" SEQ Figure \* ARABIC ">
                              <w:r w:rsidR="00D47A6A">
                                <w:rPr>
                                  <w:noProof/>
                                </w:rPr>
                                <w:t>11</w:t>
                              </w:r>
                            </w:fldSimple>
                            <w:bookmarkEnd w:id="99"/>
                            <w:r>
                              <w:t>.</w:t>
                            </w:r>
                            <w:r w:rsidRPr="00010F49">
                              <w:rPr>
                                <w:color w:val="000000" w:themeColor="text1"/>
                                <w:szCs w:val="24"/>
                              </w:rPr>
                              <w:t xml:space="preserve"> </w:t>
                            </w:r>
                            <w:bookmarkStart w:id="101" w:name="_Ref237423633"/>
                            <w:r w:rsidRPr="00010F49">
                              <w:rPr>
                                <w:color w:val="000000" w:themeColor="text1"/>
                                <w:szCs w:val="24"/>
                              </w:rPr>
                              <w:t>Subjective ratings of perceived exertion and exoskeleton helpfulness across lifting asymmetry protocols (</w:t>
                            </w:r>
                            <m:oMath>
                              <m:r>
                                <m:rPr>
                                  <m:sty m:val="bi"/>
                                </m:rPr>
                                <w:rPr>
                                  <w:rFonts w:ascii="Cambria Math" w:hAnsi="Cambria Math"/>
                                  <w:color w:val="000000" w:themeColor="text1"/>
                                  <w:szCs w:val="24"/>
                                </w:rPr>
                                <m:t>N=11</m:t>
                              </m:r>
                            </m:oMath>
                            <w:r w:rsidRPr="00010F49">
                              <w:rPr>
                                <w:color w:val="000000" w:themeColor="text1"/>
                                <w:szCs w:val="24"/>
                              </w:rPr>
                              <w:t xml:space="preserve"> for symmetric lifting, </w:t>
                            </w:r>
                            <m:oMath>
                              <m:r>
                                <m:rPr>
                                  <m:sty m:val="bi"/>
                                </m:rPr>
                                <w:rPr>
                                  <w:rFonts w:ascii="Cambria Math" w:hAnsi="Cambria Math"/>
                                  <w:color w:val="000000" w:themeColor="text1"/>
                                  <w:szCs w:val="24"/>
                                </w:rPr>
                                <m:t>N=6</m:t>
                              </m:r>
                            </m:oMath>
                            <w:r w:rsidRPr="00010F49">
                              <w:rPr>
                                <w:color w:val="000000" w:themeColor="text1"/>
                                <w:szCs w:val="24"/>
                              </w:rPr>
                              <w:t xml:space="preserve"> for asymmetric lifting). (Top Left) Borg Rating of Perceived Exertion (RPE, 6–20 scale) during symmetric lifting across Exo Unpowered, Passive, and Hybrid conditions. (Top Right) Exoskeleton helpfulness ratings (-5 to +5 scale) relative to unpowered baseline (</w:t>
                            </w:r>
                            <m:oMath>
                              <m:r>
                                <m:rPr>
                                  <m:sty m:val="bi"/>
                                </m:rPr>
                                <w:rPr>
                                  <w:rFonts w:ascii="Cambria Math" w:hAnsi="Cambria Math"/>
                                  <w:color w:val="000000" w:themeColor="text1"/>
                                  <w:szCs w:val="24"/>
                                </w:rPr>
                                <m:t>0</m:t>
                              </m:r>
                            </m:oMath>
                            <w:r w:rsidRPr="00010F49">
                              <w:rPr>
                                <w:color w:val="000000" w:themeColor="text1"/>
                                <w:szCs w:val="24"/>
                              </w:rPr>
                              <w:t xml:space="preserve">) during symmetric lifting. (Bottom Left) Borg RPE during asymmetric lifting across assistance conditions. (Bottom Right) Exoskeleton helpfulness ratings during asymmetric lifting. Bars depict group means, error bars denote </w:t>
                            </w:r>
                            <m:oMath>
                              <m:r>
                                <m:rPr>
                                  <m:sty m:val="bi"/>
                                </m:rPr>
                                <w:rPr>
                                  <w:rFonts w:ascii="Cambria Math" w:hAnsi="Cambria Math"/>
                                  <w:color w:val="000000" w:themeColor="text1"/>
                                  <w:szCs w:val="24"/>
                                </w:rPr>
                                <m:t>±1</m:t>
                              </m:r>
                              <m:r>
                                <m:rPr>
                                  <m:nor/>
                                </m:rPr>
                                <w:rPr>
                                  <w:color w:val="000000" w:themeColor="text1"/>
                                  <w:szCs w:val="24"/>
                                </w:rPr>
                                <m:t> SE</m:t>
                              </m:r>
                            </m:oMath>
                            <w:r w:rsidRPr="00010F49">
                              <w:rPr>
                                <w:color w:val="000000" w:themeColor="text1"/>
                                <w:szCs w:val="24"/>
                              </w:rPr>
                              <w:t>, and colored connected markers trace individual subject trajectories across conditions.</w:t>
                            </w:r>
                            <w:bookmarkEnd w:id="100"/>
                            <w:bookmarkEnd w:id="101"/>
                            <w:r w:rsidRPr="00010F49">
                              <w:rPr>
                                <w:color w:val="000000" w:themeColor="text1"/>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9BAF6" id="_x0000_s1036" type="#_x0000_t202" style="position:absolute;left:0;text-align:left;margin-left:-3.15pt;margin-top:492.1pt;width:432.35pt;height:.05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" stroked="f">
                <v:textbox style="mso-fit-shape-to-text:t" inset="0,0,0,0">
                  <w:txbxContent>
                    <w:p w14:paraId="297F2D92" w14:textId="63778D4E" w:rsidR="00E74AF9" w:rsidRPr="00EA360A" w:rsidRDefault="00E74AF9" w:rsidP="00E74AF9">
                      <w:pPr>
                        <w:pStyle w:val="Caption"/>
                      </w:pPr>
                      <w:bookmarkStart w:id="102" w:name="_Ref237423047"/>
                      <w:bookmarkStart w:id="103" w:name="_Ref237423560"/>
                      <w:r>
                        <w:t xml:space="preserve">Figure </w:t>
                      </w:r>
                      <w:fldSimple w:instr=" SEQ Figure \* ARABIC ">
                        <w:r w:rsidR="00D47A6A">
                          <w:rPr>
                            <w:noProof/>
                          </w:rPr>
                          <w:t>11</w:t>
                        </w:r>
                      </w:fldSimple>
                      <w:bookmarkEnd w:id="102"/>
                      <w:r>
                        <w:t>.</w:t>
                      </w:r>
                      <w:r w:rsidRPr="00010F49">
                        <w:rPr>
                          <w:color w:val="000000" w:themeColor="text1"/>
                          <w:szCs w:val="24"/>
                        </w:rPr>
                        <w:t xml:space="preserve"> </w:t>
                      </w:r>
                      <w:bookmarkStart w:id="104" w:name="_Ref237423633"/>
                      <w:r w:rsidRPr="00010F49">
                        <w:rPr>
                          <w:color w:val="000000" w:themeColor="text1"/>
                          <w:szCs w:val="24"/>
                        </w:rPr>
                        <w:t>Subjective ratings of perceived exertion and exoskeleton helpfulness across lifting asymmetry protocols (</w:t>
                      </w:r>
                      <m:oMath>
                        <m:r>
                          <m:rPr>
                            <m:sty m:val="bi"/>
                          </m:rPr>
                          <w:rPr>
                            <w:rFonts w:ascii="Cambria Math" w:hAnsi="Cambria Math"/>
                            <w:color w:val="000000" w:themeColor="text1"/>
                            <w:szCs w:val="24"/>
                          </w:rPr>
                          <m:t>N=11</m:t>
                        </m:r>
                      </m:oMath>
                      <w:r w:rsidRPr="00010F49">
                        <w:rPr>
                          <w:color w:val="000000" w:themeColor="text1"/>
                          <w:szCs w:val="24"/>
                        </w:rPr>
                        <w:t xml:space="preserve"> for symmetric lifting, </w:t>
                      </w:r>
                      <m:oMath>
                        <m:r>
                          <m:rPr>
                            <m:sty m:val="bi"/>
                          </m:rPr>
                          <w:rPr>
                            <w:rFonts w:ascii="Cambria Math" w:hAnsi="Cambria Math"/>
                            <w:color w:val="000000" w:themeColor="text1"/>
                            <w:szCs w:val="24"/>
                          </w:rPr>
                          <m:t>N=6</m:t>
                        </m:r>
                      </m:oMath>
                      <w:r w:rsidRPr="00010F49">
                        <w:rPr>
                          <w:color w:val="000000" w:themeColor="text1"/>
                          <w:szCs w:val="24"/>
                        </w:rPr>
                        <w:t xml:space="preserve"> for asymmetric lifting). (Top Left) Borg Rating of Perceived Exertion (RPE, 6–20 scale) during symmetric lifting across Exo Unpowered, Passive, and Hybrid conditions. (Top Right) Exoskeleton helpfulness ratings (-5 to +5 scale) relative to unpowered baseline (</w:t>
                      </w:r>
                      <m:oMath>
                        <m:r>
                          <m:rPr>
                            <m:sty m:val="bi"/>
                          </m:rPr>
                          <w:rPr>
                            <w:rFonts w:ascii="Cambria Math" w:hAnsi="Cambria Math"/>
                            <w:color w:val="000000" w:themeColor="text1"/>
                            <w:szCs w:val="24"/>
                          </w:rPr>
                          <m:t>0</m:t>
                        </m:r>
                      </m:oMath>
                      <w:r w:rsidRPr="00010F49">
                        <w:rPr>
                          <w:color w:val="000000" w:themeColor="text1"/>
                          <w:szCs w:val="24"/>
                        </w:rPr>
                        <w:t xml:space="preserve">) during symmetric lifting. (Bottom Left) Borg RPE during asymmetric lifting across assistance conditions. (Bottom Right) Exoskeleton helpfulness ratings during asymmetric lifting. Bars depict group means, error bars denote </w:t>
                      </w:r>
                      <m:oMath>
                        <m:r>
                          <m:rPr>
                            <m:sty m:val="bi"/>
                          </m:rPr>
                          <w:rPr>
                            <w:rFonts w:ascii="Cambria Math" w:hAnsi="Cambria Math"/>
                            <w:color w:val="000000" w:themeColor="text1"/>
                            <w:szCs w:val="24"/>
                          </w:rPr>
                          <m:t>±1</m:t>
                        </m:r>
                        <m:r>
                          <m:rPr>
                            <m:nor/>
                          </m:rPr>
                          <w:rPr>
                            <w:color w:val="000000" w:themeColor="text1"/>
                            <w:szCs w:val="24"/>
                          </w:rPr>
                          <m:t> SE</m:t>
                        </m:r>
                      </m:oMath>
                      <w:r w:rsidRPr="00010F49">
                        <w:rPr>
                          <w:color w:val="000000" w:themeColor="text1"/>
                          <w:szCs w:val="24"/>
                        </w:rPr>
                        <w:t>, and colored connected markers trace individual subject trajectories across conditions.</w:t>
                      </w:r>
                      <w:bookmarkEnd w:id="103"/>
                      <w:bookmarkEnd w:id="104"/>
                      <w:r w:rsidRPr="00010F49">
                        <w:rPr>
                          <w:color w:val="000000" w:themeColor="text1"/>
                          <w:szCs w:val="24"/>
                        </w:rPr>
                        <w:t xml:space="preserve"> </w:t>
                      </w:r>
                    </w:p>
                  </w:txbxContent>
                </v:textbox>
                <w10:wrap type="topAndBottom" anchorx="margin"/>
              </v:shape>
            </w:pict>
          </mc:Fallback>
        </mc:AlternateContent>
      </w:r>
      <w:r w:rsidRPr="00A431D1">
        <w:t>exoskeleton helpfulness ratings varied significantly across conditions (</w:t>
      </w:r>
      <m:oMath>
        <m:r>
          <w:rPr>
            <w:rFonts w:ascii="Cambria Math" w:hAnsi="Cambria Math"/>
          </w:rPr>
          <m:t>F</m:t>
        </m:r>
        <m:d>
          <m:dPr>
            <m:ctrlPr>
              <w:rPr>
                <w:rFonts w:ascii="Cambria Math" w:hAnsi="Cambria Math"/>
              </w:rPr>
            </m:ctrlPr>
          </m:dPr>
          <m:e>
            <m:r>
              <w:rPr>
                <w:rFonts w:ascii="Cambria Math" w:hAnsi="Cambria Math"/>
              </w:rPr>
              <m:t>2,20</m:t>
            </m:r>
          </m:e>
        </m:d>
        <m:r>
          <w:rPr>
            <w:rFonts w:ascii="Cambria Math" w:hAnsi="Cambria Math"/>
          </w:rPr>
          <m:t>=70.60</m:t>
        </m:r>
      </m:oMath>
      <w:r w:rsidRPr="00A431D1">
        <w:t xml:space="preserve">, </w:t>
      </w:r>
      <m:oMath>
        <m:r>
          <w:rPr>
            <w:rFonts w:ascii="Cambria Math" w:hAnsi="Cambria Math"/>
          </w:rPr>
          <m:t>p&lt;0.0001</m:t>
        </m:r>
      </m:oMath>
      <w:r w:rsidRPr="00A431D1">
        <w:t xml:space="preserve">). Both active and passive </w:t>
      </w:r>
      <w:r>
        <w:t>assistance</w:t>
      </w:r>
      <w:r w:rsidRPr="00A431D1">
        <w:t xml:space="preserve"> were rated as significantly more helpful </w:t>
      </w:r>
      <w:r w:rsidRPr="00A431D1">
        <w:lastRenderedPageBreak/>
        <w:t>than the unpowered baseline. The Passive condition provided a baseline level of perceived assistance compared to exo unpowered (</w:t>
      </w:r>
      <m:oMath>
        <m:r>
          <w:rPr>
            <w:rFonts w:ascii="Cambria Math" w:hAnsi="Cambria Math"/>
          </w:rPr>
          <m:t>p=0.001</m:t>
        </m:r>
      </m:oMath>
      <w:r w:rsidRPr="00A431D1">
        <w:t>), but the Hybrid condition was rated as significantly more helpful overall, outperforming both the unpowered baseline (</w:t>
      </w:r>
      <m:oMath>
        <m:r>
          <w:rPr>
            <w:rFonts w:ascii="Cambria Math" w:hAnsi="Cambria Math"/>
          </w:rPr>
          <m:t>p&lt;0.0001</m:t>
        </m:r>
      </m:oMath>
      <w:r w:rsidRPr="00A431D1">
        <w:t>) and the Passive-only assistance mode (</w:t>
      </w:r>
      <m:oMath>
        <m:r>
          <w:rPr>
            <w:rFonts w:ascii="Cambria Math" w:hAnsi="Cambria Math"/>
          </w:rPr>
          <m:t>p=0.0005</m:t>
        </m:r>
      </m:oMath>
      <w:r w:rsidRPr="00A431D1">
        <w:t>).</w:t>
      </w:r>
    </w:p>
    <w:p w14:paraId="155E2613" w14:textId="28795EED" w:rsidR="0020132B" w:rsidRDefault="005C44BE" w:rsidP="0020132B">
      <w:pPr>
        <w:pStyle w:val="BodyTextIndent"/>
        <w:ind w:left="0" w:firstLine="576"/>
      </w:pPr>
      <w:r w:rsidRPr="00A431D1">
        <w:t>Despite mixed results in EMG activation, subjective outcome metrics for asymmetric lifting yielded very similar trends compared to symmetrical tasks. During asymmetric lifting, exoskeleton assistance significantly reduced perceived exertion (</w:t>
      </w:r>
      <m:oMath>
        <m:r>
          <w:rPr>
            <w:rFonts w:ascii="Cambria Math" w:hAnsi="Cambria Math"/>
          </w:rPr>
          <m:t>F</m:t>
        </m:r>
        <m:d>
          <m:dPr>
            <m:ctrlPr>
              <w:rPr>
                <w:rFonts w:ascii="Cambria Math" w:hAnsi="Cambria Math"/>
              </w:rPr>
            </m:ctrlPr>
          </m:dPr>
          <m:e>
            <m:r>
              <w:rPr>
                <w:rFonts w:ascii="Cambria Math" w:hAnsi="Cambria Math"/>
              </w:rPr>
              <m:t>2,10</m:t>
            </m:r>
          </m:e>
        </m:d>
        <m:r>
          <w:rPr>
            <w:rFonts w:ascii="Cambria Math" w:hAnsi="Cambria Math"/>
          </w:rPr>
          <m:t>=7.95</m:t>
        </m:r>
      </m:oMath>
      <w:r w:rsidRPr="00A431D1">
        <w:t xml:space="preserve">, </w:t>
      </w:r>
      <m:oMath>
        <m:r>
          <w:rPr>
            <w:rFonts w:ascii="Cambria Math" w:hAnsi="Cambria Math"/>
          </w:rPr>
          <m:t>p=0.0086</m:t>
        </m:r>
      </m:oMath>
      <w:r w:rsidRPr="00A431D1">
        <w:t xml:space="preserve">). The Passive condition significantly lowered exertion by </w:t>
      </w:r>
      <m:oMath>
        <m:r>
          <w:rPr>
            <w:rFonts w:ascii="Cambria Math" w:hAnsi="Cambria Math"/>
          </w:rPr>
          <m:t>6.8%</m:t>
        </m:r>
      </m:oMath>
      <w:r w:rsidRPr="00A431D1">
        <w:t xml:space="preserve"> compared to the unpowered baseline (</w:t>
      </w:r>
      <m:oMath>
        <m:r>
          <w:rPr>
            <w:rFonts w:ascii="Cambria Math" w:hAnsi="Cambria Math"/>
          </w:rPr>
          <m:t>p=0.012</m:t>
        </m:r>
      </m:oMath>
      <w:r w:rsidRPr="00A431D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=2.041</m:t>
        </m:r>
      </m:oMath>
      <w:r w:rsidRPr="00A431D1">
        <w:t xml:space="preserve">), whereas the Hybrid condition yielded a </w:t>
      </w:r>
      <m:oMath>
        <m:r>
          <w:rPr>
            <w:rFonts w:ascii="Cambria Math" w:hAnsi="Cambria Math"/>
          </w:rPr>
          <m:t>19.2%</m:t>
        </m:r>
      </m:oMath>
      <w:r w:rsidRPr="00A431D1">
        <w:t xml:space="preserve"> reduction but missed statistical significance (</w:t>
      </w:r>
      <m:oMath>
        <m:r>
          <w:rPr>
            <w:rFonts w:ascii="Cambria Math" w:hAnsi="Cambria Math"/>
          </w:rPr>
          <m:t>p=0.052</m:t>
        </m:r>
      </m:oMath>
      <w:r w:rsidRPr="00A431D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=1.429</m:t>
        </m:r>
      </m:oMath>
      <w:r w:rsidRPr="00A431D1">
        <w:t>). Exo helpfulness ratings also varied significantly across conditions (</w:t>
      </w:r>
      <m:oMath>
        <m:r>
          <w:rPr>
            <w:rFonts w:ascii="Cambria Math" w:hAnsi="Cambria Math"/>
          </w:rPr>
          <m:t>F</m:t>
        </m:r>
        <m:d>
          <m:dPr>
            <m:ctrlPr>
              <w:rPr>
                <w:rFonts w:ascii="Cambria Math" w:hAnsi="Cambria Math"/>
              </w:rPr>
            </m:ctrlPr>
          </m:dPr>
          <m:e>
            <m:r>
              <w:rPr>
                <w:rFonts w:ascii="Cambria Math" w:hAnsi="Cambria Math"/>
              </w:rPr>
              <m:t>2,10</m:t>
            </m:r>
          </m:e>
        </m:d>
        <m:r>
          <w:rPr>
            <w:rFonts w:ascii="Cambria Math" w:hAnsi="Cambria Math"/>
          </w:rPr>
          <m:t>=19.00</m:t>
        </m:r>
      </m:oMath>
      <w:r w:rsidRPr="00A431D1">
        <w:t xml:space="preserve">, </w:t>
      </w:r>
      <m:oMath>
        <m:r>
          <w:rPr>
            <w:rFonts w:ascii="Cambria Math" w:hAnsi="Cambria Math"/>
          </w:rPr>
          <m:t>p=0.0004</m:t>
        </m:r>
      </m:oMath>
      <w:r w:rsidRPr="00A431D1">
        <w:t xml:space="preserve">, </w:t>
      </w:r>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=0.792</m:t>
        </m:r>
      </m:oMath>
      <w:r w:rsidRPr="00A431D1">
        <w:t>). The Hybrid active-passive system was rated significantly more helpful than both the baseline (</w:t>
      </w:r>
      <m:oMath>
        <m:r>
          <w:rPr>
            <w:rFonts w:ascii="Cambria Math" w:hAnsi="Cambria Math"/>
          </w:rPr>
          <m:t>p=0.006</m:t>
        </m:r>
      </m:oMath>
      <w:r w:rsidRPr="00A431D1">
        <w:t>) and the Passive mode (</w:t>
      </w:r>
      <m:oMath>
        <m:r>
          <w:rPr>
            <w:rFonts w:ascii="Cambria Math" w:hAnsi="Cambria Math"/>
          </w:rPr>
          <m:t>p=0.021</m:t>
        </m:r>
      </m:oMath>
      <w:r w:rsidRPr="00A431D1">
        <w:t>), while the Passive mode did not differ significantly from baseline (</w:t>
      </w:r>
      <m:oMath>
        <m:r>
          <w:rPr>
            <w:rFonts w:ascii="Cambria Math" w:hAnsi="Cambria Math"/>
          </w:rPr>
          <m:t>p=0.227</m:t>
        </m:r>
      </m:oMath>
      <w:r w:rsidRPr="00A431D1">
        <w:t>).</w:t>
      </w:r>
    </w:p>
    <w:p w14:paraId="00FB95B9" w14:textId="32018F98" w:rsidR="001D6FDB" w:rsidRDefault="001D6FDB" w:rsidP="001D6FDB">
      <w:pPr>
        <w:pStyle w:val="Heading2"/>
      </w:pPr>
      <w:bookmarkStart w:id="105" w:name="_Toc237399470"/>
      <w:r>
        <w:t>No Exo Comparison</w:t>
      </w:r>
      <w:bookmarkEnd w:id="105"/>
    </w:p>
    <w:p w14:paraId="2A15C366" w14:textId="1006206B" w:rsidR="00F56D32" w:rsidRDefault="00F56D32" w:rsidP="00F56D32">
      <w:pPr>
        <w:pStyle w:val="BodyTextIndent"/>
        <w:ind w:left="0" w:firstLine="576"/>
      </w:pPr>
      <w:r>
        <w:t>A separate N = 3 study conducted to compare the exo unpowered condition to the no-exo baseline showed no significant difference between the two conditions (</w:t>
      </w:r>
      <w:r w:rsidR="0091783E">
        <w:fldChar w:fldCharType="begin"/>
      </w:r>
      <w:r w:rsidR="0091783E">
        <w:instrText xml:space="preserve"> REF _Ref237423060 \h </w:instrText>
      </w:r>
      <w:r w:rsidR="0091783E">
        <w:fldChar w:fldCharType="separate"/>
      </w:r>
      <w:r w:rsidR="0091783E">
        <w:t xml:space="preserve">Figure </w:t>
      </w:r>
      <w:r w:rsidR="0091783E">
        <w:rPr>
          <w:noProof/>
        </w:rPr>
        <w:t>12</w:t>
      </w:r>
      <w:r w:rsidR="0091783E">
        <w:fldChar w:fldCharType="end"/>
      </w:r>
      <w:r>
        <w:t xml:space="preserve">), with the exo unpowered condition incurring an additional 1.8% of steady state energy expenditure during repeated lifting. This figure is comparable to the measured uncertainty of the COSMED K5 system of ±1.34% </w:t>
      </w:r>
      <w:r>
        <w:fldChar w:fldCharType="begin"/>
      </w:r>
      <w:r w:rsidR="00887C09">
        <w:instrText xml:space="preserve"> ADDIN ZOTERO_ITEM CSL_CITATION {"citationID":"j7dkve8H","properties":{"unsorted":false,"formattedCitation":"[54]","plainCitation":"[54]","noteIndex":0},"citationItems":[{"id":474,"uris":["http://zotero.org/users/14985560/items/WV54BDKW"],"itemData":{"id":474,"type":"article-journal","abstract":"Purpose This study aimed to examine the validity, reliability and minimum detectable change (MDC) of the Cosmed K5 in breath by breath (BxB) mode, against VacuMed metabolic simulator. Intra and inter-units reliability was also assessed.","container-title":"PLOS ONE","DOI":"10.1371/journal.pone.0209925","ISSN":"1932-6203","issue":"12","journalAbbreviation":"PLoS ONE","language":"en","page":"e0209925","source":"DOI.org (Crossref)","title":"Validity, reliability and minimum detectable change of COSMED K5 portable gas exchange system in breath-by-breath mode","volume":"13","author":[{"family":"Guidetti","given":"Laura"},{"family":"Meucci","given":"Marco"},{"family":"Bolletta","given":"Francesco"},{"family":"Emerenziani","given":"Gian Pietro"},{"family":"Gallotta","given":"Maria Chiara"},{"family":"Baldari","given":"Carlo"}],"editor":[{"family":"Zagatto","given":"Alessandro Moura"}],"issued":{"date-parts":[["2018",12,31]]}}}],"schema":"https://github.com/citation-style-language/schema/raw/master/csl-citation.json"} </w:instrText>
      </w:r>
      <w:r>
        <w:fldChar w:fldCharType="separate"/>
      </w:r>
      <w:r w:rsidR="00887C09" w:rsidRPr="00887C09">
        <w:rPr>
          <w:sz w:val="20"/>
        </w:rPr>
        <w:t>[54]</w:t>
      </w:r>
      <w:r>
        <w:fldChar w:fldCharType="end"/>
      </w:r>
      <w:r>
        <w:t>.</w:t>
      </w:r>
    </w:p>
    <w:p w14:paraId="43A6813F" w14:textId="43A57451" w:rsidR="00EF170C" w:rsidRPr="00EF170C" w:rsidRDefault="00D47A6A" w:rsidP="00EF170C">
      <w:r>
        <w:rPr>
          <w:noProof/>
        </w:rPr>
        <w:lastRenderedPageBreak/>
        <mc:AlternateContent>
          <mc:Choice Requires="wps">
            <w:drawing>
              <wp:anchor distT="0" distB="0" distL="114300" distR="114300" simplePos="0" relativeHeight="251694080" behindDoc="0" locked="0" layoutInCell="1" allowOverlap="1" wp14:anchorId="3D6C1D12" wp14:editId="3118F8B0">
                <wp:simplePos x="0" y="0"/>
                <wp:positionH relativeFrom="margin">
                  <wp:align>right</wp:align>
                </wp:positionH>
                <wp:positionV relativeFrom="paragraph">
                  <wp:posOffset>3829050</wp:posOffset>
                </wp:positionV>
                <wp:extent cx="5486400" cy="635"/>
                <wp:effectExtent l="0" t="0" r="0" b="0"/>
                <wp:wrapTopAndBottom/>
                <wp:docPr id="310533819"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4134522" w14:textId="014D45E1" w:rsidR="00D47A6A" w:rsidRPr="00C266C7" w:rsidRDefault="00D47A6A" w:rsidP="00D47A6A">
                            <w:pPr>
                              <w:pStyle w:val="Caption"/>
                              <w:rPr>
                                <w:noProof/>
                              </w:rPr>
                            </w:pPr>
                            <w:bookmarkStart w:id="106" w:name="_Ref237423060"/>
                            <w:bookmarkStart w:id="107" w:name="_Ref237423564"/>
                            <w:r>
                              <w:t xml:space="preserve">Figure </w:t>
                            </w:r>
                            <w:fldSimple w:instr=" SEQ Figure \* ARABIC ">
                              <w:r>
                                <w:rPr>
                                  <w:noProof/>
                                </w:rPr>
                                <w:t>12</w:t>
                              </w:r>
                            </w:fldSimple>
                            <w:bookmarkEnd w:id="106"/>
                            <w:r w:rsidR="00275E67" w:rsidRPr="00275E67">
                              <w:rPr>
                                <w:color w:val="000000" w:themeColor="text1"/>
                                <w:szCs w:val="24"/>
                              </w:rPr>
                              <w:t xml:space="preserve">. </w:t>
                            </w:r>
                            <w:bookmarkStart w:id="108" w:name="_Ref237423637"/>
                            <w:r w:rsidR="00275E67" w:rsidRPr="00275E67">
                              <w:rPr>
                                <w:color w:val="000000" w:themeColor="text1"/>
                                <w:szCs w:val="24"/>
                              </w:rPr>
                              <w:t>Comparison of net steady-state metabolic power (</w:t>
                            </w:r>
                            <m:oMath>
                              <m:sSub>
                                <m:sSubPr>
                                  <m:ctrlPr>
                                    <w:rPr>
                                      <w:rFonts w:ascii="Cambria Math" w:hAnsi="Cambria Math"/>
                                      <w:color w:val="000000" w:themeColor="text1"/>
                                      <w:szCs w:val="24"/>
                                    </w:rPr>
                                  </m:ctrlPr>
                                </m:sSubPr>
                                <m:e>
                                  <m:r>
                                    <m:rPr>
                                      <m:sty m:val="bi"/>
                                    </m:rPr>
                                    <w:rPr>
                                      <w:rFonts w:ascii="Cambria Math" w:hAnsi="Cambria Math"/>
                                      <w:color w:val="000000" w:themeColor="text1"/>
                                      <w:szCs w:val="24"/>
                                    </w:rPr>
                                    <m:t>W</m:t>
                                  </m:r>
                                </m:e>
                                <m:sub>
                                  <m:r>
                                    <m:rPr>
                                      <m:nor/>
                                    </m:rPr>
                                    <w:rPr>
                                      <w:color w:val="000000" w:themeColor="text1"/>
                                      <w:szCs w:val="24"/>
                                    </w:rPr>
                                    <m:t>ss</m:t>
                                  </m:r>
                                </m:sub>
                              </m:sSub>
                            </m:oMath>
                            <w:r w:rsidR="00275E67" w:rsidRPr="00275E67">
                              <w:rPr>
                                <w:color w:val="000000" w:themeColor="text1"/>
                                <w:szCs w:val="24"/>
                              </w:rPr>
                              <w:t>) between the unassisted baseline (No-Exo) and unpowered exoskeleton (Exo Unpowered) conditions (</w:t>
                            </w:r>
                            <m:oMath>
                              <m:r>
                                <m:rPr>
                                  <m:sty m:val="bi"/>
                                </m:rPr>
                                <w:rPr>
                                  <w:rFonts w:ascii="Cambria Math" w:hAnsi="Cambria Math"/>
                                  <w:color w:val="000000" w:themeColor="text1"/>
                                  <w:szCs w:val="24"/>
                                </w:rPr>
                                <m:t>N=3</m:t>
                              </m:r>
                            </m:oMath>
                            <w:r w:rsidR="00275E67" w:rsidRPr="00275E67">
                              <w:rPr>
                                <w:color w:val="000000" w:themeColor="text1"/>
                                <w:szCs w:val="24"/>
                              </w:rPr>
                              <w:t xml:space="preserve">). Solid bar heights and error bars denote the group mean and </w:t>
                            </w:r>
                            <m:oMath>
                              <m:r>
                                <m:rPr>
                                  <m:sty m:val="bi"/>
                                </m:rPr>
                                <w:rPr>
                                  <w:rFonts w:ascii="Cambria Math" w:hAnsi="Cambria Math"/>
                                  <w:color w:val="000000" w:themeColor="text1"/>
                                  <w:szCs w:val="24"/>
                                </w:rPr>
                                <m:t>±1</m:t>
                              </m:r>
                              <m:r>
                                <m:rPr>
                                  <m:nor/>
                                </m:rPr>
                                <w:rPr>
                                  <w:color w:val="000000" w:themeColor="text1"/>
                                  <w:szCs w:val="24"/>
                                </w:rPr>
                                <m:t> SE</m:t>
                              </m:r>
                            </m:oMath>
                            <w:r w:rsidR="00275E67" w:rsidRPr="00275E67">
                              <w:rPr>
                                <w:color w:val="000000" w:themeColor="text1"/>
                                <w:szCs w:val="24"/>
                              </w:rPr>
                              <w:t>, respectively. Individual subject trajectories are represented by colored line traces (AB01, AB07, AB11).</w:t>
                            </w:r>
                            <w:bookmarkEnd w:id="107"/>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6C1D12" id="_x0000_s1037" type="#_x0000_t202" style="position:absolute;left:0;text-align:left;margin-left:380.8pt;margin-top:301.5pt;width:6in;height:.05pt;z-index:2516940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" stroked="f">
                <v:textbox style="mso-fit-shape-to-text:t" inset="0,0,0,0">
                  <w:txbxContent>
                    <w:p w14:paraId="44134522" w14:textId="014D45E1" w:rsidR="00D47A6A" w:rsidRPr="00C266C7" w:rsidRDefault="00D47A6A" w:rsidP="00D47A6A">
                      <w:pPr>
                        <w:pStyle w:val="Caption"/>
                        <w:rPr>
                          <w:noProof/>
                        </w:rPr>
                      </w:pPr>
                      <w:bookmarkStart w:id="109" w:name="_Ref237423060"/>
                      <w:bookmarkStart w:id="110" w:name="_Ref237423564"/>
                      <w:r>
                        <w:t xml:space="preserve">Figure </w:t>
                      </w:r>
                      <w:fldSimple w:instr=" SEQ Figure \* ARABIC ">
                        <w:r>
                          <w:rPr>
                            <w:noProof/>
                          </w:rPr>
                          <w:t>12</w:t>
                        </w:r>
                      </w:fldSimple>
                      <w:bookmarkEnd w:id="109"/>
                      <w:r w:rsidR="00275E67" w:rsidRPr="00275E67">
                        <w:rPr>
                          <w:color w:val="000000" w:themeColor="text1"/>
                          <w:szCs w:val="24"/>
                        </w:rPr>
                        <w:t xml:space="preserve">. </w:t>
                      </w:r>
                      <w:bookmarkStart w:id="111" w:name="_Ref237423637"/>
                      <w:r w:rsidR="00275E67" w:rsidRPr="00275E67">
                        <w:rPr>
                          <w:color w:val="000000" w:themeColor="text1"/>
                          <w:szCs w:val="24"/>
                        </w:rPr>
                        <w:t>Comparison of net steady-state metabolic power (</w:t>
                      </w:r>
                      <m:oMath>
                        <m:sSub>
                          <m:sSubPr>
                            <m:ctrlPr>
                              <w:rPr>
                                <w:rFonts w:ascii="Cambria Math" w:hAnsi="Cambria Math"/>
                                <w:color w:val="000000" w:themeColor="text1"/>
                                <w:szCs w:val="24"/>
                              </w:rPr>
                            </m:ctrlPr>
                          </m:sSubPr>
                          <m:e>
                            <m:r>
                              <m:rPr>
                                <m:sty m:val="bi"/>
                              </m:rPr>
                              <w:rPr>
                                <w:rFonts w:ascii="Cambria Math" w:hAnsi="Cambria Math"/>
                                <w:color w:val="000000" w:themeColor="text1"/>
                                <w:szCs w:val="24"/>
                              </w:rPr>
                              <m:t>W</m:t>
                            </m:r>
                          </m:e>
                          <m:sub>
                            <m:r>
                              <m:rPr>
                                <m:nor/>
                              </m:rPr>
                              <w:rPr>
                                <w:color w:val="000000" w:themeColor="text1"/>
                                <w:szCs w:val="24"/>
                              </w:rPr>
                              <m:t>ss</m:t>
                            </m:r>
                          </m:sub>
                        </m:sSub>
                      </m:oMath>
                      <w:r w:rsidR="00275E67" w:rsidRPr="00275E67">
                        <w:rPr>
                          <w:color w:val="000000" w:themeColor="text1"/>
                          <w:szCs w:val="24"/>
                        </w:rPr>
                        <w:t>) between the unassisted baseline (No-Exo) and unpowered exoskeleton (Exo Unpowered) conditions (</w:t>
                      </w:r>
                      <m:oMath>
                        <m:r>
                          <m:rPr>
                            <m:sty m:val="bi"/>
                          </m:rPr>
                          <w:rPr>
                            <w:rFonts w:ascii="Cambria Math" w:hAnsi="Cambria Math"/>
                            <w:color w:val="000000" w:themeColor="text1"/>
                            <w:szCs w:val="24"/>
                          </w:rPr>
                          <m:t>N=3</m:t>
                        </m:r>
                      </m:oMath>
                      <w:r w:rsidR="00275E67" w:rsidRPr="00275E67">
                        <w:rPr>
                          <w:color w:val="000000" w:themeColor="text1"/>
                          <w:szCs w:val="24"/>
                        </w:rPr>
                        <w:t xml:space="preserve">). Solid bar heights and error bars denote the group mean and </w:t>
                      </w:r>
                      <m:oMath>
                        <m:r>
                          <m:rPr>
                            <m:sty m:val="bi"/>
                          </m:rPr>
                          <w:rPr>
                            <w:rFonts w:ascii="Cambria Math" w:hAnsi="Cambria Math"/>
                            <w:color w:val="000000" w:themeColor="text1"/>
                            <w:szCs w:val="24"/>
                          </w:rPr>
                          <m:t>±1</m:t>
                        </m:r>
                        <m:r>
                          <m:rPr>
                            <m:nor/>
                          </m:rPr>
                          <w:rPr>
                            <w:color w:val="000000" w:themeColor="text1"/>
                            <w:szCs w:val="24"/>
                          </w:rPr>
                          <m:t> SE</m:t>
                        </m:r>
                      </m:oMath>
                      <w:r w:rsidR="00275E67" w:rsidRPr="00275E67">
                        <w:rPr>
                          <w:color w:val="000000" w:themeColor="text1"/>
                          <w:szCs w:val="24"/>
                        </w:rPr>
                        <w:t>, respectively. Individual subject trajectories are represented by colored line traces (AB01, AB07, AB11).</w:t>
                      </w:r>
                      <w:bookmarkEnd w:id="110"/>
                      <w:bookmarkEnd w:id="111"/>
                    </w:p>
                  </w:txbxContent>
                </v:textbox>
                <w10:wrap type="topAndBottom" anchorx="margin"/>
              </v:shape>
            </w:pict>
          </mc:Fallback>
        </mc:AlternateContent>
      </w:r>
      <w:r>
        <w:rPr>
          <w:noProof/>
        </w:rPr>
        <w:drawing>
          <wp:anchor distT="0" distB="0" distL="114300" distR="114300" simplePos="0" relativeHeight="251692032" behindDoc="0" locked="0" layoutInCell="1" allowOverlap="1" wp14:anchorId="72C38148" wp14:editId="63A08AF7">
            <wp:simplePos x="0" y="0"/>
            <wp:positionH relativeFrom="page">
              <wp:align>center</wp:align>
            </wp:positionH>
            <wp:positionV relativeFrom="margin">
              <wp:align>top</wp:align>
            </wp:positionV>
            <wp:extent cx="3619500" cy="3771900"/>
            <wp:effectExtent l="0" t="0" r="0" b="0"/>
            <wp:wrapTopAndBottom/>
            <wp:docPr id="533862928"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2928" name="Graphic 533862928"/>
                    <pic:cNvPicPr/>
                  </pic:nvPicPr>
                  <pic:blipFill>
                    <a:blip r:embed="rId31">
                      <a:extLst>
                        <a:ext uri="{96DAC541-7B7A-43D3-8B79-37D633B846F1}">
                          <asvg:svgBlip xmlns:asvg="http://schemas.microsoft.com/office/drawing/2016/SVG/main" r:embed="rId32"/>
                        </a:ext>
                      </a:extLst>
                    </a:blip>
                    <a:stretch>
                      <a:fillRect/>
                    </a:stretch>
                  </pic:blipFill>
                  <pic:spPr>
                    <a:xfrm>
                      <a:off x="0" y="0"/>
                      <a:ext cx="3619500" cy="3771900"/>
                    </a:xfrm>
                    <a:prstGeom prst="rect">
                      <a:avLst/>
                    </a:prstGeom>
                  </pic:spPr>
                </pic:pic>
              </a:graphicData>
            </a:graphic>
          </wp:anchor>
        </w:drawing>
      </w:r>
    </w:p>
    <w:p w14:paraId="00D4DBA9" w14:textId="77777777" w:rsidR="001D6FDB" w:rsidRDefault="001D6FDB" w:rsidP="0020132B">
      <w:pPr>
        <w:pStyle w:val="BodyTextIndent"/>
        <w:ind w:left="0" w:firstLine="576"/>
      </w:pPr>
    </w:p>
    <w:p w14:paraId="42FAA89F" w14:textId="77777777" w:rsidR="001D6FDB" w:rsidRDefault="001D6FDB">
      <w:pPr>
        <w:spacing w:before="0" w:line="276" w:lineRule="auto"/>
        <w:jc w:val="left"/>
        <w:rPr>
          <w:b/>
          <w:caps/>
          <w:sz w:val="28"/>
        </w:rPr>
      </w:pPr>
      <w:r>
        <w:br w:type="page"/>
      </w:r>
    </w:p>
    <w:p w14:paraId="62817717" w14:textId="3C26B904" w:rsidR="005C44BE" w:rsidRDefault="00C214F7" w:rsidP="00223142">
      <w:pPr>
        <w:pStyle w:val="Heading1"/>
      </w:pPr>
      <w:bookmarkStart w:id="112" w:name="_Toc237399471"/>
      <w:r>
        <w:lastRenderedPageBreak/>
        <w:t>Discussion</w:t>
      </w:r>
      <w:bookmarkEnd w:id="112"/>
    </w:p>
    <w:p w14:paraId="1C2F8B16" w14:textId="191898BC" w:rsidR="00887C09" w:rsidRDefault="00887C09" w:rsidP="00887C09">
      <w:pPr>
        <w:pStyle w:val="Heading2"/>
      </w:pPr>
      <w:bookmarkStart w:id="113" w:name="_Toc237399472"/>
      <w:r>
        <w:t>Study Summary</w:t>
      </w:r>
      <w:bookmarkEnd w:id="113"/>
    </w:p>
    <w:p w14:paraId="7E2431F8" w14:textId="52C0E944" w:rsidR="00223142" w:rsidRDefault="00223142" w:rsidP="00223142">
      <w:pPr>
        <w:pStyle w:val="BodyTextIndent"/>
        <w:ind w:left="0" w:firstLine="720"/>
      </w:pPr>
      <w:r>
        <w:t>In this study, we presented the design of a hybrid assistance underactuated knee-back exoskeleton to assist in occupational lifting activities. The exoskeleton uses two independent assistive elements in parallel to reduce total body energy expenditure and muscular effort of both knee and back extensors. The light weight and hinge-free design allow the device to be highly transparent to the user when not providing assistive torque, with the comparison between no-exo and exo unpowered conditions showing minimal difference in total body energetics during lifting.</w:t>
      </w:r>
    </w:p>
    <w:p w14:paraId="1E550CAF" w14:textId="3B3DAE6C" w:rsidR="00887C09" w:rsidRDefault="00887C09" w:rsidP="00887C09">
      <w:pPr>
        <w:pStyle w:val="Heading2"/>
      </w:pPr>
      <w:bookmarkStart w:id="114" w:name="_Toc237399473"/>
      <w:r>
        <w:t>Highlight Results</w:t>
      </w:r>
      <w:bookmarkEnd w:id="114"/>
    </w:p>
    <w:p w14:paraId="1160B228" w14:textId="4C5CD5D4" w:rsidR="00223142" w:rsidRDefault="00223142" w:rsidP="00223142">
      <w:pPr>
        <w:pStyle w:val="BodyTextIndent"/>
        <w:ind w:left="0" w:firstLine="720"/>
      </w:pPr>
      <w:r>
        <w:t xml:space="preserve">A key finding in this study is that the underactuated hybrid assistance profile simultaneously reduced knee extensor activation, back extensor activation, energy expenditure, and perceived exertion during repeated symmetrical lifting, which is unique for this type of device in the literature. All nine participants in the study who completed the metabolic experiment experienced a decrease in energy expenditure with hybrid assistance compared to the exo unpowered condition, with the average reduction of 9.5% comparable to existing active assistance knee exoskeletons </w:t>
      </w:r>
      <w:r>
        <w:fldChar w:fldCharType="begin"/>
      </w:r>
      <w:r w:rsidR="00887C09">
        <w:instrText xml:space="preserve"> ADDIN ZOTERO_ITEM CSL_CITATION {"citationID":"dRfG5FUS","properties":{"unsorted":false,"formattedCitation":"[12], [28]","plainCitation":"[12], [28]","noteIndex":0},"citationItems":[{"id":14,"uris":["http://zotero.org/users/14985560/items/4U5FKBLJ"],"itemData":{"id":14,"type":"article-journal","container-title":"IEEE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id":52,"uris":["http://zotero.org/users/14985560/items/T2N7NTHK"],"itemData":{"id":52,"type":"article-journal","abstract":"The quadriceps are particularly susceptible to fatigue during repetitive lifting, lowering, and carrying (LLC), affecting worker performance, posture, and ultimately lower-back injury risk. Although robotic exoskeletons have been developed and optimized for specific use cases like lifting-lowering, their controllers lack the versatility or customizability to target critical muscles across many fatiguing tasks. Here, we present a task-adaptive knee exoskeleton controller that automatically modulates virtual springs, dampers, and gravity and inertia compensation to assist squatting, level walking, and ramp and stairs ascent/descent. Unlike end-to-end neural networks, the controller is composed of predictable, bounded components with interpretable parameters that are amenable to data-driven optimization for biomimetic assistance and subsequent application-specific tuning, for example, maximizing quadriceps assistance over multiterrain LLC. When deployed on a backdrivable knee exoskeleton, the assistance torques holistically reduced quadriceps effort across multiterrain LLC tasks (significantly except for level walking) in 10 human users without user-specific calibration. The exoskeleton also significantly improved fatigue-induced deficits in time-based performance and posture during repetitive lifting-lowering. Last, the system facilitated seamless task transitions and garnered a high effectiveness rating postfatigue over a multiterrain circuit. These findings indicate that this versatile control framework can target critical muscles across multiple tasks, specifically mitigating quadriceps fatigue and its deleterious effects.\n          , \n            A task-adaptive knee exoskeleton mitigates the effects of fatigue during lifting, lowering, and carrying over multiple terrains.\n          , \n            Editor’s summary\n            \n              Fatigue among workers engaging in physically demanding tasks increases their risk of injury. In particular, fatigue-induced musculoskeletal injuries occur because of repeated lifting, lowering, and carrying activities among workers. Divekar\n              et al\n              . have developed an adaptive knee exoskeleton controller that provides assistance to users depending on the tasks carried out. The exoskeleton controller was capable of application-specific tuning without user calibration. It was shown to minimize quadriceps muscle fatigue among participants carrying out repetitive multiterrain lifting, lowering, and carrying tasks. —Amos Matsiko","container-title":"Science Robotics","DOI":"10.1126/scirobotics.adr8282","ISSN":"2470-9476","issue":"94","journalAbbreviation":"Sci. Robot.","language":"en","page":"eadr8282","source":"DOI.org (Crossref)","title":"A versatile knee exoskeleton mitigates quadriceps fatigue in lifting, lowering, and carrying tasks","volume":"9","author":[{"family":"Divekar","given":"Nikhil V."},{"family":"Thomas","given":"Gray C."},{"family":"Yerva","given":"Avani R."},{"family":"Frame","given":"Hannah B."},{"family":"Gregg","given":"Robert D."}],"issued":{"date-parts":[["2024",9,18]]}}}],"schema":"https://github.com/citation-style-language/schema/raw/master/csl-citation.json"} </w:instrText>
      </w:r>
      <w:r>
        <w:fldChar w:fldCharType="separate"/>
      </w:r>
      <w:r w:rsidR="00887C09" w:rsidRPr="00887C09">
        <w:t>[12], [28]</w:t>
      </w:r>
      <w:r>
        <w:fldChar w:fldCharType="end"/>
      </w:r>
      <w:r>
        <w:t xml:space="preserve">. This is one of the major advantages of having the knee as part of the assisted joints as the quadriceps are major muscle groups responsible for a large percentage of total body energy consumption, as opposed to back extensors which are relatively small </w:t>
      </w:r>
      <w:r>
        <w:fldChar w:fldCharType="begin"/>
      </w:r>
      <w:r w:rsidR="00887C09">
        <w:instrText xml:space="preserve"> ADDIN ZOTERO_ITEM CSL_CITATION {"citationID":"UgoG67SI","properties":{"unsorted":false,"formattedCitation":"[55]","plainCitation":"[55]","noteIndex":0},"citationItems":[{"id":476,"uris":["http://zotero.org/users/14985560/items/589YQ35C"],"itemData":{"id":476,"type":"article-journal","abstract":"Energy expenditure during weight training exercises produces great ﬁtness and health beneﬁts for humans, but few studies have investigated energy expenditure directly during weight training. Therefore, in this study, we aimed to determine energy costs during three training sessions consisting of three different exercises. Ten participants were randomly allocated into two groups: an untrained (n = 5, with no weight training experience) and a trained group (n = 5, with some weight training experience). Each participant completed three training sessions on separate days. While wearing a mask for indirect calorimetric measurements, each participant participated in training sessions conducted with three dumbbell exercises: the bent-over row, deadlift, and lunge. Metabolic equivalents (METs), energy expenditure (EE), respiratory exchange ratio (RER), heart rate (HR), systolic blood pressure (SBP), diastolic blood pressure (DBP), and rate of perceived exertion (RPE) were measured. The total energy cost was calculated from the oxygen consumption (VO2) during each exercise. Our results showed that the METs of a single training session were 3.3 for the untrained group and 3.4 for the trained group, while the sum of the EE was 683–688 and 779–840 kcal, respectively. The physiological parameters, such as heart rate (p = 0.001 *) for the lunge and rate of perceived exertion (p = 0.005 *) for the bent-over row, changed signiﬁcantly in both groups. It was concluded that the exercise protocol of this study involved a moderate intensity of 2.4–3.9 METs. The energy cost of each training exercise was between 179 and 291 kcal.","container-title":"Applied Sciences","DOI":"10.3390/app11156687","ISSN":"2076-3417","issue":"15","journalAbbreviation":"Applied Sciences","language":"en","page":"6687","source":"DOI.org (Crossref)","title":"Energy Expenditure during Acute Weight Training Exercises in Healthy Participants: A Preliminary Study","title-short":"Energy Expenditure during Acute Weight Training Exercises in Healthy Participants","volume":"11","author":[{"family":"Adeel","given":"Muhammad"},{"family":"Lai","given":"Chien-Hung"},{"family":"Wu","given":"Chun-Wei"},{"family":"Kang","given":"Jiunn-Horng"},{"family":"Liou","given":"Jian-Chiun"},{"family":"Chen","given":"Hung-Chou"},{"family":"Hong","given":"Meng-Jyun"},{"family":"Peng","given":"Chih-Wei"}],"issued":{"date-parts":[["2021",7,21]]}}}],"schema":"https://github.com/citation-style-language/schema/raw/master/csl-citation.json"} </w:instrText>
      </w:r>
      <w:r>
        <w:fldChar w:fldCharType="separate"/>
      </w:r>
      <w:r w:rsidR="00887C09" w:rsidRPr="00887C09">
        <w:rPr>
          <w:sz w:val="20"/>
        </w:rPr>
        <w:t>[55]</w:t>
      </w:r>
      <w:r>
        <w:fldChar w:fldCharType="end"/>
      </w:r>
      <w:r>
        <w:t>.</w:t>
      </w:r>
    </w:p>
    <w:p w14:paraId="21711D9D" w14:textId="77777777" w:rsidR="00887C09" w:rsidRDefault="00887C09" w:rsidP="00223142">
      <w:pPr>
        <w:pStyle w:val="BodyTextIndent"/>
        <w:ind w:left="0" w:firstLine="720"/>
      </w:pPr>
    </w:p>
    <w:p w14:paraId="40E475D4" w14:textId="1F7870FD" w:rsidR="00887C09" w:rsidRDefault="00887C09" w:rsidP="004A1027">
      <w:pPr>
        <w:pStyle w:val="Heading3"/>
      </w:pPr>
      <w:bookmarkStart w:id="115" w:name="_Toc237399474"/>
      <w:r>
        <w:lastRenderedPageBreak/>
        <w:t>Symmetrical Lifting</w:t>
      </w:r>
      <w:bookmarkEnd w:id="115"/>
    </w:p>
    <w:p w14:paraId="459F5F4E" w14:textId="0B89CF5A" w:rsidR="00223142" w:rsidRDefault="00223142" w:rsidP="00223142">
      <w:pPr>
        <w:pStyle w:val="BodyTextIndent"/>
        <w:ind w:left="0" w:firstLine="720"/>
      </w:pPr>
      <w:r>
        <w:t xml:space="preserve">EMG analysis also indicated that both assisted joints experienced significant reduction in activation during repeated symmetrical lifting with reduction magnitudes in line with both simulated results and existing devices. The simultaneous reduction of both muscle groups indicates that on average, users of the device did not offload effort from one muscle group to the other. In addition, no significant change in activation was found in antagonistic knee flexors. This demonstrates a major advantage for hinge free systems as they do not distort the user’s natural kinematics with hard structures around joints and incentivize compensatory movements or overactivations. Out of all extensors measured during symmetrical lifting, the only muscle that did not experience significant reduction was the rectus femoris. In fact, in some subjects, rectus femoris activation increased by up to 30% while activation of the vastus heads decreased. This is likely because the rectus femoris is a bi-articular muscle that acts as both a knee extensor and hip flexor. During lifting, both knee and hip joints simultaneously flex, which leads to significantly lower activation of the rectus femoris compared to the vastus heads </w:t>
      </w:r>
      <w:r>
        <w:fldChar w:fldCharType="begin"/>
      </w:r>
      <w:r w:rsidR="00887C09">
        <w:instrText xml:space="preserve"> ADDIN ZOTERO_ITEM CSL_CITATION {"citationID":"iIsN2qQ1","properties":{"unsorted":false,"formattedCitation":"[56]","plainCitation":"[56]","noteIndex":0},"citationItems":[{"id":478,"uris":["http://zotero.org/users/14985560/items/MHJ7BLKL"],"itemData":{"id":478,"type":"article-journal","abstract":"ESCAMILLA, R. F. Knee biomechanics of the dynamic squat exercise. Med. Sci. Sports Exerc., Vol. 33, No. 1, 2001, pp. 127–141. Purpose: Because a strong and stable knee is paramount to an athlete’s or patient’s success, an understanding of knee biomechanics while performing the squat is helpful to therapists, trainers, sports medicine physicians, researchers, coaches, and athletes who are interested in closed kinetic chain exercises, knee rehabilitation, and training for sport. The purpose of this review was to examine knee biomechanics during the dynamic squat exercise. Methods: Tibiofemoral shear and compressive forces, patellofemoral compressive force, knee muscle activity, and knee stability were reviewed and discussed relative to athletic performance, injury potential, and rehabilitation. Results: Low to moderate posterior shear forces, restrained primarily by the posterior cruciate ligament (PCL), were generated throughout the squat for all knee flexion angles. Low anterior shear forces, restrained primarily by the anterior cruciate ligament (ACL), were generated between 0 and 60° knee flexion. Patellofemoral compressive forces and tibiofemoral compressive and shear forces progressively increased as the knees flexed and decreased as the knees extended, reaching peak values near maximum knee flexion. Hence, training the squat in the functional range between 0 and 50° knee flexion may be appropriate for many knee rehabilitation patients, because knee forces were minimum in the functional range. Quadriceps, hamstrings, and gastrocnemius activity generally increased as knee flexion increased, which supports athletes with healthy knees performing the parallel squat (thighs parallel to ground at maximum knee flexion) between 0 and 100° knee flexion. Furthermore, it was demonstrated that the parallel squat was not injurious to the healthy knee. Conclusions: The squat was shown to be an effective exercise to employ during cruciate ligament or patellofemoral rehabilitation. For athletes with healthy knees, performing the parallel squat is recommended over the deep squat, because injury potential to the menisci and cruciate and collateral ligaments may increase with the deep squat. The squat does not compromise knee stability, and can enhance stability if performed correctly. Finally, the squat can be effective in developing hip, knee, and ankle musculature, because moderate to high quadriceps, hamstrings, and gastrocnemius activity were produced during the squat.","container-title":"Medicine &amp; Science in Sports &amp; Exercise","DOI":"10.1097/00005768-200101000-00020","ISSN":"0195-9131","issue":"1","journalAbbreviation":"Medicine &amp; Science in Sports &amp; Exercise","language":"en","page":"127-141","source":"DOI.org (Crossref)","title":"Knee biomechanics of the dynamic squat exercise:","title-short":"Knee biomechanics of the dynamic squat exercise","volume":"33","author":[{"family":"Escamilla","given":"Rafael F."}],"issued":{"date-parts":[["2001",1]]}}}],"schema":"https://github.com/citation-style-language/schema/raw/master/csl-citation.json"} </w:instrText>
      </w:r>
      <w:r>
        <w:fldChar w:fldCharType="separate"/>
      </w:r>
      <w:r w:rsidR="00887C09" w:rsidRPr="00887C09">
        <w:rPr>
          <w:sz w:val="20"/>
        </w:rPr>
        <w:t>[56]</w:t>
      </w:r>
      <w:r>
        <w:fldChar w:fldCharType="end"/>
      </w:r>
      <w:r>
        <w:t>. Therefore, for studies aiming to reduce total knee activation during squatting like tasks, a change in RF activation is not a strong predictor of likelihood of knee injury from exertion.</w:t>
      </w:r>
    </w:p>
    <w:p w14:paraId="0E1804B6" w14:textId="5C41E2A7" w:rsidR="00223142" w:rsidRDefault="00223142" w:rsidP="00223142">
      <w:pPr>
        <w:pStyle w:val="BodyTextIndent"/>
        <w:ind w:left="0" w:firstLine="720"/>
      </w:pPr>
      <w:r>
        <w:t>Although the device caused significant reduction in total back extensor activation, no significance was found for reduction in peak activation magnitude. A likely cause of this is the error in force tracking when the finite state machine transitions from static to ascent as shown in</w:t>
      </w:r>
      <w:r w:rsidR="00980076">
        <w:t xml:space="preserve"> </w:t>
      </w:r>
      <w:r w:rsidR="004A51FD">
        <w:fldChar w:fldCharType="begin"/>
      </w:r>
      <w:r w:rsidR="004A51FD">
        <w:instrText xml:space="preserve"> REF _Ref237395605 \h </w:instrText>
      </w:r>
      <w:r w:rsidR="004A51FD">
        <w:fldChar w:fldCharType="separate"/>
      </w:r>
      <w:r w:rsidR="004A51FD">
        <w:t xml:space="preserve">Figure </w:t>
      </w:r>
      <w:r w:rsidR="004A51FD">
        <w:rPr>
          <w:noProof/>
        </w:rPr>
        <w:t>1</w:t>
      </w:r>
      <w:r w:rsidR="004A51FD">
        <w:fldChar w:fldCharType="end"/>
      </w:r>
      <w:r>
        <w:t xml:space="preserve">. When the large force discontinuity is commanded, the actuator cannot provide the required in-line tension due to frictional losses in the line, which suppresses the intensity of the peak assistance provided to lumbar extension and flattens </w:t>
      </w:r>
      <w:r>
        <w:lastRenderedPageBreak/>
        <w:t xml:space="preserve">the assistance profile. This inability to reach peak torque is not a major problem for knee assistance because the origin of active assistance is at the thigh, directly adjacent to the knee joint with minimal friction losses in-between. The mean normalized RMS tracking error of 11% of the device is comparable to the only other underactuated knee exoskeleton in the literature tracking this metric </w:t>
      </w:r>
      <w:r>
        <w:fldChar w:fldCharType="begin"/>
      </w:r>
      <w:r w:rsidR="00887C09">
        <w:instrText xml:space="preserve"> ADDIN ZOTERO_ITEM CSL_CITATION {"citationID":"FF8GaLq0","properties":{"unsorted":false,"formattedCitation":"[38]","plainCitation":"[38]","noteIndex":0},"citationItems":[{"id":69,"uris":["http://zotero.org/users/14985560/items/NHBN5DUG"],"itemData":{"id":69,"type":"article-journal","abstract":"In individuals with motor impairments such as those post-stroke or with cerebral palsy, the function of the knee extensors may be affected during walking, resulting in decreased mobility. We have designed a lightweight, hinge-free wearable robot combining soft textile exosuit components with integrated rigid components, which assists knee extension when needed but is otherwise highly transparent to the wearer. The exosuit can apply a wide range of assistance proﬁles using a ﬂexible multi-point reference trajectory generator. Additionally, we implemented a controller safety limit to address the risk of hyperextension stemming from the hinge-free design. The exosuit was evaluated on six healthy participants walking uphill and downhill on a treadmill at a 10◦ slope with a set of joint power-inspired assistance proﬁles. A comparison of sagittal plane joint angles between no exosuit and exosuit unpowered conditions validated the device transparency. With positive power assistance, we observed reduction in average positive knee biological power during uphill walking (left: 17.5 ± 3.21%, p = 0.005; right: 23.2 ± 3.54%, p = 0.008). These initial ﬁndings show promise for the assistive capability of the device and its potential to improve the quality of gait and increase mobility in clinical populations.","container-title":"IEEE Transactions on Medical Robotics and Bionics","DOI":"10.1109/TMRB.2020.2989321","ISSN":"2576-3202","issue":"2","journalAbbreviation":"IEEE Trans. Med. Robot. Bionics","language":"en","license":"https://ieeexplore.ieee.org/Xplorehelp/downloads/license-information/IEEE.html","page":"165-175","source":"DOI.org (Crossref)","title":"A Hinge-Free, Non-Restrictive, Lightweight Tethered Exosuit for Knee Extension Assistance During Walking","volume":"2","author":[{"family":"Park","given":"Evelyn J."},{"family":"Akbas","given":"Tunc"},{"family":"Eckert-Erdheim","given":"Asa"},{"family":"Sloot","given":"Lizeth H."},{"family":"Nuckols","given":"Richard W."},{"family":"Orzel","given":"Dorothy"},{"family":"Schumm","given":"Lexine"},{"family":"Ellis","given":"Terry D."},{"family":"Awad","given":"Louis N."},{"family":"Walsh","given":"Conor J."}],"issued":{"date-parts":[["2020",5]]}}}],"schema":"https://github.com/citation-style-language/schema/raw/master/csl-citation.json"} </w:instrText>
      </w:r>
      <w:r>
        <w:fldChar w:fldCharType="separate"/>
      </w:r>
      <w:r w:rsidR="00887C09" w:rsidRPr="00887C09">
        <w:t>[38]</w:t>
      </w:r>
      <w:r>
        <w:fldChar w:fldCharType="end"/>
      </w:r>
      <w:r>
        <w:t xml:space="preserve"> while providing significantly greater torque assistance, but most single joint assistance cable driven exoskeletons track peak torque better </w:t>
      </w:r>
      <w:r>
        <w:fldChar w:fldCharType="begin"/>
      </w:r>
      <w:r w:rsidR="00887C09">
        <w:instrText xml:space="preserve"> ADDIN ZOTERO_ITEM CSL_CITATION {"citationID":"RRwNthrc","properties":{"unsorted":false,"formattedCitation":"[29], [57]","plainCitation":"[29], [57]","noteIndex":0},"citationItems":[{"id":98,"uris":["http://zotero.org/users/14985560/items/RAHCJAA3"],"itemData":{"id":98,"type":"article-journal","abstract":"Lumbar spine injuries caused by repetiti ve lifting rank as the most prevalent workplace injury in the United States. While these injuries are caused by both symmetric and asymmetric lifting, asymmetric is often more damaging. Many exosuits do not addres 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 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 c lifting by an average of 37.8% and 16.0% , respectivel 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J."}],"issued":{"date-parts":[["2022",6]]}}},{"id":480,"uris":["http://zotero.org/users/14985560/items/GRPPMGB3"],"itemData":{"id":480,"type":"article-journal","abstract":"This letter presents design principles for comfortcentered wearable robots and their application in a lightweight and backdrivable knee exoskeleton. The mitigation of discomfort is treated as mechanical design and control issues and three solutions are proposed in this letter: 1) a new wearable structure optimizes the strap attachment conﬁguration and suit layout to ameliorate excessive shear forces of conventional wearable structure design; 2) rolling knee joint and double-hinge mechanisms reduce the misalignment in the sagittal and frontal plane, without increasing the mechanical complexity and inertia, respectively; 3) a low impedance mechanical transmission reduces the reﬂected inertia and damping of the actuator to human, thus the exoskeleton is highlybackdrivable. Kinematic simulations demonstrate that misalignment between the robot joint and knee joint can be reduced by 74% at maximum knee ﬂexion. In experiments, the exoskeleton in the unpowered mode exhibits 1.03 Nm root mean square (RMS) low resistive torque. The torque control experiments demonstrate 0.31 Nm RMS torque tracking error in three human subjects.","container-title":"IEEE Robotics and Automation Letters","DOI":"10.1109/LRA.2018.2864352","ISSN":"2377-3766, 2377-3774","issue":"4","journalAbbreviation":"IEEE Robot. Autom. Lett.","language":"en","license":"https://ieeexplore.ieee.org/Xplorehelp/downloads/license-information/IEEE.html","page":"4265-4272","source":"DOI.org (Crossref)","title":"Comfort-Centered Design of a Lightweight and Backdrivable Knee Exoskeleton","volume":"3","author":[{"family":"Wang","given":"Junlin"},{"family":"Li","given":"Xiao"},{"family":"Huang","given":"Tzu-Hao"},{"family":"Yu","given":"Shuangyue"},{"family":"Li","given":"Yanjun"},{"family":"Chen","given":"Tianyao"},{"family":"Carriero","given":"Alessandra"},{"family":"Oh-Park","given":"Mooyeon"},{"family":"Su","given":"Hao"}],"issued":{"date-parts":[["2018",10]]}}}],"schema":"https://github.com/citation-style-language/schema/raw/master/csl-citation.json"} </w:instrText>
      </w:r>
      <w:r>
        <w:fldChar w:fldCharType="separate"/>
      </w:r>
      <w:r w:rsidR="00887C09" w:rsidRPr="00887C09">
        <w:rPr>
          <w:sz w:val="20"/>
        </w:rPr>
        <w:t>[29], [57]</w:t>
      </w:r>
      <w:r>
        <w:fldChar w:fldCharType="end"/>
      </w:r>
      <w:r>
        <w:t xml:space="preserve"> with RMSE around 1-3%.</w:t>
      </w:r>
    </w:p>
    <w:p w14:paraId="630A71B9" w14:textId="4317B086" w:rsidR="00A54133" w:rsidRDefault="00A54133" w:rsidP="004A1027">
      <w:pPr>
        <w:pStyle w:val="Heading3"/>
      </w:pPr>
      <w:bookmarkStart w:id="116" w:name="_Toc237399475"/>
      <w:r>
        <w:t>Asymmetric Lifting</w:t>
      </w:r>
      <w:bookmarkEnd w:id="116"/>
    </w:p>
    <w:p w14:paraId="4A7977A2" w14:textId="1F2D0D14" w:rsidR="00223142" w:rsidRDefault="00223142" w:rsidP="00223142">
      <w:pPr>
        <w:pStyle w:val="BodyTextIndent"/>
        <w:ind w:left="0" w:firstLine="720"/>
      </w:pPr>
      <w:r>
        <w:t xml:space="preserve">Compared to symmetrical lifting, the asymmetric task did not produce significant change in any of the muscles measured, and only general trends can be observed. The passive element appears to slightly decrease knee extensor activation while having no effect on back extensors, while the active element caused a decrease in right erector spinae at the cost of slightly increased knee extensor activation. This inconsistent behavior can largely be attributed to the exoskeleton heavily distorting lifting motion during the asymmetric task. Unlike symmetrical lifting where the exoskeleton does not interfere with the user’s natural motion, asymmetric lifting requires the participant to move the weight horizontally across the lower body, where the hard structure of the shank interface becomes an obstacle. Most participants began to extend the kettlebell away from their center of gravity when wearing the exoskeleton which drastically increases back extensor activation </w:t>
      </w:r>
      <w:r>
        <w:fldChar w:fldCharType="begin"/>
      </w:r>
      <w:r w:rsidR="00887C09">
        <w:instrText xml:space="preserve"> ADDIN ZOTERO_ITEM CSL_CITATION {"citationID":"JEwv8PAv","properties":{"unsorted":false,"formattedCitation":"[58]","plainCitation":"[58]","noteIndex":0},"citationItems":[{"id":482,"uris":["http://zotero.org/users/14985560/items/ED9FAXVZ"],"itemData":{"id":482,"type":"article-journal","abstract":"Abstract\n            Background and Purpose. Lifting technique could, through its effect on low back loading, affect the risk of developing low back pain. In this study, 2 lifting techniques (a straddle technique and a 1-leg kneeling technique), which aimed to reduce low back loading by placing one leg beside a load, were compared with stoop lifting and squat lifting with respect to their effect on low back loading. Subjects. Twelve men with no history of low back pain participated in the study. Methods. The subjects lifted wide and narrow 20-kg boxes from 2 initial hand heights. With measured kinematics, ground reaction forces, and electromyography, 3-dimensional spinal forces were calculated. Results. When the subjects lifted a narrow box from a 290-mm height, peak L5–S1 compression forces were 5,060 (SD=827), 3,980 (SD=701), 4,208 (SD=762), and 4,719 (SD=1,015) N for the stoop, squat, straddle, and kneeling techniques, respectively. When the subjects lifted a wide box from 50 mm, spinal compression forces were much higher and distributed differently over lifting techniques: 5,926 (SD=610), 6,868 (SD=924), 6,472 (SD=1,042), and 6,064 (SD=968) N, respectively. Discussion and Conclusion. The authors conclude that no single lifting technique can be advised for all lifting conditions.","container-title":"Physical Therapy","DOI":"10.1093/ptj/86.8.1091","ISSN":"0031-9023, 1538-6724","issue":"8","language":"en","page":"1091-1105","source":"DOI.org (Crossref)","title":"Can Low Back Loading During Lifting Be Reduced by Placing One Leg Beside the Object to Be Lifted?","volume":"86","author":[{"family":"Kingma","given":"Idsart"},{"family":"Faber","given":"Gert S"},{"family":"Bakker","given":"Anja Jm"},{"family":"Van Dieën","given":"Jaap H"}],"issued":{"date-parts":[["2006",8,1]]}}}],"schema":"https://github.com/citation-style-language/schema/raw/master/csl-citation.json"} </w:instrText>
      </w:r>
      <w:r>
        <w:fldChar w:fldCharType="separate"/>
      </w:r>
      <w:r w:rsidR="00887C09" w:rsidRPr="00887C09">
        <w:rPr>
          <w:sz w:val="20"/>
        </w:rPr>
        <w:t>[58]</w:t>
      </w:r>
      <w:r>
        <w:fldChar w:fldCharType="end"/>
      </w:r>
      <w:r>
        <w:t xml:space="preserve">. In addition, participants were asked to keep both feet in contact with the ground to ensure consistency and to align with prior studies using this movement </w:t>
      </w:r>
      <w:r>
        <w:fldChar w:fldCharType="begin"/>
      </w:r>
      <w:r w:rsidR="00887C09">
        <w:instrText xml:space="preserve"> ADDIN ZOTERO_ITEM CSL_CITATION {"citationID":"sYmgY2sT","properties":{"unsorted":false,"formattedCitation":"[22], [29]","plainCitation":"[22], [29]","noteIndex":0},"citationItems":[{"id":100,"uris":["http://zotero.org/users/14985560/items/HVP5HX4J"],"itemData":{"id":100,"type":"article-journal","abstract":"The VT-Lowe’s exoskeleton is a novel passive lift-assistive device designed to oﬄoad the back muscles during repetitive lifting. In this study, the eﬀect of the exoskeleton on electromyographic (EMG) signals was investigated in four diﬀerent lifting types (stoop, squat, freestyle and asymmetric) and two box weights (0% and 20% of body weight). Twelve young healthy adults ages 18–31 years (mean = 22.75, SD = 4.35) were participants. The EMG signals for twelve muscles (iliocostalis erector spinae (IL), longissimus erector spinae (LT), multiﬁdus (MF), bicep femoris (BF), vastus lateralis (VL) and abdominal external oblique (AEO) muscles) were measured. The exoskeleton signiﬁcantly decreased the peak and mean activity of back muscles (IL and LT) by 31.5% and 29.3%, respectively, for symmetric lifts and by 28.2% and 29.5%, respectively, for asymmetric lifts. The peak and mean EMG of leg muscles were signiﬁcantly reduced by 19.1% and 14.1% during symmetric lifts, and 17.4% and 14.6% during asymmetric lifts. Although the exoskeleton reduced the activation of back and leg muscles, it slightly increased the activity of external oblique muscles, although this was not statistically signiﬁcant. In conclusion, the exoskeleton is promising as a lift-assist device for manual material handlers and workers performing repetitive lifting.","container-title":"Journal of Electromyography and Kinesiology","DOI":"10.1016/j.jelekin.2019.05.003","ISSN":"10506411","journalAbbreviation":"Journal of Electromyography and Kinesiology","language":"en","page":"25-34","source":"DOI.org (Crossref)","title":"A passive exoskeleton reduces peak and mean EMG during symmetric and asymmetric lifting","volume":"47","author":[{"family":"Alemi","given":"Mohammad Mehdi"},{"family":"Geissinger","given":"Jack"},{"family":"Simon","given":"Athulya A."},{"family":"Chang","given":"S. Emily"},{"family":"Asbeck","given":"Alan T."}],"issued":{"date-parts":[["2019",8]]}}},{"id":98,"uris":["http://zotero.org/users/14985560/items/RAHCJAA3"],"itemData":{"id":98,"type":"article-journal","abstract":"Lumbar spine injuries caused by repetiti ve lifting rank as the most prevalent workplace injury in the United States. While these injuries are caused by both symmetric and asymmetric lifting, asymmetric is often more damaging. Many exosuits do not addres 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 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 c lifting by an average of 37.8% and 16.0% , respectivel 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J."}],"issued":{"date-parts":[["2022",6]]}}}],"schema":"https://github.com/citation-style-language/schema/raw/master/csl-citation.json"} </w:instrText>
      </w:r>
      <w:r>
        <w:fldChar w:fldCharType="separate"/>
      </w:r>
      <w:r w:rsidR="00887C09" w:rsidRPr="00887C09">
        <w:t>[22], [29]</w:t>
      </w:r>
      <w:r>
        <w:fldChar w:fldCharType="end"/>
      </w:r>
      <w:r>
        <w:t xml:space="preserve"> which lead to awkward and unnatural compensation strategies. Most subjects chose not to bend their knees at all during the motion and used only their back to move the weight, leading </w:t>
      </w:r>
      <w:r>
        <w:lastRenderedPageBreak/>
        <w:t>to minimal activation of all knee extensors measured. Overall, it was found that this exoskeleton is not effective at reducing risk of injury to the lumbar during asymmetrical lifting, despite participants rating the assistance as significantly more helpful than baseline likely due to the strong power injection from the state machine transition.</w:t>
      </w:r>
    </w:p>
    <w:p w14:paraId="52CF332E" w14:textId="0C2C89C7" w:rsidR="00A54133" w:rsidRDefault="00A54133" w:rsidP="00035413">
      <w:pPr>
        <w:pStyle w:val="Heading2"/>
      </w:pPr>
      <w:bookmarkStart w:id="117" w:name="_Toc237399476"/>
      <w:r w:rsidRPr="00035413">
        <w:t>Design</w:t>
      </w:r>
      <w:r>
        <w:t xml:space="preserve"> Limitations</w:t>
      </w:r>
      <w:bookmarkEnd w:id="117"/>
    </w:p>
    <w:p w14:paraId="30EF6090" w14:textId="2497E049" w:rsidR="00223142" w:rsidRDefault="00223142" w:rsidP="00223142">
      <w:pPr>
        <w:pStyle w:val="BodyTextIndent"/>
        <w:ind w:left="0" w:firstLine="720"/>
      </w:pPr>
      <w:r>
        <w:t xml:space="preserve">Although the design of the device is created to serve as proof of concept for future underactuated lifting exoskeletons, there are some limitations that should be noted as possible areas of improvement. While our device demonstrated the viability of applying large torque magnitudes to the knee without a rigid hinge, it did not address the issue of increased shear loading on the knee joint which can lead to an elevated risk of injury. Prior studies have shown that joint contact forces can be calculated through EMG activation of proximal muscle groups and inverse kinematics using motion capture </w:t>
      </w:r>
      <w:r>
        <w:fldChar w:fldCharType="begin"/>
      </w:r>
      <w:r w:rsidR="00887C09">
        <w:instrText xml:space="preserve"> ADDIN ZOTERO_ITEM CSL_CITATION {"citationID":"6Fjl2MEp","properties":{"unsorted":false,"formattedCitation":"[59]","plainCitation":"[59]","noteIndex":0},"citationItems":[{"id":484,"uris":["http://zotero.org/users/14985560/items/9JFUUB3N"],"itemData":{"id":484,"type":"article-journal","abstract":"Estimating tibiofemoral joint contact forces is important for understanding the initiation and progression of knee osteoarthritis. However, tibiofemoral contact force predictions are inﬂuenced by many factors including muscle forces and anatomical representations of the knee joint. This study aimed to investigate the inﬂuence of subject-speciﬁc geometry and knee joint kinematics on the prediction of tibiofemoral contact forces using a calibrated EMG-driven neuromusculoskeletal model of the knee. One participant ﬁtted with an instrumented total knee replacement walked at a self-selected speed while medial and lateral tibiofemoral contact forces, ground reaction forces, whole-body kinematics, and lower-limb muscle activity were simultaneously measured. The combination of generic and subject-speciﬁc knee joint geometry and kinematics resulted in four different OpenSim models used to estimate muscle–tendon lengths and moment arms. The subject-speciﬁc geometric model was created from CT scans and the subject-speciﬁc knee joint kinematics representing the translation of the tibia relative to the femur was obtained from ﬂuoroscopy. The EMG-driven model was calibrated using one walking trial, but with three different cost functions that tracked the knee ﬂexion/extension moments with and without constraint over the estimated joint contact forces. The calibrated models then predicted the medial and lateral tibiofemoral contact forces for ﬁve other different walking trials. The use of subject-speciﬁc models with minimization of the peak tibiofemoral contact forces improved the accuracy of medial contact forces by 47% and lateral contact forces by 7%, respectively compared with the use of generic musculoskeletal model.","container-title":"Journal of Biomechanics","DOI":"10.1016/j.jbiomech.2013.09.005","ISSN":"00219290","issue":"16","journalAbbreviation":"Journal of Biomechanics","language":"en","page":"2778-2786","source":"DOI.org (Crossref)","title":"Subject-specific knee joint geometry improves predictions of medial tibiofemoral contact forces","volume":"46","author":[{"family":"Gerus","given":"Pauline"},{"family":"Sartori","given":"Massimo"},{"family":"Besier","given":"Thor F."},{"family":"Fregly","given":"Benjamin J."},{"family":"Delp","given":"Scott L."},{"family":"Banks","given":"Scott A."},{"family":"Pandy","given":"Marcus G."},{"family":"D'Lima","given":"Darryl D."},{"family":"Lloyd","given":"David G."}],"issued":{"date-parts":[["2013",11]]}}}],"schema":"https://github.com/citation-style-language/schema/raw/master/csl-citation.json"} </w:instrText>
      </w:r>
      <w:r>
        <w:fldChar w:fldCharType="separate"/>
      </w:r>
      <w:r w:rsidR="00887C09" w:rsidRPr="00887C09">
        <w:rPr>
          <w:sz w:val="20"/>
        </w:rPr>
        <w:t>[59]</w:t>
      </w:r>
      <w:r>
        <w:fldChar w:fldCharType="end"/>
      </w:r>
      <w:r>
        <w:t>, which can be an interesting future avenue of exploration with this exoskeleton to compare positive effects of tensile force reduction and deleterious effects of shear force increase when this type of soft assistance is applied. Another major limitation of the exoskeleton is the previously discussed issue with force tracking during peak commanded assistance. The cable of the exoskeleton spans more than 1.5 m on the wearer and experiences significant contact friction losses despite the slickness of the materials used. Future designs can investigate the possibility of implementing highly aggressive admittance controller gains to command large motor velocity when at the peak assistance is required, while still maintaining the stability of the controller during all other states.</w:t>
      </w:r>
    </w:p>
    <w:p w14:paraId="7099B7AF" w14:textId="77777777" w:rsidR="00A54133" w:rsidRDefault="00A54133" w:rsidP="00223142">
      <w:pPr>
        <w:pStyle w:val="BodyTextIndent"/>
        <w:ind w:left="0" w:firstLine="720"/>
      </w:pPr>
    </w:p>
    <w:p w14:paraId="36F15BF5" w14:textId="217539DA" w:rsidR="00A54133" w:rsidRDefault="00A54133" w:rsidP="00A54133">
      <w:pPr>
        <w:pStyle w:val="Heading2"/>
      </w:pPr>
      <w:bookmarkStart w:id="118" w:name="_Toc237399477"/>
      <w:r>
        <w:lastRenderedPageBreak/>
        <w:t>Study Limitations</w:t>
      </w:r>
      <w:bookmarkEnd w:id="118"/>
    </w:p>
    <w:p w14:paraId="6A583E90" w14:textId="50222240" w:rsidR="004F520B" w:rsidRDefault="00223142" w:rsidP="00223142">
      <w:pPr>
        <w:pStyle w:val="BodyTextIndent"/>
        <w:ind w:left="0" w:firstLine="720"/>
      </w:pPr>
      <w:r>
        <w:t xml:space="preserve">Outside of design limitations, there are experimental limitations within this study that should be considered for future investigations. Primarily, this study only required the user to perform repeated stationary lifting which is not entirely representative of occupational lifting activities. Studies have found that when lifting assistance exoskeletons are applied in practical manual labor conditions, the muscular effort and energy expenditure reduction can be drastically reduced </w:t>
      </w:r>
      <w:r>
        <w:fldChar w:fldCharType="begin"/>
      </w:r>
      <w:r w:rsidR="004F520B">
        <w:instrText xml:space="preserve"> ADDIN ZOTERO_ITEM CSL_CITATION {"citationID":"AxWrWrvv","properties":{"unsorted":false,"formattedCitation":"[19]","plainCitation":"[19]","noteIndex":0},"citationItems":[{"id":426,"uris":["http://zotero.org/users/14985560/items/259VRI2F"],"itemData":{"id":426,"type":"article-journal","abstract":"The aim of this study was to assess, for both men and women, the consequences of using different back-support exoskeletons during various manual material tasks (MMH) on the activity of back muscles and trunk kinematics. Fifteen men and fourteen women performed MMH involving a 15 kg load (a static task, a symmetric lifting task, and an asymmetric lifting task). Four exoskeleton conditions were tested: without equipment (CON) and with three exoskeletons passive (P-EXO), and active (A-EXO1 and A-EXO2)). The electromyographic activity of the lower trapezius (TZ), latissimus dorsi (LD), erector spinae (ES), gluteus maximus (GM), and biceps femoris (BF) muscles was recorded. Trunk kinematics were evaluated to provide average thoracic, lumbar, and hip angles. The use of the P-EXO decreased the activity of LD, GM, and BF from −12 to −27% (p &lt; 0.01) compared to CON, mostly during the static task. The A-EXO1 and A-EXO2 reduced the muscle activity of all studied muscles from −7 to −62% (p &lt; 0.01) compared to CON and from −10 to −52% (p &lt; 0.005) compared to the P-EXO, independently of the modalities of the experimental tasks. A statistical interaction between the sex and exoskeleton was only observed in a few rare conditions. Occupational back-support exoskeletons can reduce trunk extensor muscle activity compared to no equipment being used. However, these reductions were modulated by the exoskeleton technology (passive vs. active), design (weight and anthropomorphism), and the modalities of the task performed (static vs. dynamic). Our results also showed that the active exoskeletons could modify the trunk kinematics.","container-title":"International Journal of Environmental Research and Public Health","DOI":"10.3390/ijerph20156468","ISSN":"1660-4601","issue":"15","journalAbbreviation":"IJERPH","language":"en","page":"6468","source":"DOI.org (Crossref)","title":"Biomechanical Consequences of Using Passive and Active Back-Support Exoskeletons during Different Manual Handling Tasks","volume":"20","author":[{"family":"Schwartz","given":"Mathilde"},{"family":"Desbrosses","given":"Kévin"},{"family":"Theurel","given":"Jean"},{"family":"Mornieux","given":"Guillaume"}],"issued":{"date-parts":[["2023",7,28]]}}}],"schema":"https://github.com/citation-style-language/schema/raw/master/csl-citation.json"} </w:instrText>
      </w:r>
      <w:r>
        <w:fldChar w:fldCharType="separate"/>
      </w:r>
      <w:r w:rsidR="004F520B" w:rsidRPr="004F520B">
        <w:t>[19]</w:t>
      </w:r>
      <w:r>
        <w:fldChar w:fldCharType="end"/>
      </w:r>
      <w:r>
        <w:t xml:space="preserve"> due to the large amount of ambulation compared to pure lifting. Since this exoskeleton is hingeless and can provide both knee and back assistance, deploying this device in a circuit activity where a variety of lifting tasks is mixed with ambulatory tasks can be valuable to see if a hingeless design at the knee will keep walking and stair climbing costs close to baseline while still effectively assisting in lifting. The second major limitation is that due to the requirements of metabolic measurements, the overall experiment is extremely strenuous. This prevented almost half of all subjects from completing the asymmetric lifting tasks which ultimately yielded no significance findings. Splitting the experiment into separate EMG and metabolic studies will drastically reduce endurance requirements from participants as well as fatigue induced bias into the measured data.</w:t>
      </w:r>
    </w:p>
    <w:p w14:paraId="4888DD4C" w14:textId="77777777" w:rsidR="004F520B" w:rsidRDefault="004F520B">
      <w:pPr>
        <w:spacing w:before="0" w:line="276" w:lineRule="auto"/>
        <w:jc w:val="left"/>
      </w:pPr>
      <w:r>
        <w:br w:type="page"/>
      </w:r>
    </w:p>
    <w:p w14:paraId="459E839A" w14:textId="0949A20C" w:rsidR="004F520B" w:rsidRDefault="004F520B" w:rsidP="004F520B">
      <w:pPr>
        <w:pStyle w:val="Heading1"/>
      </w:pPr>
      <w:bookmarkStart w:id="119" w:name="_Toc237399478"/>
      <w:r>
        <w:lastRenderedPageBreak/>
        <w:t>Conclusion</w:t>
      </w:r>
      <w:bookmarkEnd w:id="119"/>
    </w:p>
    <w:p w14:paraId="5253CE73" w14:textId="06C2BAB2" w:rsidR="005C44BE" w:rsidRPr="00A431D1" w:rsidRDefault="00732574" w:rsidP="0006331D">
      <w:pPr>
        <w:ind w:firstLine="720"/>
      </w:pPr>
      <w:r w:rsidRPr="00732574">
        <w:t xml:space="preserve">This study </w:t>
      </w:r>
      <w:r w:rsidR="00A1425D">
        <w:t>present</w:t>
      </w:r>
      <w:r w:rsidR="001B5EE2">
        <w:t xml:space="preserve">s the design and </w:t>
      </w:r>
      <w:r w:rsidR="00E01246">
        <w:t>evaluation</w:t>
      </w:r>
      <w:r w:rsidR="00626BB2">
        <w:t xml:space="preserve"> of a</w:t>
      </w:r>
      <w:r w:rsidR="00A63E3E">
        <w:t xml:space="preserve"> hybrid assistance underactuated exoskeleton</w:t>
      </w:r>
      <w:r w:rsidR="00E01246">
        <w:t xml:space="preserve"> created to </w:t>
      </w:r>
      <w:r w:rsidR="001F56A8">
        <w:t>lower risk of injury of both lumbar and knee joints</w:t>
      </w:r>
      <w:r w:rsidR="00542B18">
        <w:t xml:space="preserve"> of manual labor workers in occupational lifting settings.</w:t>
      </w:r>
      <w:r w:rsidR="00470B3C">
        <w:t xml:space="preserve"> </w:t>
      </w:r>
      <w:r w:rsidR="00B42E81">
        <w:t xml:space="preserve">Human subject testing demonstrates that the exoskeleton </w:t>
      </w:r>
      <w:r w:rsidR="00F14314">
        <w:t xml:space="preserve">significantly </w:t>
      </w:r>
      <w:r w:rsidR="00981CCC">
        <w:t>reduce</w:t>
      </w:r>
      <w:r w:rsidR="00F14314">
        <w:t>s</w:t>
      </w:r>
      <w:r w:rsidR="00981CCC">
        <w:t xml:space="preserve"> both localized muscle </w:t>
      </w:r>
      <w:r w:rsidR="00E71D5D">
        <w:t>activation</w:t>
      </w:r>
      <w:r w:rsidR="00981CCC">
        <w:t xml:space="preserve"> at both assisted joints </w:t>
      </w:r>
      <w:r w:rsidR="00C43052">
        <w:t xml:space="preserve">as well as total energy expenditure in repeated </w:t>
      </w:r>
      <w:r w:rsidR="00D16F6D">
        <w:t xml:space="preserve">symmetric </w:t>
      </w:r>
      <w:r w:rsidR="00C43052">
        <w:t>lifting tasks</w:t>
      </w:r>
      <w:r w:rsidR="00E71D5D">
        <w:t xml:space="preserve">, </w:t>
      </w:r>
      <w:r w:rsidR="000E0177">
        <w:t xml:space="preserve">effectively </w:t>
      </w:r>
      <w:r w:rsidR="002F214A">
        <w:t xml:space="preserve">decreasing both acute and chronic risk of injury. </w:t>
      </w:r>
      <w:r w:rsidR="00047C1C">
        <w:t xml:space="preserve">The design demonstrates </w:t>
      </w:r>
      <w:r w:rsidR="00225548">
        <w:t xml:space="preserve">the viability of applying large </w:t>
      </w:r>
      <w:r w:rsidR="00D5394A">
        <w:t xml:space="preserve">forces </w:t>
      </w:r>
      <w:r w:rsidR="0067361A">
        <w:t xml:space="preserve">assisting multiple remote joints </w:t>
      </w:r>
      <w:r w:rsidR="00531777">
        <w:t>with</w:t>
      </w:r>
      <w:r w:rsidR="000D183A">
        <w:t xml:space="preserve"> underactuation </w:t>
      </w:r>
      <w:r w:rsidR="00531777">
        <w:t>through</w:t>
      </w:r>
      <w:r w:rsidR="00F17F44">
        <w:t xml:space="preserve"> novel actuator placement and cable routing, while still retaining perceived </w:t>
      </w:r>
      <w:r w:rsidR="00B54AD7">
        <w:t xml:space="preserve">helpfulness benefits and </w:t>
      </w:r>
      <w:r w:rsidR="00965917">
        <w:t>felt</w:t>
      </w:r>
      <w:r w:rsidR="00B54AD7">
        <w:t xml:space="preserve"> effort reduction.</w:t>
      </w:r>
      <w:r w:rsidR="00240DAD">
        <w:t xml:space="preserve"> </w:t>
      </w:r>
      <w:r w:rsidR="00240DAD" w:rsidRPr="00240DAD">
        <w:t xml:space="preserve">Future research should </w:t>
      </w:r>
      <w:r w:rsidR="00882298">
        <w:t>explore</w:t>
      </w:r>
      <w:r w:rsidR="002761AD">
        <w:t xml:space="preserve"> benefits of applying this device in practical workplace settings with mixed ambulation and lifting tasks to study potential benefits of hinge</w:t>
      </w:r>
      <w:r w:rsidR="0006331D">
        <w:t xml:space="preserve"> free designs on energy expenditure and user preference.</w:t>
      </w:r>
    </w:p>
    <w:p w14:paraId="1A5D5F2C" w14:textId="77777777" w:rsidR="003363D9" w:rsidRPr="003363D9" w:rsidRDefault="003363D9" w:rsidP="003363D9"/>
    <w:p w14:paraId="03411545" w14:textId="77777777" w:rsidR="00B07C45" w:rsidRPr="00A431D1" w:rsidRDefault="00B07C45" w:rsidP="00B07C45">
      <w:pPr>
        <w:pStyle w:val="BodyTextIndent"/>
        <w:ind w:left="0"/>
      </w:pPr>
    </w:p>
    <w:p w14:paraId="4FED52EC" w14:textId="77777777" w:rsidR="00176629" w:rsidRDefault="00176629" w:rsidP="009B3BEC">
      <w:pPr>
        <w:spacing w:before="0" w:line="276" w:lineRule="auto"/>
        <w:jc w:val="left"/>
      </w:pPr>
    </w:p>
    <w:p w14:paraId="1354328F" w14:textId="2A490FBB" w:rsidR="00DC5D8B" w:rsidRDefault="00E960F4" w:rsidP="009B3BEC">
      <w:pPr>
        <w:spacing w:before="0" w:line="276" w:lineRule="auto"/>
        <w:jc w:val="left"/>
      </w:pPr>
      <w:r>
        <w:br w:type="page"/>
      </w:r>
      <w:bookmarkEnd w:id="0"/>
    </w:p>
    <w:p w14:paraId="70D0DE46" w14:textId="4A78678D" w:rsidR="00F225EF" w:rsidRDefault="00DC5D8B" w:rsidP="00DC5D8B">
      <w:pPr>
        <w:pStyle w:val="Heading1"/>
        <w:numPr>
          <w:ilvl w:val="0"/>
          <w:numId w:val="0"/>
        </w:numPr>
      </w:pPr>
      <w:bookmarkStart w:id="120" w:name="_Toc237399479"/>
      <w:r>
        <w:lastRenderedPageBreak/>
        <w:t>REFERENCES</w:t>
      </w:r>
      <w:bookmarkEnd w:id="120"/>
    </w:p>
    <w:p w14:paraId="25CCC50F" w14:textId="77777777" w:rsidR="004F520B" w:rsidRDefault="00912F27" w:rsidP="004F520B">
      <w:pPr>
        <w:pStyle w:val="Bibliography"/>
      </w:pPr>
      <w:r>
        <w:fldChar w:fldCharType="begin"/>
      </w:r>
      <w:r>
        <w:instrText xml:space="preserve"> ADDIN ZOTERO_BIBL {"uncited":[],"omitted":[],"custom":[]} CSL_BIBLIOGRAPHY </w:instrText>
      </w:r>
      <w:r>
        <w:fldChar w:fldCharType="separate"/>
      </w:r>
      <w:r w:rsidR="004F520B">
        <w:t>[1]</w:t>
      </w:r>
      <w:r w:rsidR="004F520B">
        <w:tab/>
        <w:t xml:space="preserve">B. R. Da Costa and E. R. Vieira, “Risk factors for work‐related musculoskeletal disorders: a systematic review of recent longitudinal studies,” </w:t>
      </w:r>
      <w:r w:rsidR="004F520B">
        <w:rPr>
          <w:i/>
          <w:iCs/>
        </w:rPr>
        <w:t>American J Industrial Med</w:t>
      </w:r>
      <w:r w:rsidR="004F520B">
        <w:t>, vol. 53, no. 3, pp. 285–323, Mar. 2010, doi: 10.1002/ajim.20750.</w:t>
      </w:r>
    </w:p>
    <w:p w14:paraId="3BB08965" w14:textId="77777777" w:rsidR="004F520B" w:rsidRDefault="004F520B" w:rsidP="004F520B">
      <w:pPr>
        <w:pStyle w:val="Bibliography"/>
      </w:pPr>
      <w:r>
        <w:t>[2]</w:t>
      </w:r>
      <w:r>
        <w:tab/>
        <w:t xml:space="preserve">Z. Chen, S. Chakrabarty, R. S. Levine, M. H. Aliyu, T. Ding, and L. L. Jackson, “Work-Related Knee Injuries Treated in US Emergency Departments,” </w:t>
      </w:r>
      <w:r>
        <w:rPr>
          <w:i/>
          <w:iCs/>
        </w:rPr>
        <w:t>Journal of Occupational &amp; Environmental Medicine</w:t>
      </w:r>
      <w:r>
        <w:t>, vol. 55, no. 9, pp. 1091–1099, Sep. 2013, doi: 10.1097/JOM.0b013e31829b27bf.</w:t>
      </w:r>
    </w:p>
    <w:p w14:paraId="7E93C353" w14:textId="77777777" w:rsidR="004F520B" w:rsidRDefault="004F520B" w:rsidP="004F520B">
      <w:pPr>
        <w:pStyle w:val="Bibliography"/>
      </w:pPr>
      <w:r>
        <w:t>[3]</w:t>
      </w:r>
      <w:r>
        <w:tab/>
        <w:t xml:space="preserve">D. Coggon, P. Croft, S. Kellingray, D. Barrett, M. McLaren, and C. Cooper, “Occupational physical activities and osteoarthritis of the knee,” </w:t>
      </w:r>
      <w:r>
        <w:rPr>
          <w:i/>
          <w:iCs/>
        </w:rPr>
        <w:t>Arthritis &amp; Rheumatism</w:t>
      </w:r>
      <w:r>
        <w:t>, vol. 43, no. 7, pp. 1443–1449, Jul. 2000, doi: 10.1002/1529-0131(200007)43:7&lt;1443::AID-ANR5&gt;3.0.CO;2-1.</w:t>
      </w:r>
    </w:p>
    <w:p w14:paraId="05B94CFA" w14:textId="77777777" w:rsidR="004F520B" w:rsidRDefault="004F520B" w:rsidP="004F520B">
      <w:pPr>
        <w:pStyle w:val="Bibliography"/>
      </w:pPr>
      <w:r>
        <w:t>[4]</w:t>
      </w:r>
      <w:r>
        <w:tab/>
        <w:t xml:space="preserve">Z. Chen, S. Chakrabarty, R. S. Levine, M. H. Aliyu, T. Ding, and L. L. Jackson, “Work-Related Knee Injuries Treated in US Emergency Departments,” </w:t>
      </w:r>
      <w:r>
        <w:rPr>
          <w:i/>
          <w:iCs/>
        </w:rPr>
        <w:t>Journal of Occupational &amp; Environmental Medicine</w:t>
      </w:r>
      <w:r>
        <w:t>, vol. 55, no. 9, pp. 1091–1099, Sep. 2013, doi: 10.1097/JOM.0b013e31829b27bf.</w:t>
      </w:r>
    </w:p>
    <w:p w14:paraId="30CAD62F" w14:textId="77777777" w:rsidR="004F520B" w:rsidRDefault="004F520B" w:rsidP="004F520B">
      <w:pPr>
        <w:pStyle w:val="Bibliography"/>
      </w:pPr>
      <w:r>
        <w:t>[5]</w:t>
      </w:r>
      <w:r>
        <w:tab/>
        <w:t xml:space="preserve">T. M. Shockey, S. E. Luckhaupt, M. R. Groenewold, and M.-L. Lu, “Frequent Exertion and Frequent Standing at Work, by Industry and Occupation Group — United States, 2015,” </w:t>
      </w:r>
      <w:r>
        <w:rPr>
          <w:i/>
          <w:iCs/>
        </w:rPr>
        <w:t>MMWR Morb. Mortal. Wkly. Rep.</w:t>
      </w:r>
      <w:r>
        <w:t>, vol. 67, no. 1, pp. 1–6, Jan. 2018, doi: 10.15585/mmwr.mm6701a1.</w:t>
      </w:r>
    </w:p>
    <w:p w14:paraId="708787DD" w14:textId="77777777" w:rsidR="004F520B" w:rsidRDefault="004F520B" w:rsidP="004F520B">
      <w:pPr>
        <w:pStyle w:val="Bibliography"/>
      </w:pPr>
      <w:r>
        <w:t>[6]</w:t>
      </w:r>
      <w:r>
        <w:tab/>
        <w:t xml:space="preserve">J. P. Leigh, “Economic Burden of Occupational Injury and Illness in the United States: U.S. Economic Burden of Occupational Injury and Illness,” </w:t>
      </w:r>
      <w:r>
        <w:rPr>
          <w:i/>
          <w:iCs/>
        </w:rPr>
        <w:t>Milbank Quarterly</w:t>
      </w:r>
      <w:r>
        <w:t>, vol. 89, no. 4, pp. 728–772, Dec. 2011, doi: 10.1111/j.1468-0009.2011.00648.x.</w:t>
      </w:r>
    </w:p>
    <w:p w14:paraId="1A740B5E" w14:textId="77777777" w:rsidR="004F520B" w:rsidRDefault="004F520B" w:rsidP="004F520B">
      <w:pPr>
        <w:pStyle w:val="Bibliography"/>
      </w:pPr>
      <w:r>
        <w:t>[7]</w:t>
      </w:r>
      <w:r>
        <w:tab/>
        <w:t xml:space="preserve">National Research Council, </w:t>
      </w:r>
      <w:r>
        <w:rPr>
          <w:i/>
          <w:iCs/>
        </w:rPr>
        <w:t>Work-Related Musculoskeletal Disorders: Report, Workshop Summary, and Workshop Papers</w:t>
      </w:r>
      <w:r>
        <w:t>. Washington, DC: The National Academies Press, 1999. doi: 10.17226/6431.</w:t>
      </w:r>
    </w:p>
    <w:p w14:paraId="70E4E625" w14:textId="77777777" w:rsidR="004F520B" w:rsidRDefault="004F520B" w:rsidP="004F520B">
      <w:pPr>
        <w:pStyle w:val="Bibliography"/>
      </w:pPr>
      <w:r>
        <w:t>[8]</w:t>
      </w:r>
      <w:r>
        <w:tab/>
        <w:t xml:space="preserve">S. M. McGill, “The biomechanics of low back injury: Implications on current practice in industry and the clinic,” </w:t>
      </w:r>
      <w:r>
        <w:rPr>
          <w:i/>
          <w:iCs/>
        </w:rPr>
        <w:t>Journal of Biomechanics</w:t>
      </w:r>
      <w:r>
        <w:t>, vol. 30, no. 5, pp. 465–475, May 1997, doi: 10.1016/S0021-9290(96)00172-8.</w:t>
      </w:r>
    </w:p>
    <w:p w14:paraId="185E00D8" w14:textId="77777777" w:rsidR="004F520B" w:rsidRDefault="004F520B" w:rsidP="004F520B">
      <w:pPr>
        <w:pStyle w:val="Bibliography"/>
      </w:pPr>
      <w:r>
        <w:t>[9]</w:t>
      </w:r>
      <w:r>
        <w:tab/>
        <w:t xml:space="preserve">M. J. Mueller and K. S. Maluf, “Tissue Adaptation to Physical Stress: A Proposed ‘Physical Stress Theory’ to Guide Physical Therapist Practice, Education, and Research,” </w:t>
      </w:r>
      <w:r>
        <w:rPr>
          <w:i/>
          <w:iCs/>
        </w:rPr>
        <w:t>Physical Therapy</w:t>
      </w:r>
      <w:r>
        <w:t>, vol. 82, no. 4, pp. 383–403, Apr. 2002, doi: 10.1093/ptj/82.4.383.</w:t>
      </w:r>
    </w:p>
    <w:p w14:paraId="69532B6B" w14:textId="77777777" w:rsidR="004F520B" w:rsidRDefault="004F520B" w:rsidP="004F520B">
      <w:pPr>
        <w:pStyle w:val="Bibliography"/>
      </w:pPr>
      <w:r>
        <w:lastRenderedPageBreak/>
        <w:t>[10]</w:t>
      </w:r>
      <w:r>
        <w:tab/>
        <w:t xml:space="preserve">N. C. Gale </w:t>
      </w:r>
      <w:r>
        <w:rPr>
          <w:i/>
          <w:iCs/>
        </w:rPr>
        <w:t>et al.</w:t>
      </w:r>
      <w:r>
        <w:t xml:space="preserve">, “Increased lumbar spinal column laxity due to low‐angle, low‐load cyclic flexion may predispose to acute injury,” </w:t>
      </w:r>
      <w:r>
        <w:rPr>
          <w:i/>
          <w:iCs/>
        </w:rPr>
        <w:t>JOR Spine</w:t>
      </w:r>
      <w:r>
        <w:t>, vol. 1, no. 4, p. e1038, Dec. 2018, doi: 10.1002/jsp2.1038.</w:t>
      </w:r>
    </w:p>
    <w:p w14:paraId="36B5969E" w14:textId="77777777" w:rsidR="004F520B" w:rsidRDefault="004F520B" w:rsidP="004F520B">
      <w:pPr>
        <w:pStyle w:val="Bibliography"/>
      </w:pPr>
      <w:r>
        <w:t>[11]</w:t>
      </w:r>
      <w:r>
        <w:tab/>
        <w:t xml:space="preserve">N. B. Washmuth, A. D. McAfee, and C. S. Bickel, “Lifting Techniques: Why Are We Not Using Evidence To Optimize Movement?,” </w:t>
      </w:r>
      <w:r>
        <w:rPr>
          <w:i/>
          <w:iCs/>
        </w:rPr>
        <w:t>International Journal of Sports Physical Therapy</w:t>
      </w:r>
      <w:r>
        <w:t>, vol. 17, no. 1, Jan. 2022, doi: 10.26603/001c.30023.</w:t>
      </w:r>
    </w:p>
    <w:p w14:paraId="6F5FF0B4" w14:textId="77777777" w:rsidR="004F520B" w:rsidRDefault="004F520B" w:rsidP="004F520B">
      <w:pPr>
        <w:pStyle w:val="Bibliography"/>
      </w:pPr>
      <w:r>
        <w:t>[12]</w:t>
      </w:r>
      <w:r>
        <w:tab/>
        <w:t xml:space="preserve">C. Nuesslein </w:t>
      </w:r>
      <w:r>
        <w:rPr>
          <w:i/>
          <w:iCs/>
        </w:rPr>
        <w:t>et al.</w:t>
      </w:r>
      <w:r>
        <w:t xml:space="preserve">, “Comparing Metabolic Cost and Muscle Activation for Knee and Back Exoskeletons in Lifting,” </w:t>
      </w:r>
      <w:r>
        <w:rPr>
          <w:i/>
          <w:iCs/>
        </w:rPr>
        <w:t>IEEE Trans. Med. Robot. Bionics</w:t>
      </w:r>
      <w:r>
        <w:t>, vol. 6, no. 1, pp. 224–234, Feb. 2024, doi: 10.1109/TMRB.2023.3329567.</w:t>
      </w:r>
    </w:p>
    <w:p w14:paraId="4EA22A44" w14:textId="77777777" w:rsidR="004F520B" w:rsidRDefault="004F520B" w:rsidP="004F520B">
      <w:pPr>
        <w:pStyle w:val="Bibliography"/>
      </w:pPr>
      <w:r>
        <w:t>[13]</w:t>
      </w:r>
      <w:r>
        <w:tab/>
        <w:t xml:space="preserve">M. Goršič, Y. Song, B. Dai, and D. Novak, “Evaluation of the HeroWear Apex back-assist exosuit during multiple brief tasks,” </w:t>
      </w:r>
      <w:r>
        <w:rPr>
          <w:i/>
          <w:iCs/>
        </w:rPr>
        <w:t>Journal of Biomechanics</w:t>
      </w:r>
      <w:r>
        <w:t>, vol. 126, p. 110620, Sep. 2021, doi: 10.1016/j.jbiomech.2021.110620.</w:t>
      </w:r>
    </w:p>
    <w:p w14:paraId="3E3C5CBA" w14:textId="77777777" w:rsidR="004F520B" w:rsidRDefault="004F520B" w:rsidP="004F520B">
      <w:pPr>
        <w:pStyle w:val="Bibliography"/>
      </w:pPr>
      <w:r>
        <w:t>[14]</w:t>
      </w:r>
      <w:r>
        <w:tab/>
        <w:t xml:space="preserve">S. E. Chang </w:t>
      </w:r>
      <w:r>
        <w:rPr>
          <w:i/>
          <w:iCs/>
        </w:rPr>
        <w:t>et al.</w:t>
      </w:r>
      <w:r>
        <w:t xml:space="preserve">, “Design and preliminary evaluation of a flexible exoskeleton to assist with lifting,” </w:t>
      </w:r>
      <w:r>
        <w:rPr>
          <w:i/>
          <w:iCs/>
        </w:rPr>
        <w:t>Wearable Technol.</w:t>
      </w:r>
      <w:r>
        <w:t>, vol. 1, p. e10, 2020, doi: 10.1017/wtc.2020.10.</w:t>
      </w:r>
    </w:p>
    <w:p w14:paraId="2CBE263C" w14:textId="77777777" w:rsidR="004F520B" w:rsidRDefault="004F520B" w:rsidP="004F520B">
      <w:pPr>
        <w:pStyle w:val="Bibliography"/>
      </w:pPr>
      <w:r>
        <w:t>[15]</w:t>
      </w:r>
      <w:r>
        <w:tab/>
        <w:t xml:space="preserve">H. Kazerooni, W. Tung, and M. Pillai, “Evaluation of Trunk-Supporting Exoskeleton,” </w:t>
      </w:r>
      <w:r>
        <w:rPr>
          <w:i/>
          <w:iCs/>
        </w:rPr>
        <w:t>Proceedings of the Human Factors and Ergonomics Society Annual Meeting</w:t>
      </w:r>
      <w:r>
        <w:t>, vol. 63, no. 1, pp. 1080–1083, Nov. 2019, doi: 10.1177/1071181319631261.</w:t>
      </w:r>
    </w:p>
    <w:p w14:paraId="15CD9D66" w14:textId="77777777" w:rsidR="004F520B" w:rsidRDefault="004F520B" w:rsidP="004F520B">
      <w:pPr>
        <w:pStyle w:val="Bibliography"/>
      </w:pPr>
      <w:r>
        <w:t>[16]</w:t>
      </w:r>
      <w:r>
        <w:tab/>
        <w:t xml:space="preserve">S. Rafique, S. M. Rana, N. Bjorsell, and M. Isaksson, “Evaluating the advantages of passive exoskeletons and recommendations for design improvements,” </w:t>
      </w:r>
      <w:r>
        <w:rPr>
          <w:i/>
          <w:iCs/>
        </w:rPr>
        <w:t>Journal of Rehabilitation and Assistive Technologies Engineering</w:t>
      </w:r>
      <w:r>
        <w:t>, vol. 11, p. 20556683241239875, Jan. 2024, doi: 10.1177/20556683241239875.</w:t>
      </w:r>
    </w:p>
    <w:p w14:paraId="0C1BFE1E" w14:textId="77777777" w:rsidR="004F520B" w:rsidRDefault="004F520B" w:rsidP="004F520B">
      <w:pPr>
        <w:pStyle w:val="Bibliography"/>
      </w:pPr>
      <w:r>
        <w:t>[17]</w:t>
      </w:r>
      <w:r>
        <w:tab/>
        <w:t xml:space="preserve">R. Hidayah, D. Sui, K. A. Wade, B.-C. Chang, and S. Agrawal, “Passive knee exoskeletons in functional tasks: Biomechanical effects of a </w:t>
      </w:r>
      <w:r>
        <w:rPr>
          <w:i/>
          <w:iCs/>
        </w:rPr>
        <w:t>SpringExo</w:t>
      </w:r>
      <w:r>
        <w:t xml:space="preserve"> coil-spring on squats,” </w:t>
      </w:r>
      <w:r>
        <w:rPr>
          <w:i/>
          <w:iCs/>
        </w:rPr>
        <w:t>Wearable Technol.</w:t>
      </w:r>
      <w:r>
        <w:t>, vol. 2, p. e7, 2021, doi: 10.1017/wtc.2021.6.</w:t>
      </w:r>
    </w:p>
    <w:p w14:paraId="28F070E2" w14:textId="77777777" w:rsidR="004F520B" w:rsidRDefault="004F520B" w:rsidP="004F520B">
      <w:pPr>
        <w:pStyle w:val="Bibliography"/>
      </w:pPr>
      <w:r>
        <w:t>[18]</w:t>
      </w:r>
      <w:r>
        <w:tab/>
        <w:t xml:space="preserve">A. M. Grabowski and H. M. Herr, “Leg exoskeleton reduces the metabolic cost of human hopping,” </w:t>
      </w:r>
      <w:r>
        <w:rPr>
          <w:i/>
          <w:iCs/>
        </w:rPr>
        <w:t>Journal of Applied Physiology</w:t>
      </w:r>
      <w:r>
        <w:t>, vol. 107, no. 3, pp. 670–678, Sep. 2009, doi: 10.1152/japplphysiol.91609.2008.</w:t>
      </w:r>
    </w:p>
    <w:p w14:paraId="2B27597B" w14:textId="77777777" w:rsidR="004F520B" w:rsidRDefault="004F520B" w:rsidP="004F520B">
      <w:pPr>
        <w:pStyle w:val="Bibliography"/>
      </w:pPr>
      <w:r>
        <w:t>[19]</w:t>
      </w:r>
      <w:r>
        <w:tab/>
        <w:t xml:space="preserve">M. Schwartz, K. Desbrosses, J. Theurel, and G. Mornieux, “Biomechanical Consequences of Using Passive and Active Back-Support Exoskeletons during Different Manual Handling Tasks,” </w:t>
      </w:r>
      <w:r>
        <w:rPr>
          <w:i/>
          <w:iCs/>
        </w:rPr>
        <w:t>IJERPH</w:t>
      </w:r>
      <w:r>
        <w:t>, vol. 20, no. 15, p. 6468, Jul. 2023, doi: 10.3390/ijerph20156468.</w:t>
      </w:r>
    </w:p>
    <w:p w14:paraId="1FA0932F" w14:textId="77777777" w:rsidR="004F520B" w:rsidRDefault="004F520B" w:rsidP="004F520B">
      <w:pPr>
        <w:pStyle w:val="Bibliography"/>
      </w:pPr>
      <w:r>
        <w:t>[20]</w:t>
      </w:r>
      <w:r>
        <w:tab/>
        <w:t xml:space="preserve">T. Luger, M. Bär, R. Seibt, M. A. Rieger, and B. Steinhilber, “Using a Back Exoskeleton During Industrial and Functional Tasks—Effects on Muscle Activity, Posture, Performance, Usability, and Wearer Discomfort in a Laboratory Trial,” </w:t>
      </w:r>
      <w:r>
        <w:rPr>
          <w:i/>
          <w:iCs/>
        </w:rPr>
        <w:t>Hum Factors</w:t>
      </w:r>
      <w:r>
        <w:t>, vol. 65, no. 1, pp. 5–21, Feb. 2023, doi: 10.1177/00187208211007267.</w:t>
      </w:r>
    </w:p>
    <w:p w14:paraId="6E3B4132" w14:textId="77777777" w:rsidR="004F520B" w:rsidRDefault="004F520B" w:rsidP="004F520B">
      <w:pPr>
        <w:pStyle w:val="Bibliography"/>
      </w:pPr>
      <w:r>
        <w:lastRenderedPageBreak/>
        <w:t>[21]</w:t>
      </w:r>
      <w:r>
        <w:tab/>
        <w:t xml:space="preserve">T. Kermavnar, A. W. De Vries, M. P. De Looze, and L. W. O’Sullivan, “Effects of industrial back-support exoskeletons on body loading and user experience: an updated systematic review,” </w:t>
      </w:r>
      <w:r>
        <w:rPr>
          <w:i/>
          <w:iCs/>
        </w:rPr>
        <w:t>Ergonomics</w:t>
      </w:r>
      <w:r>
        <w:t>, vol. 64, no. 6, pp. 685–711, Jun. 2021, doi: 10.1080/00140139.2020.1870162.</w:t>
      </w:r>
    </w:p>
    <w:p w14:paraId="7241142C" w14:textId="77777777" w:rsidR="004F520B" w:rsidRDefault="004F520B" w:rsidP="004F520B">
      <w:pPr>
        <w:pStyle w:val="Bibliography"/>
      </w:pPr>
      <w:r>
        <w:t>[22]</w:t>
      </w:r>
      <w:r>
        <w:tab/>
        <w:t xml:space="preserve">M. M. Alemi, J. Geissinger, A. A. Simon, S. E. Chang, and A. T. Asbeck, “A passive exoskeleton reduces peak and mean EMG during symmetric and asymmetric lifting,” </w:t>
      </w:r>
      <w:r>
        <w:rPr>
          <w:i/>
          <w:iCs/>
        </w:rPr>
        <w:t>Journal of Electromyography and Kinesiology</w:t>
      </w:r>
      <w:r>
        <w:t>, vol. 47, pp. 25–34, Aug. 2019, doi: 10.1016/j.jelekin.2019.05.003.</w:t>
      </w:r>
    </w:p>
    <w:p w14:paraId="45AFC34F" w14:textId="77777777" w:rsidR="004F520B" w:rsidRDefault="004F520B" w:rsidP="004F520B">
      <w:pPr>
        <w:pStyle w:val="Bibliography"/>
      </w:pPr>
      <w:r>
        <w:t>[23]</w:t>
      </w:r>
      <w:r>
        <w:tab/>
        <w:t xml:space="preserve">M. P. De Looze, T. Bosch, F. Krause, K. S. Stadler, and L. W. O’Sullivan, “Exoskeletons for industrial application and their potential effects on physical work load,” </w:t>
      </w:r>
      <w:r>
        <w:rPr>
          <w:i/>
          <w:iCs/>
        </w:rPr>
        <w:t>Ergonomics</w:t>
      </w:r>
      <w:r>
        <w:t>, vol. 59, no. 5, pp. 671–681, May 2016, doi: 10.1080/00140139.2015.1081988.</w:t>
      </w:r>
    </w:p>
    <w:p w14:paraId="02E49A20" w14:textId="77777777" w:rsidR="004F520B" w:rsidRDefault="004F520B" w:rsidP="004F520B">
      <w:pPr>
        <w:pStyle w:val="Bibliography"/>
      </w:pPr>
      <w:r>
        <w:t>[24]</w:t>
      </w:r>
      <w:r>
        <w:tab/>
        <w:t xml:space="preserve">“Active_and_Passive_Back-Support_Exoskeletons_A_Comparison_in_Static_and_Dynamic_Tasks.” </w:t>
      </w:r>
    </w:p>
    <w:p w14:paraId="16F96ABC" w14:textId="77777777" w:rsidR="004F520B" w:rsidRDefault="004F520B" w:rsidP="004F520B">
      <w:pPr>
        <w:pStyle w:val="Bibliography"/>
      </w:pPr>
      <w:r>
        <w:t>[25]</w:t>
      </w:r>
      <w:r>
        <w:tab/>
        <w:t xml:space="preserve">A. S. Koopman </w:t>
      </w:r>
      <w:r>
        <w:rPr>
          <w:i/>
          <w:iCs/>
        </w:rPr>
        <w:t>et al.</w:t>
      </w:r>
      <w:r>
        <w:t xml:space="preserve">, “The effect of control strategies for an active back-support exoskeleton on spine loading and kinematics during lifting,” </w:t>
      </w:r>
      <w:r>
        <w:rPr>
          <w:i/>
          <w:iCs/>
        </w:rPr>
        <w:t>Journal of Biomechanics</w:t>
      </w:r>
      <w:r>
        <w:t>, vol. 91, pp. 14–22, Jun. 2019, doi: 10.1016/j.jbiomech.2019.04.044.</w:t>
      </w:r>
    </w:p>
    <w:p w14:paraId="79806F1C" w14:textId="77777777" w:rsidR="004F520B" w:rsidRDefault="004F520B" w:rsidP="004F520B">
      <w:pPr>
        <w:pStyle w:val="Bibliography"/>
      </w:pPr>
      <w:r>
        <w:t>[26]</w:t>
      </w:r>
      <w:r>
        <w:tab/>
        <w:t xml:space="preserve">C. Nuesslein </w:t>
      </w:r>
      <w:r>
        <w:rPr>
          <w:i/>
          <w:iCs/>
        </w:rPr>
        <w:t>et al.</w:t>
      </w:r>
      <w:r>
        <w:t xml:space="preserve">, “Comparing Metabolic Cost and Muscle Activation for Knee and Back Exoskeletons in Lifting,” </w:t>
      </w:r>
      <w:r>
        <w:rPr>
          <w:i/>
          <w:iCs/>
        </w:rPr>
        <w:t>IEEE Trans. Med. Robot. Bionics</w:t>
      </w:r>
      <w:r>
        <w:t>, vol. 6, no. 1, pp. 224–234, Feb. 2024, doi: 10.1109/TMRB.2023.3329567.</w:t>
      </w:r>
    </w:p>
    <w:p w14:paraId="4F337A95" w14:textId="77777777" w:rsidR="004F520B" w:rsidRDefault="004F520B" w:rsidP="004F520B">
      <w:pPr>
        <w:pStyle w:val="Bibliography"/>
      </w:pPr>
      <w:r>
        <w:t>[27]</w:t>
      </w:r>
      <w:r>
        <w:tab/>
        <w:t xml:space="preserve">A. Schiele and F. C. T. Van Der Helm, “Kinematic Design to Improve Ergonomics in Human Machine Interaction,” </w:t>
      </w:r>
      <w:r>
        <w:rPr>
          <w:i/>
          <w:iCs/>
        </w:rPr>
        <w:t>IEEE Trans. Neural Syst. Rehabil. Eng.</w:t>
      </w:r>
      <w:r>
        <w:t>, vol. 14, no. 4, pp. 456–469, Dec. 2006, doi: 10.1109/TNSRE.2006.881565.</w:t>
      </w:r>
    </w:p>
    <w:p w14:paraId="04F29840" w14:textId="77777777" w:rsidR="004F520B" w:rsidRDefault="004F520B" w:rsidP="004F520B">
      <w:pPr>
        <w:pStyle w:val="Bibliography"/>
      </w:pPr>
      <w:r>
        <w:t>[28]</w:t>
      </w:r>
      <w:r>
        <w:tab/>
        <w:t xml:space="preserve">N. V. Divekar, G. C. Thomas, A. R. Yerva, H. B. Frame, and R. D. Gregg, “A versatile knee exoskeleton mitigates quadriceps fatigue in lifting, lowering, and carrying tasks,” </w:t>
      </w:r>
      <w:r>
        <w:rPr>
          <w:i/>
          <w:iCs/>
        </w:rPr>
        <w:t>Sci. Robot.</w:t>
      </w:r>
      <w:r>
        <w:t>, vol. 9, no. 94, p. eadr8282, Sep. 2024, doi: 10.1126/scirobotics.adr8282.</w:t>
      </w:r>
    </w:p>
    <w:p w14:paraId="69C774DD" w14:textId="77777777" w:rsidR="004F520B" w:rsidRDefault="004F520B" w:rsidP="004F520B">
      <w:pPr>
        <w:pStyle w:val="Bibliography"/>
      </w:pPr>
      <w:r>
        <w:t>[29]</w:t>
      </w:r>
      <w:r>
        <w:tab/>
        <w:t xml:space="preserve">J. M. Li, D. D. Molinaro, A. S. King, A. Mazumdar, and A. J. Young, “Design and Validation of a Cable-Driven Asymmetric Back Exosuit,” </w:t>
      </w:r>
      <w:r>
        <w:rPr>
          <w:i/>
          <w:iCs/>
        </w:rPr>
        <w:t>IEEE Trans. Robot.</w:t>
      </w:r>
      <w:r>
        <w:t>, vol. 38, no. 3, pp. 1489–1502, Jun. 2022, doi: 10.1109/TRO.2021.3112280.</w:t>
      </w:r>
    </w:p>
    <w:p w14:paraId="23DB232B" w14:textId="77777777" w:rsidR="004F520B" w:rsidRDefault="004F520B" w:rsidP="004F520B">
      <w:pPr>
        <w:pStyle w:val="Bibliography"/>
      </w:pPr>
      <w:r>
        <w:t>[30]</w:t>
      </w:r>
      <w:r>
        <w:tab/>
        <w:t xml:space="preserve">J. Chung </w:t>
      </w:r>
      <w:r>
        <w:rPr>
          <w:i/>
          <w:iCs/>
        </w:rPr>
        <w:t>et al.</w:t>
      </w:r>
      <w:r>
        <w:t xml:space="preserve">, “Lightweight active back exosuit reduces muscular effort during an hour-long order picking task,” </w:t>
      </w:r>
      <w:r>
        <w:rPr>
          <w:i/>
          <w:iCs/>
        </w:rPr>
        <w:t>Commun Eng</w:t>
      </w:r>
      <w:r>
        <w:t>, vol. 3, no. 1, p. 35, Feb. 2024, doi: 10.1038/s44172-024-00180-w.</w:t>
      </w:r>
    </w:p>
    <w:p w14:paraId="28E0FD24" w14:textId="77777777" w:rsidR="004F520B" w:rsidRDefault="004F520B" w:rsidP="004F520B">
      <w:pPr>
        <w:pStyle w:val="Bibliography"/>
      </w:pPr>
      <w:r>
        <w:t>[31]</w:t>
      </w:r>
      <w:r>
        <w:tab/>
        <w:t xml:space="preserve">K. L. Poggensee and S. H. Collins, “Lower limb biomechanics of fully trained exoskeleton users reveal complex mechanisms behind the reductions in energy cost with human-in-the-loop optimization,” </w:t>
      </w:r>
      <w:r>
        <w:rPr>
          <w:i/>
          <w:iCs/>
        </w:rPr>
        <w:t>Front. Robot. AI</w:t>
      </w:r>
      <w:r>
        <w:t>, vol. 11, p. 1283080, Jan. 2024, doi: 10.3389/frobt.2024.1283080.</w:t>
      </w:r>
    </w:p>
    <w:p w14:paraId="5A5C23B8" w14:textId="77777777" w:rsidR="004F520B" w:rsidRDefault="004F520B" w:rsidP="004F520B">
      <w:pPr>
        <w:pStyle w:val="Bibliography"/>
      </w:pPr>
      <w:r>
        <w:lastRenderedPageBreak/>
        <w:t>[32]</w:t>
      </w:r>
      <w:r>
        <w:tab/>
        <w:t xml:space="preserve">M. Bär, T. Luger, R. Seibt, J. Gabriel, M. A. Rieger, and B. Steinhilber, “Effects of a Passive Back-Support Exoskeleton on Knee Joint Loading during Simulated Static Sorting and Dynamic Lifting Tasks,” </w:t>
      </w:r>
      <w:r>
        <w:rPr>
          <w:i/>
          <w:iCs/>
        </w:rPr>
        <w:t>IJERPH</w:t>
      </w:r>
      <w:r>
        <w:t>, vol. 19, no. 16, p. 9965, Aug. 2022, doi: 10.3390/ijerph19169965.</w:t>
      </w:r>
    </w:p>
    <w:p w14:paraId="1BD33B4A" w14:textId="77777777" w:rsidR="004F520B" w:rsidRDefault="004F520B" w:rsidP="004F520B">
      <w:pPr>
        <w:pStyle w:val="Bibliography"/>
      </w:pPr>
      <w:r>
        <w:t>[33]</w:t>
      </w:r>
      <w:r>
        <w:tab/>
        <w:t xml:space="preserve">A. B. Zoss, H. Kazerooni, and A. Chu, “Biomechanical design of the Berkeley lower extremity exoskeleton (BLEEX),” </w:t>
      </w:r>
      <w:r>
        <w:rPr>
          <w:i/>
          <w:iCs/>
        </w:rPr>
        <w:t>IEEE/ASME Trans. Mechatron.</w:t>
      </w:r>
      <w:r>
        <w:t>, vol. 11, no. 2, pp. 128–138, Apr. 2006, doi: 10.1109/TMECH.2006.871087.</w:t>
      </w:r>
    </w:p>
    <w:p w14:paraId="11963983" w14:textId="77777777" w:rsidR="004F520B" w:rsidRDefault="004F520B" w:rsidP="004F520B">
      <w:pPr>
        <w:pStyle w:val="Bibliography"/>
      </w:pPr>
      <w:r>
        <w:t>[34]</w:t>
      </w:r>
      <w:r>
        <w:tab/>
        <w:t xml:space="preserve">P. Malcolm, S. Galle, W. Derave, and D. De Clercq, “Bi-articular Knee-Ankle-Foot Exoskeleton Produces Higher Metabolic Cost Reduction than Weight-Matched Mono-articular Exoskeleton,” </w:t>
      </w:r>
      <w:r>
        <w:rPr>
          <w:i/>
          <w:iCs/>
        </w:rPr>
        <w:t>Front. Neurosci.</w:t>
      </w:r>
      <w:r>
        <w:t>, vol. 12, p. 69, Mar. 2018, doi: 10.3389/fnins.2018.00069.</w:t>
      </w:r>
    </w:p>
    <w:p w14:paraId="4B290FD6" w14:textId="77777777" w:rsidR="004F520B" w:rsidRDefault="004F520B" w:rsidP="004F520B">
      <w:pPr>
        <w:pStyle w:val="Bibliography"/>
      </w:pPr>
      <w:r>
        <w:t>[35]</w:t>
      </w:r>
      <w:r>
        <w:tab/>
        <w:t xml:space="preserve">J. Kim </w:t>
      </w:r>
      <w:r>
        <w:rPr>
          <w:i/>
          <w:iCs/>
        </w:rPr>
        <w:t>et al.</w:t>
      </w:r>
      <w:r>
        <w:t xml:space="preserve">, “Reducing the metabolic rate of walking and running with a versatile, portable exosuit,” </w:t>
      </w:r>
      <w:r>
        <w:rPr>
          <w:i/>
          <w:iCs/>
        </w:rPr>
        <w:t>Science</w:t>
      </w:r>
      <w:r>
        <w:t>, vol. 365, no. 6454, pp. 668–672, Aug. 2019, doi: 10.1126/science.aav7536.</w:t>
      </w:r>
    </w:p>
    <w:p w14:paraId="015155E5" w14:textId="77777777" w:rsidR="004F520B" w:rsidRDefault="004F520B" w:rsidP="004F520B">
      <w:pPr>
        <w:pStyle w:val="Bibliography"/>
      </w:pPr>
      <w:r>
        <w:t>[36]</w:t>
      </w:r>
      <w:r>
        <w:tab/>
        <w:t xml:space="preserve">K. Schmidt </w:t>
      </w:r>
      <w:r>
        <w:rPr>
          <w:i/>
          <w:iCs/>
        </w:rPr>
        <w:t>et al.</w:t>
      </w:r>
      <w:r>
        <w:t xml:space="preserve">, “The Myosuit: Bi-articular Anti-gravity Exosuit That Reduces Hip Extensor Activity in Sitting Transfers,” </w:t>
      </w:r>
      <w:r>
        <w:rPr>
          <w:i/>
          <w:iCs/>
        </w:rPr>
        <w:t>Front. Neurorobot.</w:t>
      </w:r>
      <w:r>
        <w:t>, vol. 11, p. 57, Oct. 2017, doi: 10.3389/fnbot.2017.00057.</w:t>
      </w:r>
    </w:p>
    <w:p w14:paraId="2858DACE" w14:textId="77777777" w:rsidR="004F520B" w:rsidRDefault="004F520B" w:rsidP="004F520B">
      <w:pPr>
        <w:pStyle w:val="Bibliography"/>
      </w:pPr>
      <w:r>
        <w:t>[37]</w:t>
      </w:r>
      <w:r>
        <w:tab/>
        <w:t xml:space="preserve">A. T. Asbeck, S. M. M. De Rossi, I. Galiana, Y. Ding, and C. J. Walsh, “Stronger, Smarter, Softer: Next-Generation Wearable Robots,” </w:t>
      </w:r>
      <w:r>
        <w:rPr>
          <w:i/>
          <w:iCs/>
        </w:rPr>
        <w:t>IEEE Robot. Automat. Mag.</w:t>
      </w:r>
      <w:r>
        <w:t>, vol. 21, no. 4, pp. 22–33, Dec. 2014, doi: 10.1109/MRA.2014.2360283.</w:t>
      </w:r>
    </w:p>
    <w:p w14:paraId="73CED58B" w14:textId="77777777" w:rsidR="004F520B" w:rsidRDefault="004F520B" w:rsidP="004F520B">
      <w:pPr>
        <w:pStyle w:val="Bibliography"/>
      </w:pPr>
      <w:r>
        <w:t>[38]</w:t>
      </w:r>
      <w:r>
        <w:tab/>
        <w:t xml:space="preserve">E. J. Park </w:t>
      </w:r>
      <w:r>
        <w:rPr>
          <w:i/>
          <w:iCs/>
        </w:rPr>
        <w:t>et al.</w:t>
      </w:r>
      <w:r>
        <w:t xml:space="preserve">, “A Hinge-Free, Non-Restrictive, Lightweight Tethered Exosuit for Knee Extension Assistance During Walking,” </w:t>
      </w:r>
      <w:r>
        <w:rPr>
          <w:i/>
          <w:iCs/>
        </w:rPr>
        <w:t>IEEE Trans. Med. Robot. Bionics</w:t>
      </w:r>
      <w:r>
        <w:t>, vol. 2, no. 2, pp. 165–175, May 2020, doi: 10.1109/TMRB.2020.2989321.</w:t>
      </w:r>
    </w:p>
    <w:p w14:paraId="60E3307D" w14:textId="77777777" w:rsidR="004F520B" w:rsidRDefault="004F520B" w:rsidP="004F520B">
      <w:pPr>
        <w:pStyle w:val="Bibliography"/>
      </w:pPr>
      <w:r>
        <w:t>[39]</w:t>
      </w:r>
      <w:r>
        <w:tab/>
        <w:t xml:space="preserve">R. Burgess-Limerick, B. Abernethy, R. J. Neal, and V. Kippers, “Self-Selected Manual Lifting Technique: Functional Consequences of the Interjoint Coordination,” </w:t>
      </w:r>
      <w:r>
        <w:rPr>
          <w:i/>
          <w:iCs/>
        </w:rPr>
        <w:t>Hum Factors</w:t>
      </w:r>
      <w:r>
        <w:t>, vol. 37, no. 2, pp. 395–411, Jun. 1995, doi: 10.1518/001872095779064537.</w:t>
      </w:r>
    </w:p>
    <w:p w14:paraId="06C81EBB" w14:textId="77777777" w:rsidR="004F520B" w:rsidRDefault="004F520B" w:rsidP="004F520B">
      <w:pPr>
        <w:pStyle w:val="Bibliography"/>
      </w:pPr>
      <w:r>
        <w:t>[40]</w:t>
      </w:r>
      <w:r>
        <w:tab/>
        <w:t xml:space="preserve">E. Lutz, “Open-Kinetic--Chain and Closed-Kinetic--Chain Exercises,” </w:t>
      </w:r>
      <w:r>
        <w:rPr>
          <w:i/>
          <w:iCs/>
        </w:rPr>
        <w:t>THE JOURNAL OF BONE AND JOINT SURGERY</w:t>
      </w:r>
      <w:r>
        <w:t>.</w:t>
      </w:r>
    </w:p>
    <w:p w14:paraId="464F8DF3" w14:textId="77777777" w:rsidR="004F520B" w:rsidRDefault="004F520B" w:rsidP="004F520B">
      <w:pPr>
        <w:pStyle w:val="Bibliography"/>
      </w:pPr>
      <w:r>
        <w:t>[41]</w:t>
      </w:r>
      <w:r>
        <w:tab/>
        <w:t xml:space="preserve">R. C. Browning, J. R. Modica, R. Kram, and A. Goswami, “The Effects of Adding Mass to the Legs on the Energetics and Biomechanics of Walking,” </w:t>
      </w:r>
      <w:r>
        <w:rPr>
          <w:i/>
          <w:iCs/>
        </w:rPr>
        <w:t>Medicine &amp; Science in Sports &amp; Exercise</w:t>
      </w:r>
      <w:r>
        <w:t>, vol. 39, no. 3, pp. 515–525, Mar. 2007, doi: 10.1249/mss.0b013e31802b3562.</w:t>
      </w:r>
    </w:p>
    <w:p w14:paraId="75058EF2" w14:textId="77777777" w:rsidR="004F520B" w:rsidRDefault="004F520B" w:rsidP="004F520B">
      <w:pPr>
        <w:pStyle w:val="Bibliography"/>
      </w:pPr>
      <w:r>
        <w:t>[42]</w:t>
      </w:r>
      <w:r>
        <w:tab/>
        <w:t xml:space="preserve">S. Yu </w:t>
      </w:r>
      <w:r>
        <w:rPr>
          <w:i/>
          <w:iCs/>
        </w:rPr>
        <w:t>et al.</w:t>
      </w:r>
      <w:r>
        <w:t xml:space="preserve">, “Design and Control of a High-Torque and Highly Backdrivable Hybrid Soft Exoskeleton for Knee Injury Prevention During Squatting,” </w:t>
      </w:r>
      <w:r>
        <w:rPr>
          <w:i/>
          <w:iCs/>
        </w:rPr>
        <w:t>IEEE Robot. Autom. Lett.</w:t>
      </w:r>
      <w:r>
        <w:t>, vol. 4, no. 4, pp. 4579–4586, Oct. 2019, doi: 10.1109/LRA.2019.2931427.</w:t>
      </w:r>
    </w:p>
    <w:p w14:paraId="7149DACA" w14:textId="77777777" w:rsidR="004F520B" w:rsidRDefault="004F520B" w:rsidP="004F520B">
      <w:pPr>
        <w:pStyle w:val="Bibliography"/>
      </w:pPr>
      <w:r>
        <w:lastRenderedPageBreak/>
        <w:t>[43]</w:t>
      </w:r>
      <w:r>
        <w:tab/>
        <w:t xml:space="preserve">C. J. De Luca, “The Use of Surface Electromyography in Biomechanics,” </w:t>
      </w:r>
      <w:r>
        <w:rPr>
          <w:i/>
          <w:iCs/>
        </w:rPr>
        <w:t>Journal of Applied Biomechanics</w:t>
      </w:r>
      <w:r>
        <w:t>, vol. 13, no. 2, pp. 135–163, May 1997, doi: 10.1123/jab.13.2.135.</w:t>
      </w:r>
    </w:p>
    <w:p w14:paraId="395B6168" w14:textId="77777777" w:rsidR="004F520B" w:rsidRDefault="004F520B" w:rsidP="004F520B">
      <w:pPr>
        <w:pStyle w:val="Bibliography"/>
      </w:pPr>
      <w:r>
        <w:t>[44]</w:t>
      </w:r>
      <w:r>
        <w:tab/>
        <w:t xml:space="preserve">G. L. Soderberg and L. M. Knutson, “A Guide for Use and Interpretation of Kinesiologic Electromyographic Data,” </w:t>
      </w:r>
      <w:r>
        <w:rPr>
          <w:i/>
          <w:iCs/>
        </w:rPr>
        <w:t>Physical Therapy</w:t>
      </w:r>
      <w:r>
        <w:t>, vol. 80, no. 5, pp. 485–498, May 2000, doi: 10.1093/ptj/80.5.485.</w:t>
      </w:r>
    </w:p>
    <w:p w14:paraId="01B4AD86" w14:textId="77777777" w:rsidR="004F520B" w:rsidRDefault="004F520B" w:rsidP="004F520B">
      <w:pPr>
        <w:pStyle w:val="Bibliography"/>
      </w:pPr>
      <w:r>
        <w:t>[45]</w:t>
      </w:r>
      <w:r>
        <w:tab/>
        <w:t xml:space="preserve">R. Norman, R. Wells, P. Neumann, J. Frank, H. Shannon, and M. Kerr, “A comparison of peak vs cumulative physical work exposure risk factors for the reporting of low back pain in the automotive industry,” </w:t>
      </w:r>
      <w:r>
        <w:rPr>
          <w:i/>
          <w:iCs/>
        </w:rPr>
        <w:t>Clinical Biomechanics</w:t>
      </w:r>
      <w:r>
        <w:t>, vol. 13, no. 8, pp. 561–573, Dec. 1998, doi: 10.1016/S0268-0033(98)00020-5.</w:t>
      </w:r>
    </w:p>
    <w:p w14:paraId="0B719FE3" w14:textId="77777777" w:rsidR="004F520B" w:rsidRDefault="004F520B" w:rsidP="004F520B">
      <w:pPr>
        <w:pStyle w:val="Bibliography"/>
      </w:pPr>
      <w:r>
        <w:t>[46]</w:t>
      </w:r>
      <w:r>
        <w:tab/>
        <w:t xml:space="preserve">V. Agrawal, W. J. Peine, and B. Yao, “Modeling of Transmission Characteristics Across a Cable-Conduit System,” </w:t>
      </w:r>
      <w:r>
        <w:rPr>
          <w:i/>
          <w:iCs/>
        </w:rPr>
        <w:t>IEEE Trans. Robot.</w:t>
      </w:r>
      <w:r>
        <w:t>, vol. 26, no. 5, pp. 914–924, Oct. 2010, doi: 10.1109/TRO.2010.2064014.</w:t>
      </w:r>
    </w:p>
    <w:p w14:paraId="210F6F68" w14:textId="77777777" w:rsidR="004F520B" w:rsidRDefault="004F520B" w:rsidP="004F520B">
      <w:pPr>
        <w:pStyle w:val="Bibliography"/>
      </w:pPr>
      <w:r>
        <w:t>[47]</w:t>
      </w:r>
      <w:r>
        <w:tab/>
        <w:t xml:space="preserve">A. Horigome and G. Endo, “Investigation of Repetitive Bending Durability of Synthetic Fiber Ropes,” </w:t>
      </w:r>
      <w:r>
        <w:rPr>
          <w:i/>
          <w:iCs/>
        </w:rPr>
        <w:t>IEEE Robot. Autom. Lett.</w:t>
      </w:r>
      <w:r>
        <w:t>, vol. 3, no. 3, pp. 1779–1786, Jul. 2018, doi: 10.1109/LRA.2018.2800129.</w:t>
      </w:r>
    </w:p>
    <w:p w14:paraId="6831AC21" w14:textId="77777777" w:rsidR="004F520B" w:rsidRDefault="004F520B" w:rsidP="004F520B">
      <w:pPr>
        <w:pStyle w:val="Bibliography"/>
      </w:pPr>
      <w:r>
        <w:t>[48]</w:t>
      </w:r>
      <w:r>
        <w:tab/>
        <w:t xml:space="preserve">J. M. Li, D. D. Molinaro, A. S. King, A. Mazumdar, and A. J. Young, “Design and Validation of a Cable-Driven Asymmetric Back Exosuit,” </w:t>
      </w:r>
      <w:r>
        <w:rPr>
          <w:i/>
          <w:iCs/>
        </w:rPr>
        <w:t>IEEE Trans. Robot.</w:t>
      </w:r>
      <w:r>
        <w:t>, vol. 38, no. 3, pp. 1489–1502, Jun. 2022, doi: 10.1109/TRO.2021.3112280.</w:t>
      </w:r>
    </w:p>
    <w:p w14:paraId="54A56A42" w14:textId="77777777" w:rsidR="004F520B" w:rsidRDefault="004F520B" w:rsidP="004F520B">
      <w:pPr>
        <w:pStyle w:val="Bibliography"/>
      </w:pPr>
      <w:r>
        <w:t>[49]</w:t>
      </w:r>
      <w:r>
        <w:tab/>
        <w:t xml:space="preserve">B. J. Whipp, “The slow component of O2 uptake kinetics during heavy exercise,” </w:t>
      </w:r>
      <w:r>
        <w:rPr>
          <w:i/>
          <w:iCs/>
        </w:rPr>
        <w:t>Journal of Applied Physiology</w:t>
      </w:r>
      <w:r>
        <w:t>, vol. 73, no. 4, pp. 1516–1522, 1992.</w:t>
      </w:r>
    </w:p>
    <w:p w14:paraId="68EA364C" w14:textId="77777777" w:rsidR="004F520B" w:rsidRDefault="004F520B" w:rsidP="004F520B">
      <w:pPr>
        <w:pStyle w:val="Bibliography"/>
      </w:pPr>
      <w:r>
        <w:t>[50]</w:t>
      </w:r>
      <w:r>
        <w:tab/>
        <w:t xml:space="preserve">M. Hersen, “Single-Case Experimental Designs,” </w:t>
      </w:r>
      <w:r>
        <w:rPr>
          <w:i/>
          <w:iCs/>
        </w:rPr>
        <w:t>Archives of General Psychiatry</w:t>
      </w:r>
      <w:r>
        <w:t>, vol. 29, no. 3, pp. 319–325, 1973.</w:t>
      </w:r>
    </w:p>
    <w:p w14:paraId="7C31F705" w14:textId="77777777" w:rsidR="004F520B" w:rsidRDefault="004F520B" w:rsidP="004F520B">
      <w:pPr>
        <w:pStyle w:val="Bibliography"/>
      </w:pPr>
      <w:r>
        <w:t>[51]</w:t>
      </w:r>
      <w:r>
        <w:tab/>
        <w:t xml:space="preserve">N. Williams, “The Borg Rating of Perceived Exertion (RPE) scale,” </w:t>
      </w:r>
      <w:r>
        <w:rPr>
          <w:i/>
          <w:iCs/>
        </w:rPr>
        <w:t>Occupational Medicine</w:t>
      </w:r>
      <w:r>
        <w:t>, vol. 67, no. 5, pp. 404–405, Jul. 2017, doi: 10.1093/occmed/kqx063.</w:t>
      </w:r>
    </w:p>
    <w:p w14:paraId="23DE6CDC" w14:textId="77777777" w:rsidR="004F520B" w:rsidRDefault="004F520B" w:rsidP="004F520B">
      <w:pPr>
        <w:pStyle w:val="Bibliography"/>
      </w:pPr>
      <w:r>
        <w:t>[52]</w:t>
      </w:r>
      <w:r>
        <w:tab/>
        <w:t xml:space="preserve">H. J. Hermens, B. Freriks, C. Disselhorst-Klug, and G. Rau, “Development of recommendations for SEMG sensors and sensor placement procedures,” </w:t>
      </w:r>
      <w:r>
        <w:rPr>
          <w:i/>
          <w:iCs/>
        </w:rPr>
        <w:t>Journal of Electromyography and Kinesiology</w:t>
      </w:r>
      <w:r>
        <w:t>, vol. 10, no. 5, pp. 361–374, Oct. 2000, doi: 10.1016/S1050-6411(00)00027-4.</w:t>
      </w:r>
    </w:p>
    <w:p w14:paraId="2702F915" w14:textId="77777777" w:rsidR="004F520B" w:rsidRDefault="004F520B" w:rsidP="004F520B">
      <w:pPr>
        <w:pStyle w:val="Bibliography"/>
      </w:pPr>
      <w:r>
        <w:t>[53]</w:t>
      </w:r>
      <w:r>
        <w:tab/>
        <w:t xml:space="preserve">J. M. Brockway, “Derivation of formulae used to calculate energy expenditure in man,” </w:t>
      </w:r>
      <w:r>
        <w:rPr>
          <w:i/>
          <w:iCs/>
        </w:rPr>
        <w:t>Human nutrition. Clinical nutrition</w:t>
      </w:r>
      <w:r>
        <w:t>, vol. 41, no. 6, 1987.</w:t>
      </w:r>
    </w:p>
    <w:p w14:paraId="381A6735" w14:textId="77777777" w:rsidR="004F520B" w:rsidRDefault="004F520B" w:rsidP="004F520B">
      <w:pPr>
        <w:pStyle w:val="Bibliography"/>
      </w:pPr>
      <w:r>
        <w:t>[54]</w:t>
      </w:r>
      <w:r>
        <w:tab/>
        <w:t xml:space="preserve">L. Guidetti, M. Meucci, F. Bolletta, G. P. Emerenziani, M. C. Gallotta, and C. Baldari, “Validity, reliability and minimum detectable change of COSMED K5 portable gas exchange system in breath-by-breath mode,” </w:t>
      </w:r>
      <w:r>
        <w:rPr>
          <w:i/>
          <w:iCs/>
        </w:rPr>
        <w:t>PLoS ONE</w:t>
      </w:r>
      <w:r>
        <w:t>, vol. 13, no. 12, p. e0209925, Dec. 2018, doi: 10.1371/journal.pone.0209925.</w:t>
      </w:r>
    </w:p>
    <w:p w14:paraId="67F62827" w14:textId="77777777" w:rsidR="004F520B" w:rsidRDefault="004F520B" w:rsidP="004F520B">
      <w:pPr>
        <w:pStyle w:val="Bibliography"/>
      </w:pPr>
      <w:r>
        <w:lastRenderedPageBreak/>
        <w:t>[55]</w:t>
      </w:r>
      <w:r>
        <w:tab/>
        <w:t xml:space="preserve">M. Adeel </w:t>
      </w:r>
      <w:r>
        <w:rPr>
          <w:i/>
          <w:iCs/>
        </w:rPr>
        <w:t>et al.</w:t>
      </w:r>
      <w:r>
        <w:t xml:space="preserve">, “Energy Expenditure during Acute Weight Training Exercises in Healthy Participants: A Preliminary Study,” </w:t>
      </w:r>
      <w:r>
        <w:rPr>
          <w:i/>
          <w:iCs/>
        </w:rPr>
        <w:t>Applied Sciences</w:t>
      </w:r>
      <w:r>
        <w:t>, vol. 11, no. 15, p. 6687, Jul. 2021, doi: 10.3390/app11156687.</w:t>
      </w:r>
    </w:p>
    <w:p w14:paraId="696F6071" w14:textId="77777777" w:rsidR="004F520B" w:rsidRDefault="004F520B" w:rsidP="004F520B">
      <w:pPr>
        <w:pStyle w:val="Bibliography"/>
      </w:pPr>
      <w:r>
        <w:t>[56]</w:t>
      </w:r>
      <w:r>
        <w:tab/>
        <w:t xml:space="preserve">R. F. Escamilla, “Knee biomechanics of the dynamic squat exercise:,” </w:t>
      </w:r>
      <w:r>
        <w:rPr>
          <w:i/>
          <w:iCs/>
        </w:rPr>
        <w:t>Medicine &amp; Science in Sports &amp; Exercise</w:t>
      </w:r>
      <w:r>
        <w:t>, vol. 33, no. 1, pp. 127–141, Jan. 2001, doi: 10.1097/00005768-200101000-00020.</w:t>
      </w:r>
    </w:p>
    <w:p w14:paraId="70D3CE0D" w14:textId="77777777" w:rsidR="004F520B" w:rsidRDefault="004F520B" w:rsidP="004F520B">
      <w:pPr>
        <w:pStyle w:val="Bibliography"/>
      </w:pPr>
      <w:r>
        <w:t>[57]</w:t>
      </w:r>
      <w:r>
        <w:tab/>
        <w:t xml:space="preserve">J. Wang </w:t>
      </w:r>
      <w:r>
        <w:rPr>
          <w:i/>
          <w:iCs/>
        </w:rPr>
        <w:t>et al.</w:t>
      </w:r>
      <w:r>
        <w:t xml:space="preserve">, “Comfort-Centered Design of a Lightweight and Backdrivable Knee Exoskeleton,” </w:t>
      </w:r>
      <w:r>
        <w:rPr>
          <w:i/>
          <w:iCs/>
        </w:rPr>
        <w:t>IEEE Robot. Autom. Lett.</w:t>
      </w:r>
      <w:r>
        <w:t>, vol. 3, no. 4, pp. 4265–4272, Oct. 2018, doi: 10.1109/LRA.2018.2864352.</w:t>
      </w:r>
    </w:p>
    <w:p w14:paraId="0894C45C" w14:textId="77777777" w:rsidR="004F520B" w:rsidRDefault="004F520B" w:rsidP="004F520B">
      <w:pPr>
        <w:pStyle w:val="Bibliography"/>
      </w:pPr>
      <w:r>
        <w:t>[58]</w:t>
      </w:r>
      <w:r>
        <w:tab/>
        <w:t xml:space="preserve">I. Kingma, G. S. Faber, A. J. Bakker, and J. H. Van Dieën, “Can Low Back Loading During Lifting Be Reduced by Placing One Leg Beside the Object to Be Lifted?,” </w:t>
      </w:r>
      <w:r>
        <w:rPr>
          <w:i/>
          <w:iCs/>
        </w:rPr>
        <w:t>Physical Therapy</w:t>
      </w:r>
      <w:r>
        <w:t>, vol. 86, no. 8, pp. 1091–1105, Aug. 2006, doi: 10.1093/ptj/86.8.1091.</w:t>
      </w:r>
    </w:p>
    <w:p w14:paraId="4E3DA5CF" w14:textId="77777777" w:rsidR="004F520B" w:rsidRDefault="004F520B" w:rsidP="004F520B">
      <w:pPr>
        <w:pStyle w:val="Bibliography"/>
      </w:pPr>
      <w:r>
        <w:t>[59]</w:t>
      </w:r>
      <w:r>
        <w:tab/>
        <w:t xml:space="preserve">P. Gerus </w:t>
      </w:r>
      <w:r>
        <w:rPr>
          <w:i/>
          <w:iCs/>
        </w:rPr>
        <w:t>et al.</w:t>
      </w:r>
      <w:r>
        <w:t xml:space="preserve">, “Subject-specific knee joint geometry improves predictions of medial tibiofemoral contact forces,” </w:t>
      </w:r>
      <w:r>
        <w:rPr>
          <w:i/>
          <w:iCs/>
        </w:rPr>
        <w:t>Journal of Biomechanics</w:t>
      </w:r>
      <w:r>
        <w:t>, vol. 46, no. 16, pp. 2778–2786, Nov. 2013, doi: 10.1016/j.jbiomech.2013.09.005.</w:t>
      </w:r>
    </w:p>
    <w:p w14:paraId="26CABB19" w14:textId="08C307A5" w:rsidR="00DC5D8B" w:rsidRPr="00DC5D8B" w:rsidRDefault="00912F27" w:rsidP="00DC5D8B">
      <w:r>
        <w:fldChar w:fldCharType="end"/>
      </w:r>
    </w:p>
    <w:sectPr w:rsidR="00DC5D8B" w:rsidRPr="00DC5D8B" w:rsidSect="00D522A2">
      <w:footerReference w:type="default" r:id="rId33"/>
      <w:headerReference w:type="first" r:id="rId34"/>
      <w:footerReference w:type="first" r:id="rId35"/>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EB7E2" w14:textId="77777777" w:rsidR="00F33016" w:rsidRDefault="00F33016">
      <w:pPr>
        <w:spacing w:before="0" w:after="0" w:line="240" w:lineRule="auto"/>
      </w:pPr>
      <w:r>
        <w:separator/>
      </w:r>
    </w:p>
  </w:endnote>
  <w:endnote w:type="continuationSeparator" w:id="0">
    <w:p w14:paraId="0447227B" w14:textId="77777777" w:rsidR="00F33016" w:rsidRDefault="00F330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8ACC" w14:textId="77777777" w:rsidR="00CB0E34" w:rsidRDefault="00CB0E34" w:rsidP="00CF7A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43ACE6" w14:textId="77777777" w:rsidR="00CB0E34" w:rsidRDefault="00CB0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D6D0" w14:textId="77777777" w:rsidR="00CB0E34" w:rsidRDefault="00CB0E34" w:rsidP="005B5C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73F8D">
      <w:rPr>
        <w:rStyle w:val="PageNumber"/>
        <w:noProof/>
      </w:rPr>
      <w:t>ix</w:t>
    </w:r>
    <w:r>
      <w:rPr>
        <w:rStyle w:val="PageNumber"/>
      </w:rPr>
      <w:fldChar w:fldCharType="end"/>
    </w:r>
  </w:p>
  <w:p w14:paraId="0157A163" w14:textId="77777777" w:rsidR="00CB0E34" w:rsidRDefault="00CB0E3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49174" w14:textId="77777777" w:rsidR="00CB0E34" w:rsidRDefault="00CB0E34">
    <w:pPr>
      <w:pStyle w:val="Footer"/>
      <w:jc w:val="center"/>
    </w:pPr>
    <w:r>
      <w:rPr>
        <w:rStyle w:val="PageNumber"/>
      </w:rPr>
      <w:fldChar w:fldCharType="begin"/>
    </w:r>
    <w:r>
      <w:rPr>
        <w:rStyle w:val="PageNumber"/>
      </w:rPr>
      <w:instrText xml:space="preserve"> PAGE </w:instrText>
    </w:r>
    <w:r>
      <w:rPr>
        <w:rStyle w:val="PageNumber"/>
      </w:rPr>
      <w:fldChar w:fldCharType="separate"/>
    </w:r>
    <w:r w:rsidR="00D73F8D">
      <w:rPr>
        <w:rStyle w:val="PageNumber"/>
        <w:noProof/>
      </w:rPr>
      <w:t>iv</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8C353" w14:textId="77777777" w:rsidR="00CB0E34" w:rsidRDefault="00CB0E34" w:rsidP="00CF7A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73F8D">
      <w:rPr>
        <w:rStyle w:val="PageNumber"/>
        <w:noProof/>
      </w:rPr>
      <w:t>10</w:t>
    </w:r>
    <w:r>
      <w:rPr>
        <w:rStyle w:val="PageNumber"/>
      </w:rPr>
      <w:fldChar w:fldCharType="end"/>
    </w:r>
  </w:p>
  <w:p w14:paraId="487A54D7" w14:textId="77777777" w:rsidR="00CB0E34" w:rsidRDefault="00CB0E3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EB9D" w14:textId="77777777" w:rsidR="00CB0E34" w:rsidRDefault="00CB0E34">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F22BE" w14:textId="77777777" w:rsidR="00F33016" w:rsidRDefault="00F33016">
      <w:pPr>
        <w:spacing w:before="0" w:after="0" w:line="240" w:lineRule="auto"/>
      </w:pPr>
      <w:r>
        <w:separator/>
      </w:r>
    </w:p>
  </w:footnote>
  <w:footnote w:type="continuationSeparator" w:id="0">
    <w:p w14:paraId="27718C33" w14:textId="77777777" w:rsidR="00F33016" w:rsidRDefault="00F3301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3C84" w14:textId="77777777" w:rsidR="00CB0E34" w:rsidRDefault="00CB0E3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46CB3D17" w14:textId="77777777" w:rsidR="00CB0E34" w:rsidRDefault="00CB0E3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3962" w14:textId="77777777" w:rsidR="00CB0E34" w:rsidRDefault="00CB0E34">
    <w:pPr>
      <w:pStyle w:val="Header"/>
      <w:tabs>
        <w:tab w:val="clear" w:pos="4320"/>
        <w:tab w:val="clear"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1684" w14:textId="77777777" w:rsidR="00CB0E34" w:rsidRDefault="00CB0E34">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0C19"/>
    <w:multiLevelType w:val="multilevel"/>
    <w:tmpl w:val="4C3C3050"/>
    <w:lvl w:ilvl="0">
      <w:start w:val="1"/>
      <w:numFmt w:val="upperLetter"/>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B46338A"/>
    <w:multiLevelType w:val="multilevel"/>
    <w:tmpl w:val="003EC9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EF91DB9"/>
    <w:multiLevelType w:val="hybridMultilevel"/>
    <w:tmpl w:val="C3C4C2D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2703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7A01151"/>
    <w:multiLevelType w:val="multilevel"/>
    <w:tmpl w:val="6C44F73A"/>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9300C1E"/>
    <w:multiLevelType w:val="multilevel"/>
    <w:tmpl w:val="194614F0"/>
    <w:lvl w:ilvl="0">
      <w:start w:val="4"/>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400ABB"/>
    <w:multiLevelType w:val="hybridMultilevel"/>
    <w:tmpl w:val="4F365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A57A4"/>
    <w:multiLevelType w:val="hybridMultilevel"/>
    <w:tmpl w:val="B5D07546"/>
    <w:lvl w:ilvl="0" w:tplc="3502D72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E4A11"/>
    <w:multiLevelType w:val="hybridMultilevel"/>
    <w:tmpl w:val="4A3423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3A75FB"/>
    <w:multiLevelType w:val="hybridMultilevel"/>
    <w:tmpl w:val="31389C9C"/>
    <w:lvl w:ilvl="0" w:tplc="C538A8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F47A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1472A8A"/>
    <w:multiLevelType w:val="hybridMultilevel"/>
    <w:tmpl w:val="92987F3C"/>
    <w:lvl w:ilvl="0" w:tplc="922E5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21448D"/>
    <w:multiLevelType w:val="hybridMultilevel"/>
    <w:tmpl w:val="F5D6BAA2"/>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9645417"/>
    <w:multiLevelType w:val="multilevel"/>
    <w:tmpl w:val="8D162164"/>
    <w:lvl w:ilvl="0">
      <w:start w:val="1"/>
      <w:numFmt w:val="upperLetter"/>
      <w:lvlText w:val="APPENDIX %1."/>
      <w:lvlJc w:val="left"/>
      <w:pPr>
        <w:ind w:left="720" w:hanging="360"/>
      </w:pPr>
      <w:rPr>
        <w:rFonts w:hint="default"/>
      </w:rPr>
    </w:lvl>
    <w:lvl w:ilvl="1">
      <w:start w:val="1"/>
      <w:numFmt w:val="decimal"/>
      <w:pStyle w:val="Subtitl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1A73868"/>
    <w:multiLevelType w:val="hybridMultilevel"/>
    <w:tmpl w:val="1D42C414"/>
    <w:lvl w:ilvl="0" w:tplc="6CEAC41C">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53F0E67"/>
    <w:multiLevelType w:val="multilevel"/>
    <w:tmpl w:val="0568D2F2"/>
    <w:lvl w:ilvl="0">
      <w:start w:val="1"/>
      <w:numFmt w:val="upperLetter"/>
      <w:pStyle w:val="Title"/>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9513DBA"/>
    <w:multiLevelType w:val="hybridMultilevel"/>
    <w:tmpl w:val="6BEA9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1E35C2"/>
    <w:multiLevelType w:val="hybridMultilevel"/>
    <w:tmpl w:val="C002B4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5B5E79"/>
    <w:multiLevelType w:val="hybridMultilevel"/>
    <w:tmpl w:val="101A3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120242"/>
    <w:multiLevelType w:val="hybridMultilevel"/>
    <w:tmpl w:val="C49AE4E4"/>
    <w:lvl w:ilvl="0" w:tplc="4F0E458E">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608550">
    <w:abstractNumId w:val="12"/>
  </w:num>
  <w:num w:numId="2" w16cid:durableId="582303760">
    <w:abstractNumId w:val="11"/>
  </w:num>
  <w:num w:numId="3" w16cid:durableId="2119450374">
    <w:abstractNumId w:val="6"/>
  </w:num>
  <w:num w:numId="4" w16cid:durableId="1018895907">
    <w:abstractNumId w:val="2"/>
  </w:num>
  <w:num w:numId="5" w16cid:durableId="1284464918">
    <w:abstractNumId w:val="18"/>
  </w:num>
  <w:num w:numId="6" w16cid:durableId="62224347">
    <w:abstractNumId w:val="16"/>
  </w:num>
  <w:num w:numId="7" w16cid:durableId="2043437885">
    <w:abstractNumId w:val="13"/>
  </w:num>
  <w:num w:numId="8" w16cid:durableId="1024867942">
    <w:abstractNumId w:val="1"/>
  </w:num>
  <w:num w:numId="9" w16cid:durableId="1615212623">
    <w:abstractNumId w:val="5"/>
  </w:num>
  <w:num w:numId="10" w16cid:durableId="1169056600">
    <w:abstractNumId w:val="13"/>
    <w:lvlOverride w:ilvl="0">
      <w:startOverride w:val="4"/>
    </w:lvlOverride>
    <w:lvlOverride w:ilvl="1">
      <w:startOverride w:val="1"/>
    </w:lvlOverride>
    <w:lvlOverride w:ilvl="2">
      <w:startOverride w:val="1"/>
    </w:lvlOverride>
  </w:num>
  <w:num w:numId="11" w16cid:durableId="1643076336">
    <w:abstractNumId w:val="13"/>
  </w:num>
  <w:num w:numId="12" w16cid:durableId="1465848206">
    <w:abstractNumId w:val="13"/>
  </w:num>
  <w:num w:numId="13" w16cid:durableId="716708224">
    <w:abstractNumId w:val="13"/>
  </w:num>
  <w:num w:numId="14" w16cid:durableId="196898192">
    <w:abstractNumId w:val="13"/>
  </w:num>
  <w:num w:numId="15" w16cid:durableId="1972203305">
    <w:abstractNumId w:val="9"/>
  </w:num>
  <w:num w:numId="16" w16cid:durableId="9615025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878450">
    <w:abstractNumId w:val="7"/>
  </w:num>
  <w:num w:numId="18" w16cid:durableId="1837454440">
    <w:abstractNumId w:val="14"/>
  </w:num>
  <w:num w:numId="19" w16cid:durableId="1579054290">
    <w:abstractNumId w:val="0"/>
  </w:num>
  <w:num w:numId="20" w16cid:durableId="257834265">
    <w:abstractNumId w:val="15"/>
  </w:num>
  <w:num w:numId="21" w16cid:durableId="1134564826">
    <w:abstractNumId w:val="17"/>
  </w:num>
  <w:num w:numId="22" w16cid:durableId="1808425376">
    <w:abstractNumId w:val="19"/>
  </w:num>
  <w:num w:numId="23" w16cid:durableId="1766727762">
    <w:abstractNumId w:val="4"/>
  </w:num>
  <w:num w:numId="24" w16cid:durableId="391075871">
    <w:abstractNumId w:val="3"/>
  </w:num>
  <w:num w:numId="25" w16cid:durableId="1106921055">
    <w:abstractNumId w:val="10"/>
  </w:num>
  <w:num w:numId="26" w16cid:durableId="18523759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8C1D6E"/>
    <w:rsid w:val="000029F9"/>
    <w:rsid w:val="00005E80"/>
    <w:rsid w:val="0000721E"/>
    <w:rsid w:val="00007BE9"/>
    <w:rsid w:val="00010F49"/>
    <w:rsid w:val="00017533"/>
    <w:rsid w:val="00017A32"/>
    <w:rsid w:val="000200AA"/>
    <w:rsid w:val="00020E84"/>
    <w:rsid w:val="000216C6"/>
    <w:rsid w:val="00023F12"/>
    <w:rsid w:val="00024BA8"/>
    <w:rsid w:val="00025DDC"/>
    <w:rsid w:val="00026C01"/>
    <w:rsid w:val="00030C4E"/>
    <w:rsid w:val="000315AE"/>
    <w:rsid w:val="000322CD"/>
    <w:rsid w:val="000344A8"/>
    <w:rsid w:val="00034677"/>
    <w:rsid w:val="00035413"/>
    <w:rsid w:val="000414C6"/>
    <w:rsid w:val="00041F17"/>
    <w:rsid w:val="00043D67"/>
    <w:rsid w:val="000452DB"/>
    <w:rsid w:val="00047C1C"/>
    <w:rsid w:val="00051CB1"/>
    <w:rsid w:val="00053BA9"/>
    <w:rsid w:val="00054E05"/>
    <w:rsid w:val="00060A94"/>
    <w:rsid w:val="00060CC6"/>
    <w:rsid w:val="00060F5D"/>
    <w:rsid w:val="0006331D"/>
    <w:rsid w:val="0006372B"/>
    <w:rsid w:val="00064DAC"/>
    <w:rsid w:val="00066BA5"/>
    <w:rsid w:val="00066DC6"/>
    <w:rsid w:val="00067021"/>
    <w:rsid w:val="00067D13"/>
    <w:rsid w:val="000705F5"/>
    <w:rsid w:val="00070A27"/>
    <w:rsid w:val="00072809"/>
    <w:rsid w:val="000733AE"/>
    <w:rsid w:val="00075CE4"/>
    <w:rsid w:val="00076135"/>
    <w:rsid w:val="000801E9"/>
    <w:rsid w:val="0008069A"/>
    <w:rsid w:val="0008151B"/>
    <w:rsid w:val="00081CBD"/>
    <w:rsid w:val="000825F8"/>
    <w:rsid w:val="0008369B"/>
    <w:rsid w:val="00083A29"/>
    <w:rsid w:val="00086067"/>
    <w:rsid w:val="000864BE"/>
    <w:rsid w:val="000875AD"/>
    <w:rsid w:val="00095EDD"/>
    <w:rsid w:val="000A067B"/>
    <w:rsid w:val="000A4CBC"/>
    <w:rsid w:val="000A5C5A"/>
    <w:rsid w:val="000A7153"/>
    <w:rsid w:val="000A768C"/>
    <w:rsid w:val="000B1D35"/>
    <w:rsid w:val="000B2B34"/>
    <w:rsid w:val="000B4AC9"/>
    <w:rsid w:val="000B4CAA"/>
    <w:rsid w:val="000B5179"/>
    <w:rsid w:val="000C04D8"/>
    <w:rsid w:val="000C1FA4"/>
    <w:rsid w:val="000C44FB"/>
    <w:rsid w:val="000C4E3D"/>
    <w:rsid w:val="000C7471"/>
    <w:rsid w:val="000D0691"/>
    <w:rsid w:val="000D183A"/>
    <w:rsid w:val="000D4788"/>
    <w:rsid w:val="000D5B79"/>
    <w:rsid w:val="000D5C6C"/>
    <w:rsid w:val="000E0177"/>
    <w:rsid w:val="000E0E6C"/>
    <w:rsid w:val="000E2D3D"/>
    <w:rsid w:val="000F2D68"/>
    <w:rsid w:val="000F3E05"/>
    <w:rsid w:val="000F4DEA"/>
    <w:rsid w:val="000F65EE"/>
    <w:rsid w:val="000F7D36"/>
    <w:rsid w:val="0011055C"/>
    <w:rsid w:val="00114FA5"/>
    <w:rsid w:val="00116420"/>
    <w:rsid w:val="0012067F"/>
    <w:rsid w:val="00130E2C"/>
    <w:rsid w:val="001317FF"/>
    <w:rsid w:val="001325F5"/>
    <w:rsid w:val="001334EC"/>
    <w:rsid w:val="001349E2"/>
    <w:rsid w:val="00135152"/>
    <w:rsid w:val="001361D2"/>
    <w:rsid w:val="00137A6C"/>
    <w:rsid w:val="001413C8"/>
    <w:rsid w:val="00141555"/>
    <w:rsid w:val="00142D3C"/>
    <w:rsid w:val="001466F6"/>
    <w:rsid w:val="00153C78"/>
    <w:rsid w:val="0015477B"/>
    <w:rsid w:val="00155863"/>
    <w:rsid w:val="001561F7"/>
    <w:rsid w:val="00161252"/>
    <w:rsid w:val="0016421F"/>
    <w:rsid w:val="00166B87"/>
    <w:rsid w:val="001720CC"/>
    <w:rsid w:val="00172102"/>
    <w:rsid w:val="00172A08"/>
    <w:rsid w:val="00175A00"/>
    <w:rsid w:val="00176075"/>
    <w:rsid w:val="00176629"/>
    <w:rsid w:val="001854E3"/>
    <w:rsid w:val="001863CB"/>
    <w:rsid w:val="00187345"/>
    <w:rsid w:val="00187FD5"/>
    <w:rsid w:val="0019578E"/>
    <w:rsid w:val="00195833"/>
    <w:rsid w:val="001A00C1"/>
    <w:rsid w:val="001A16D9"/>
    <w:rsid w:val="001A2DEB"/>
    <w:rsid w:val="001B01F4"/>
    <w:rsid w:val="001B4FC0"/>
    <w:rsid w:val="001B5CBD"/>
    <w:rsid w:val="001B5EE2"/>
    <w:rsid w:val="001C23D4"/>
    <w:rsid w:val="001C28EC"/>
    <w:rsid w:val="001C300C"/>
    <w:rsid w:val="001C3AB0"/>
    <w:rsid w:val="001C6035"/>
    <w:rsid w:val="001C68A2"/>
    <w:rsid w:val="001C782C"/>
    <w:rsid w:val="001D1348"/>
    <w:rsid w:val="001D28EA"/>
    <w:rsid w:val="001D33AC"/>
    <w:rsid w:val="001D41E3"/>
    <w:rsid w:val="001D572A"/>
    <w:rsid w:val="001D58E4"/>
    <w:rsid w:val="001D6B0D"/>
    <w:rsid w:val="001D6FDB"/>
    <w:rsid w:val="001E055C"/>
    <w:rsid w:val="001E0E88"/>
    <w:rsid w:val="001E2658"/>
    <w:rsid w:val="001E2CC1"/>
    <w:rsid w:val="001E3621"/>
    <w:rsid w:val="001F0CA3"/>
    <w:rsid w:val="001F1370"/>
    <w:rsid w:val="001F2147"/>
    <w:rsid w:val="001F2A16"/>
    <w:rsid w:val="001F2CCB"/>
    <w:rsid w:val="001F56A8"/>
    <w:rsid w:val="001F5800"/>
    <w:rsid w:val="001F7B1F"/>
    <w:rsid w:val="001F7D76"/>
    <w:rsid w:val="0020132B"/>
    <w:rsid w:val="00201915"/>
    <w:rsid w:val="00202004"/>
    <w:rsid w:val="002031AC"/>
    <w:rsid w:val="002038BC"/>
    <w:rsid w:val="00204361"/>
    <w:rsid w:val="00204AD7"/>
    <w:rsid w:val="002077F2"/>
    <w:rsid w:val="00211533"/>
    <w:rsid w:val="0021240C"/>
    <w:rsid w:val="00214848"/>
    <w:rsid w:val="0022209A"/>
    <w:rsid w:val="00222105"/>
    <w:rsid w:val="00222D41"/>
    <w:rsid w:val="00223142"/>
    <w:rsid w:val="00224E26"/>
    <w:rsid w:val="00225548"/>
    <w:rsid w:val="00230118"/>
    <w:rsid w:val="0023455F"/>
    <w:rsid w:val="002346C3"/>
    <w:rsid w:val="0024095A"/>
    <w:rsid w:val="00240DAD"/>
    <w:rsid w:val="00241015"/>
    <w:rsid w:val="002412CD"/>
    <w:rsid w:val="002512E8"/>
    <w:rsid w:val="00251A82"/>
    <w:rsid w:val="00252EBA"/>
    <w:rsid w:val="002540B0"/>
    <w:rsid w:val="002550DC"/>
    <w:rsid w:val="00255250"/>
    <w:rsid w:val="00255CE4"/>
    <w:rsid w:val="00257B61"/>
    <w:rsid w:val="00257BF5"/>
    <w:rsid w:val="002623E7"/>
    <w:rsid w:val="002626D8"/>
    <w:rsid w:val="002649F9"/>
    <w:rsid w:val="00265368"/>
    <w:rsid w:val="00265EB7"/>
    <w:rsid w:val="00274FC5"/>
    <w:rsid w:val="00275E67"/>
    <w:rsid w:val="002761AD"/>
    <w:rsid w:val="00284868"/>
    <w:rsid w:val="0029127B"/>
    <w:rsid w:val="00295D0D"/>
    <w:rsid w:val="002A2BCD"/>
    <w:rsid w:val="002A65D5"/>
    <w:rsid w:val="002B104F"/>
    <w:rsid w:val="002B6232"/>
    <w:rsid w:val="002B6833"/>
    <w:rsid w:val="002B695B"/>
    <w:rsid w:val="002B725E"/>
    <w:rsid w:val="002C0243"/>
    <w:rsid w:val="002C2CFE"/>
    <w:rsid w:val="002C3B78"/>
    <w:rsid w:val="002C616C"/>
    <w:rsid w:val="002D07DB"/>
    <w:rsid w:val="002D1196"/>
    <w:rsid w:val="002D2F26"/>
    <w:rsid w:val="002D3284"/>
    <w:rsid w:val="002E1446"/>
    <w:rsid w:val="002E250A"/>
    <w:rsid w:val="002E382A"/>
    <w:rsid w:val="002F214A"/>
    <w:rsid w:val="002F2D4C"/>
    <w:rsid w:val="002F66A8"/>
    <w:rsid w:val="002F78C6"/>
    <w:rsid w:val="00305BC5"/>
    <w:rsid w:val="00306B58"/>
    <w:rsid w:val="003133B4"/>
    <w:rsid w:val="00313D86"/>
    <w:rsid w:val="003173A9"/>
    <w:rsid w:val="00320AAF"/>
    <w:rsid w:val="00322B79"/>
    <w:rsid w:val="00324EB5"/>
    <w:rsid w:val="0032658A"/>
    <w:rsid w:val="00327D11"/>
    <w:rsid w:val="0033208E"/>
    <w:rsid w:val="00332D41"/>
    <w:rsid w:val="00335285"/>
    <w:rsid w:val="003354F0"/>
    <w:rsid w:val="00335A99"/>
    <w:rsid w:val="00335BD6"/>
    <w:rsid w:val="003363D9"/>
    <w:rsid w:val="00337EE5"/>
    <w:rsid w:val="00343BC4"/>
    <w:rsid w:val="00343C0A"/>
    <w:rsid w:val="003451DB"/>
    <w:rsid w:val="00346C8E"/>
    <w:rsid w:val="0034728A"/>
    <w:rsid w:val="0035003D"/>
    <w:rsid w:val="00354CAD"/>
    <w:rsid w:val="00356565"/>
    <w:rsid w:val="003572F0"/>
    <w:rsid w:val="00361D0B"/>
    <w:rsid w:val="0036200D"/>
    <w:rsid w:val="003641FD"/>
    <w:rsid w:val="00366C53"/>
    <w:rsid w:val="003676F0"/>
    <w:rsid w:val="003722AD"/>
    <w:rsid w:val="00372BAB"/>
    <w:rsid w:val="00372EFA"/>
    <w:rsid w:val="00374D39"/>
    <w:rsid w:val="003828A7"/>
    <w:rsid w:val="00383692"/>
    <w:rsid w:val="00384F65"/>
    <w:rsid w:val="00390C60"/>
    <w:rsid w:val="00396927"/>
    <w:rsid w:val="003A0297"/>
    <w:rsid w:val="003A1FA3"/>
    <w:rsid w:val="003A24BA"/>
    <w:rsid w:val="003A4E7D"/>
    <w:rsid w:val="003B0D78"/>
    <w:rsid w:val="003B6C66"/>
    <w:rsid w:val="003B70C7"/>
    <w:rsid w:val="003B755E"/>
    <w:rsid w:val="003C2EA7"/>
    <w:rsid w:val="003C42B0"/>
    <w:rsid w:val="003C74E4"/>
    <w:rsid w:val="003D0E81"/>
    <w:rsid w:val="003D250E"/>
    <w:rsid w:val="003D5E4F"/>
    <w:rsid w:val="003D6A12"/>
    <w:rsid w:val="003E0689"/>
    <w:rsid w:val="003E6642"/>
    <w:rsid w:val="003E66EA"/>
    <w:rsid w:val="003F4776"/>
    <w:rsid w:val="003F774B"/>
    <w:rsid w:val="004131AD"/>
    <w:rsid w:val="0041571E"/>
    <w:rsid w:val="00421344"/>
    <w:rsid w:val="004259F5"/>
    <w:rsid w:val="00425EC0"/>
    <w:rsid w:val="00425EF5"/>
    <w:rsid w:val="00427881"/>
    <w:rsid w:val="004324FB"/>
    <w:rsid w:val="00444029"/>
    <w:rsid w:val="00446526"/>
    <w:rsid w:val="00447477"/>
    <w:rsid w:val="004479BC"/>
    <w:rsid w:val="00450935"/>
    <w:rsid w:val="00451237"/>
    <w:rsid w:val="004514A3"/>
    <w:rsid w:val="0045194E"/>
    <w:rsid w:val="00452A11"/>
    <w:rsid w:val="00456CC3"/>
    <w:rsid w:val="00460BCB"/>
    <w:rsid w:val="00462C16"/>
    <w:rsid w:val="00463EBC"/>
    <w:rsid w:val="00466ED6"/>
    <w:rsid w:val="00470B3C"/>
    <w:rsid w:val="00471EE2"/>
    <w:rsid w:val="0047447E"/>
    <w:rsid w:val="004765CD"/>
    <w:rsid w:val="00483832"/>
    <w:rsid w:val="00486CBF"/>
    <w:rsid w:val="00490655"/>
    <w:rsid w:val="00494659"/>
    <w:rsid w:val="00497BCA"/>
    <w:rsid w:val="004A04B8"/>
    <w:rsid w:val="004A1027"/>
    <w:rsid w:val="004A1A7B"/>
    <w:rsid w:val="004A290D"/>
    <w:rsid w:val="004A30D6"/>
    <w:rsid w:val="004A51FD"/>
    <w:rsid w:val="004A7F96"/>
    <w:rsid w:val="004B14B8"/>
    <w:rsid w:val="004B4679"/>
    <w:rsid w:val="004B6166"/>
    <w:rsid w:val="004B6FFE"/>
    <w:rsid w:val="004C0AB3"/>
    <w:rsid w:val="004C1D24"/>
    <w:rsid w:val="004C6962"/>
    <w:rsid w:val="004D41BB"/>
    <w:rsid w:val="004D4356"/>
    <w:rsid w:val="004D77D3"/>
    <w:rsid w:val="004E1003"/>
    <w:rsid w:val="004E14F8"/>
    <w:rsid w:val="004E2F88"/>
    <w:rsid w:val="004E37B0"/>
    <w:rsid w:val="004E499E"/>
    <w:rsid w:val="004E55D4"/>
    <w:rsid w:val="004E6FD7"/>
    <w:rsid w:val="004F03C6"/>
    <w:rsid w:val="004F3D51"/>
    <w:rsid w:val="004F4297"/>
    <w:rsid w:val="004F520B"/>
    <w:rsid w:val="00500D21"/>
    <w:rsid w:val="00502753"/>
    <w:rsid w:val="00502C66"/>
    <w:rsid w:val="00504A54"/>
    <w:rsid w:val="00504FB7"/>
    <w:rsid w:val="005064AB"/>
    <w:rsid w:val="005073F7"/>
    <w:rsid w:val="00511077"/>
    <w:rsid w:val="005130CA"/>
    <w:rsid w:val="0051634C"/>
    <w:rsid w:val="005169D7"/>
    <w:rsid w:val="005263E7"/>
    <w:rsid w:val="0053071D"/>
    <w:rsid w:val="00531416"/>
    <w:rsid w:val="00531777"/>
    <w:rsid w:val="00542B18"/>
    <w:rsid w:val="005452F7"/>
    <w:rsid w:val="0054633A"/>
    <w:rsid w:val="00547887"/>
    <w:rsid w:val="005478DB"/>
    <w:rsid w:val="00551BD6"/>
    <w:rsid w:val="0055315D"/>
    <w:rsid w:val="00553FC7"/>
    <w:rsid w:val="005544C8"/>
    <w:rsid w:val="005576B7"/>
    <w:rsid w:val="00560563"/>
    <w:rsid w:val="0056257A"/>
    <w:rsid w:val="0056421C"/>
    <w:rsid w:val="00564290"/>
    <w:rsid w:val="00574CCC"/>
    <w:rsid w:val="00584D88"/>
    <w:rsid w:val="00585DF0"/>
    <w:rsid w:val="005905E1"/>
    <w:rsid w:val="005909F3"/>
    <w:rsid w:val="005916AA"/>
    <w:rsid w:val="00596A9A"/>
    <w:rsid w:val="00596D03"/>
    <w:rsid w:val="005A136B"/>
    <w:rsid w:val="005A236D"/>
    <w:rsid w:val="005A2CDF"/>
    <w:rsid w:val="005A2ED2"/>
    <w:rsid w:val="005A61F3"/>
    <w:rsid w:val="005B0720"/>
    <w:rsid w:val="005B5CBB"/>
    <w:rsid w:val="005B64E3"/>
    <w:rsid w:val="005B7A57"/>
    <w:rsid w:val="005C066C"/>
    <w:rsid w:val="005C43A4"/>
    <w:rsid w:val="005C44BE"/>
    <w:rsid w:val="005C76A9"/>
    <w:rsid w:val="005C7CD3"/>
    <w:rsid w:val="005D1492"/>
    <w:rsid w:val="005D4C86"/>
    <w:rsid w:val="005D5D9D"/>
    <w:rsid w:val="005E3C57"/>
    <w:rsid w:val="005E4FE4"/>
    <w:rsid w:val="005F0356"/>
    <w:rsid w:val="005F26DD"/>
    <w:rsid w:val="005F28BD"/>
    <w:rsid w:val="005F56B5"/>
    <w:rsid w:val="005F65C4"/>
    <w:rsid w:val="006002EF"/>
    <w:rsid w:val="006046F1"/>
    <w:rsid w:val="0060513B"/>
    <w:rsid w:val="00610443"/>
    <w:rsid w:val="00611416"/>
    <w:rsid w:val="006123DD"/>
    <w:rsid w:val="006131FF"/>
    <w:rsid w:val="00620FA1"/>
    <w:rsid w:val="006255FC"/>
    <w:rsid w:val="006269C0"/>
    <w:rsid w:val="00626BB2"/>
    <w:rsid w:val="00627778"/>
    <w:rsid w:val="00627996"/>
    <w:rsid w:val="006301D4"/>
    <w:rsid w:val="00631B18"/>
    <w:rsid w:val="00631D6E"/>
    <w:rsid w:val="00640AFB"/>
    <w:rsid w:val="00643085"/>
    <w:rsid w:val="00643CB0"/>
    <w:rsid w:val="006457AC"/>
    <w:rsid w:val="00645C60"/>
    <w:rsid w:val="00660DA7"/>
    <w:rsid w:val="006623C4"/>
    <w:rsid w:val="00662CBA"/>
    <w:rsid w:val="006641A6"/>
    <w:rsid w:val="006649AE"/>
    <w:rsid w:val="0066725B"/>
    <w:rsid w:val="006717FC"/>
    <w:rsid w:val="00672384"/>
    <w:rsid w:val="0067361A"/>
    <w:rsid w:val="00673AAE"/>
    <w:rsid w:val="006745A7"/>
    <w:rsid w:val="006746EA"/>
    <w:rsid w:val="00682A56"/>
    <w:rsid w:val="00686825"/>
    <w:rsid w:val="00690255"/>
    <w:rsid w:val="00696603"/>
    <w:rsid w:val="00697544"/>
    <w:rsid w:val="006A3DC1"/>
    <w:rsid w:val="006A44BC"/>
    <w:rsid w:val="006B235E"/>
    <w:rsid w:val="006B29EA"/>
    <w:rsid w:val="006B2BB1"/>
    <w:rsid w:val="006B40E0"/>
    <w:rsid w:val="006B4A27"/>
    <w:rsid w:val="006C6D36"/>
    <w:rsid w:val="006C7118"/>
    <w:rsid w:val="006D0E7A"/>
    <w:rsid w:val="006D1486"/>
    <w:rsid w:val="006D432D"/>
    <w:rsid w:val="006D5CF4"/>
    <w:rsid w:val="006D6747"/>
    <w:rsid w:val="006D7F9D"/>
    <w:rsid w:val="006E2DEB"/>
    <w:rsid w:val="006E3E29"/>
    <w:rsid w:val="006E530D"/>
    <w:rsid w:val="006E7D5B"/>
    <w:rsid w:val="0070206D"/>
    <w:rsid w:val="00703B3C"/>
    <w:rsid w:val="00704C7F"/>
    <w:rsid w:val="00705800"/>
    <w:rsid w:val="00705FBF"/>
    <w:rsid w:val="00706C5F"/>
    <w:rsid w:val="007112C2"/>
    <w:rsid w:val="0071266A"/>
    <w:rsid w:val="00712CF1"/>
    <w:rsid w:val="007203DD"/>
    <w:rsid w:val="00723D87"/>
    <w:rsid w:val="007317FA"/>
    <w:rsid w:val="00732126"/>
    <w:rsid w:val="00732574"/>
    <w:rsid w:val="00732A1A"/>
    <w:rsid w:val="0073414F"/>
    <w:rsid w:val="00735A9B"/>
    <w:rsid w:val="00740E33"/>
    <w:rsid w:val="00753A51"/>
    <w:rsid w:val="007542FF"/>
    <w:rsid w:val="007557FB"/>
    <w:rsid w:val="00755A4C"/>
    <w:rsid w:val="007600E2"/>
    <w:rsid w:val="00761434"/>
    <w:rsid w:val="00762CBF"/>
    <w:rsid w:val="007648A1"/>
    <w:rsid w:val="007668E6"/>
    <w:rsid w:val="00773C80"/>
    <w:rsid w:val="00781126"/>
    <w:rsid w:val="00782764"/>
    <w:rsid w:val="00785788"/>
    <w:rsid w:val="00785D7C"/>
    <w:rsid w:val="00786068"/>
    <w:rsid w:val="00786C01"/>
    <w:rsid w:val="007900E8"/>
    <w:rsid w:val="00790730"/>
    <w:rsid w:val="00791792"/>
    <w:rsid w:val="007930E8"/>
    <w:rsid w:val="00793770"/>
    <w:rsid w:val="00797025"/>
    <w:rsid w:val="007A1791"/>
    <w:rsid w:val="007A20C9"/>
    <w:rsid w:val="007A4F93"/>
    <w:rsid w:val="007A5E09"/>
    <w:rsid w:val="007A7790"/>
    <w:rsid w:val="007B0A6B"/>
    <w:rsid w:val="007B119E"/>
    <w:rsid w:val="007B1973"/>
    <w:rsid w:val="007B1D9D"/>
    <w:rsid w:val="007B528A"/>
    <w:rsid w:val="007C27FF"/>
    <w:rsid w:val="007C7A9D"/>
    <w:rsid w:val="007D45B1"/>
    <w:rsid w:val="007D49C3"/>
    <w:rsid w:val="007D720D"/>
    <w:rsid w:val="007D78FB"/>
    <w:rsid w:val="007E1046"/>
    <w:rsid w:val="007E4CFC"/>
    <w:rsid w:val="007E704A"/>
    <w:rsid w:val="007F0CDD"/>
    <w:rsid w:val="007F136E"/>
    <w:rsid w:val="007F52CE"/>
    <w:rsid w:val="00804AB3"/>
    <w:rsid w:val="00806547"/>
    <w:rsid w:val="00806CEC"/>
    <w:rsid w:val="00811C9E"/>
    <w:rsid w:val="00813297"/>
    <w:rsid w:val="00814E92"/>
    <w:rsid w:val="00816AE6"/>
    <w:rsid w:val="008174A8"/>
    <w:rsid w:val="00820FDB"/>
    <w:rsid w:val="00824C52"/>
    <w:rsid w:val="00825C32"/>
    <w:rsid w:val="00827A3E"/>
    <w:rsid w:val="00832B4D"/>
    <w:rsid w:val="00832DBA"/>
    <w:rsid w:val="00840C8D"/>
    <w:rsid w:val="00847C8E"/>
    <w:rsid w:val="008516D6"/>
    <w:rsid w:val="00862427"/>
    <w:rsid w:val="00863126"/>
    <w:rsid w:val="008638F2"/>
    <w:rsid w:val="00865C6B"/>
    <w:rsid w:val="00865E7D"/>
    <w:rsid w:val="00866B73"/>
    <w:rsid w:val="00871287"/>
    <w:rsid w:val="0087329B"/>
    <w:rsid w:val="00882298"/>
    <w:rsid w:val="0088391D"/>
    <w:rsid w:val="00883967"/>
    <w:rsid w:val="00884258"/>
    <w:rsid w:val="00885D35"/>
    <w:rsid w:val="00886909"/>
    <w:rsid w:val="00886E33"/>
    <w:rsid w:val="00887C09"/>
    <w:rsid w:val="00890A2E"/>
    <w:rsid w:val="008A153C"/>
    <w:rsid w:val="008A15C4"/>
    <w:rsid w:val="008A2E1A"/>
    <w:rsid w:val="008A4488"/>
    <w:rsid w:val="008B4E19"/>
    <w:rsid w:val="008B5400"/>
    <w:rsid w:val="008B5ED7"/>
    <w:rsid w:val="008B6880"/>
    <w:rsid w:val="008C1D6E"/>
    <w:rsid w:val="008C2CE3"/>
    <w:rsid w:val="008C3997"/>
    <w:rsid w:val="008C75CA"/>
    <w:rsid w:val="008D0A64"/>
    <w:rsid w:val="008D0F28"/>
    <w:rsid w:val="008D1D7E"/>
    <w:rsid w:val="008D4F68"/>
    <w:rsid w:val="008D7159"/>
    <w:rsid w:val="008E02CC"/>
    <w:rsid w:val="008E525A"/>
    <w:rsid w:val="008F5790"/>
    <w:rsid w:val="00900510"/>
    <w:rsid w:val="00900629"/>
    <w:rsid w:val="00900A3D"/>
    <w:rsid w:val="00900EB0"/>
    <w:rsid w:val="00904B90"/>
    <w:rsid w:val="0090545A"/>
    <w:rsid w:val="009107DE"/>
    <w:rsid w:val="00910C6C"/>
    <w:rsid w:val="0091199A"/>
    <w:rsid w:val="00912F27"/>
    <w:rsid w:val="0091561D"/>
    <w:rsid w:val="0091783E"/>
    <w:rsid w:val="0092089E"/>
    <w:rsid w:val="00921DB9"/>
    <w:rsid w:val="009225B2"/>
    <w:rsid w:val="009241B2"/>
    <w:rsid w:val="00926839"/>
    <w:rsid w:val="009274CC"/>
    <w:rsid w:val="00932298"/>
    <w:rsid w:val="00932D76"/>
    <w:rsid w:val="009347EC"/>
    <w:rsid w:val="00934AA4"/>
    <w:rsid w:val="009377AC"/>
    <w:rsid w:val="00942FBF"/>
    <w:rsid w:val="0094486D"/>
    <w:rsid w:val="00952E57"/>
    <w:rsid w:val="00954097"/>
    <w:rsid w:val="0095468A"/>
    <w:rsid w:val="00955800"/>
    <w:rsid w:val="00955C73"/>
    <w:rsid w:val="00960E87"/>
    <w:rsid w:val="00961D2E"/>
    <w:rsid w:val="009622F2"/>
    <w:rsid w:val="00962778"/>
    <w:rsid w:val="00962A4D"/>
    <w:rsid w:val="00964425"/>
    <w:rsid w:val="00965917"/>
    <w:rsid w:val="00970CAD"/>
    <w:rsid w:val="00971EA5"/>
    <w:rsid w:val="00972CC8"/>
    <w:rsid w:val="00972D52"/>
    <w:rsid w:val="009734F9"/>
    <w:rsid w:val="00977736"/>
    <w:rsid w:val="00980076"/>
    <w:rsid w:val="00980BE3"/>
    <w:rsid w:val="00981CCC"/>
    <w:rsid w:val="00982B23"/>
    <w:rsid w:val="00982F11"/>
    <w:rsid w:val="00983A8C"/>
    <w:rsid w:val="00984122"/>
    <w:rsid w:val="00985325"/>
    <w:rsid w:val="00985ABF"/>
    <w:rsid w:val="00986485"/>
    <w:rsid w:val="0098767A"/>
    <w:rsid w:val="009909EE"/>
    <w:rsid w:val="009938BF"/>
    <w:rsid w:val="009A0C63"/>
    <w:rsid w:val="009A67A8"/>
    <w:rsid w:val="009A6823"/>
    <w:rsid w:val="009A7765"/>
    <w:rsid w:val="009A77F1"/>
    <w:rsid w:val="009B0612"/>
    <w:rsid w:val="009B132E"/>
    <w:rsid w:val="009B27D9"/>
    <w:rsid w:val="009B2CEB"/>
    <w:rsid w:val="009B3BEC"/>
    <w:rsid w:val="009B587A"/>
    <w:rsid w:val="009C3C38"/>
    <w:rsid w:val="009C40F2"/>
    <w:rsid w:val="009C5107"/>
    <w:rsid w:val="009D0BCD"/>
    <w:rsid w:val="009D10CB"/>
    <w:rsid w:val="009D1536"/>
    <w:rsid w:val="009D19BB"/>
    <w:rsid w:val="009E0A14"/>
    <w:rsid w:val="009E3F9F"/>
    <w:rsid w:val="009E46F8"/>
    <w:rsid w:val="009E594A"/>
    <w:rsid w:val="009E74F8"/>
    <w:rsid w:val="009E751D"/>
    <w:rsid w:val="009E7ED7"/>
    <w:rsid w:val="009F2F25"/>
    <w:rsid w:val="009F3823"/>
    <w:rsid w:val="00A04E53"/>
    <w:rsid w:val="00A05E5A"/>
    <w:rsid w:val="00A074A0"/>
    <w:rsid w:val="00A1425D"/>
    <w:rsid w:val="00A1465D"/>
    <w:rsid w:val="00A155AB"/>
    <w:rsid w:val="00A20615"/>
    <w:rsid w:val="00A21F86"/>
    <w:rsid w:val="00A23EDE"/>
    <w:rsid w:val="00A279A3"/>
    <w:rsid w:val="00A30912"/>
    <w:rsid w:val="00A30B70"/>
    <w:rsid w:val="00A3124F"/>
    <w:rsid w:val="00A341ED"/>
    <w:rsid w:val="00A42543"/>
    <w:rsid w:val="00A43496"/>
    <w:rsid w:val="00A4416D"/>
    <w:rsid w:val="00A449A8"/>
    <w:rsid w:val="00A4516B"/>
    <w:rsid w:val="00A52E57"/>
    <w:rsid w:val="00A538F0"/>
    <w:rsid w:val="00A54133"/>
    <w:rsid w:val="00A54C6C"/>
    <w:rsid w:val="00A55796"/>
    <w:rsid w:val="00A60787"/>
    <w:rsid w:val="00A607F0"/>
    <w:rsid w:val="00A629B2"/>
    <w:rsid w:val="00A63E3E"/>
    <w:rsid w:val="00A65E0C"/>
    <w:rsid w:val="00A73C87"/>
    <w:rsid w:val="00A77262"/>
    <w:rsid w:val="00A81F6D"/>
    <w:rsid w:val="00A849CA"/>
    <w:rsid w:val="00A86E1E"/>
    <w:rsid w:val="00A914A2"/>
    <w:rsid w:val="00A92AF4"/>
    <w:rsid w:val="00A930DD"/>
    <w:rsid w:val="00A94574"/>
    <w:rsid w:val="00AA3292"/>
    <w:rsid w:val="00AA4AB9"/>
    <w:rsid w:val="00AB4C25"/>
    <w:rsid w:val="00AB7896"/>
    <w:rsid w:val="00AC03F6"/>
    <w:rsid w:val="00AC2D7C"/>
    <w:rsid w:val="00AC3CA6"/>
    <w:rsid w:val="00AC3E85"/>
    <w:rsid w:val="00AC4842"/>
    <w:rsid w:val="00AC52EB"/>
    <w:rsid w:val="00AD3617"/>
    <w:rsid w:val="00AD4BA8"/>
    <w:rsid w:val="00AD68E9"/>
    <w:rsid w:val="00AE1208"/>
    <w:rsid w:val="00AE37BF"/>
    <w:rsid w:val="00AE3F08"/>
    <w:rsid w:val="00AE4148"/>
    <w:rsid w:val="00AE4D06"/>
    <w:rsid w:val="00AE784B"/>
    <w:rsid w:val="00AE7F12"/>
    <w:rsid w:val="00AF3F98"/>
    <w:rsid w:val="00AF45F7"/>
    <w:rsid w:val="00AF4EA7"/>
    <w:rsid w:val="00AF6FEC"/>
    <w:rsid w:val="00B011DB"/>
    <w:rsid w:val="00B0557F"/>
    <w:rsid w:val="00B0633E"/>
    <w:rsid w:val="00B07B47"/>
    <w:rsid w:val="00B07C45"/>
    <w:rsid w:val="00B11FDD"/>
    <w:rsid w:val="00B12CDF"/>
    <w:rsid w:val="00B2326B"/>
    <w:rsid w:val="00B23A27"/>
    <w:rsid w:val="00B245F4"/>
    <w:rsid w:val="00B25285"/>
    <w:rsid w:val="00B27924"/>
    <w:rsid w:val="00B303F0"/>
    <w:rsid w:val="00B35989"/>
    <w:rsid w:val="00B36186"/>
    <w:rsid w:val="00B406EB"/>
    <w:rsid w:val="00B42E81"/>
    <w:rsid w:val="00B44828"/>
    <w:rsid w:val="00B46A85"/>
    <w:rsid w:val="00B52754"/>
    <w:rsid w:val="00B52A56"/>
    <w:rsid w:val="00B535C4"/>
    <w:rsid w:val="00B54AD7"/>
    <w:rsid w:val="00B54CB6"/>
    <w:rsid w:val="00B60032"/>
    <w:rsid w:val="00B60E20"/>
    <w:rsid w:val="00B61E4C"/>
    <w:rsid w:val="00B633E9"/>
    <w:rsid w:val="00B63AEA"/>
    <w:rsid w:val="00B6723C"/>
    <w:rsid w:val="00B743EE"/>
    <w:rsid w:val="00B7746E"/>
    <w:rsid w:val="00B778C9"/>
    <w:rsid w:val="00B811C1"/>
    <w:rsid w:val="00B81FF5"/>
    <w:rsid w:val="00B8432D"/>
    <w:rsid w:val="00B84E4D"/>
    <w:rsid w:val="00B87F36"/>
    <w:rsid w:val="00B93650"/>
    <w:rsid w:val="00B938BC"/>
    <w:rsid w:val="00B96E2F"/>
    <w:rsid w:val="00BA0807"/>
    <w:rsid w:val="00BA2B09"/>
    <w:rsid w:val="00BA31BA"/>
    <w:rsid w:val="00BA519C"/>
    <w:rsid w:val="00BA5AD7"/>
    <w:rsid w:val="00BB055A"/>
    <w:rsid w:val="00BB0924"/>
    <w:rsid w:val="00BB17E9"/>
    <w:rsid w:val="00BB2516"/>
    <w:rsid w:val="00BB2717"/>
    <w:rsid w:val="00BB59E5"/>
    <w:rsid w:val="00BB728E"/>
    <w:rsid w:val="00BC2D46"/>
    <w:rsid w:val="00BC49B2"/>
    <w:rsid w:val="00BC5950"/>
    <w:rsid w:val="00BC6DE8"/>
    <w:rsid w:val="00BC7BB6"/>
    <w:rsid w:val="00BD0D87"/>
    <w:rsid w:val="00BD28CB"/>
    <w:rsid w:val="00BD44E9"/>
    <w:rsid w:val="00BD595A"/>
    <w:rsid w:val="00BD7FEA"/>
    <w:rsid w:val="00BE0F32"/>
    <w:rsid w:val="00BE2D8C"/>
    <w:rsid w:val="00BE38A0"/>
    <w:rsid w:val="00BE6C2B"/>
    <w:rsid w:val="00BF7338"/>
    <w:rsid w:val="00C01A42"/>
    <w:rsid w:val="00C01E82"/>
    <w:rsid w:val="00C028D6"/>
    <w:rsid w:val="00C116F2"/>
    <w:rsid w:val="00C11DC7"/>
    <w:rsid w:val="00C1337F"/>
    <w:rsid w:val="00C13DD6"/>
    <w:rsid w:val="00C13F13"/>
    <w:rsid w:val="00C162A9"/>
    <w:rsid w:val="00C16E91"/>
    <w:rsid w:val="00C20C43"/>
    <w:rsid w:val="00C214F7"/>
    <w:rsid w:val="00C271D2"/>
    <w:rsid w:val="00C314C6"/>
    <w:rsid w:val="00C31F04"/>
    <w:rsid w:val="00C323A4"/>
    <w:rsid w:val="00C3489E"/>
    <w:rsid w:val="00C35C90"/>
    <w:rsid w:val="00C373A9"/>
    <w:rsid w:val="00C3761B"/>
    <w:rsid w:val="00C4139E"/>
    <w:rsid w:val="00C41641"/>
    <w:rsid w:val="00C43052"/>
    <w:rsid w:val="00C43A83"/>
    <w:rsid w:val="00C471E7"/>
    <w:rsid w:val="00C5664B"/>
    <w:rsid w:val="00C6371A"/>
    <w:rsid w:val="00C64388"/>
    <w:rsid w:val="00C67EE3"/>
    <w:rsid w:val="00C7520F"/>
    <w:rsid w:val="00C75435"/>
    <w:rsid w:val="00C8043F"/>
    <w:rsid w:val="00C8371E"/>
    <w:rsid w:val="00C8494B"/>
    <w:rsid w:val="00C87EF8"/>
    <w:rsid w:val="00C92AB0"/>
    <w:rsid w:val="00C9340E"/>
    <w:rsid w:val="00C9354D"/>
    <w:rsid w:val="00C93C80"/>
    <w:rsid w:val="00C94B6C"/>
    <w:rsid w:val="00C97FFC"/>
    <w:rsid w:val="00CA00E0"/>
    <w:rsid w:val="00CA0C82"/>
    <w:rsid w:val="00CB0324"/>
    <w:rsid w:val="00CB0B77"/>
    <w:rsid w:val="00CB0E34"/>
    <w:rsid w:val="00CB58A5"/>
    <w:rsid w:val="00CC1329"/>
    <w:rsid w:val="00CC2955"/>
    <w:rsid w:val="00CD2079"/>
    <w:rsid w:val="00CD4FAF"/>
    <w:rsid w:val="00CD5707"/>
    <w:rsid w:val="00CD6D92"/>
    <w:rsid w:val="00CD77C0"/>
    <w:rsid w:val="00CE0200"/>
    <w:rsid w:val="00CE0C9A"/>
    <w:rsid w:val="00CE14A9"/>
    <w:rsid w:val="00CE1EFE"/>
    <w:rsid w:val="00CE1FCC"/>
    <w:rsid w:val="00CE33C0"/>
    <w:rsid w:val="00CF0D16"/>
    <w:rsid w:val="00CF20E5"/>
    <w:rsid w:val="00CF20ED"/>
    <w:rsid w:val="00CF7AB2"/>
    <w:rsid w:val="00D00BB6"/>
    <w:rsid w:val="00D010BE"/>
    <w:rsid w:val="00D01390"/>
    <w:rsid w:val="00D0228F"/>
    <w:rsid w:val="00D027A4"/>
    <w:rsid w:val="00D057EE"/>
    <w:rsid w:val="00D06258"/>
    <w:rsid w:val="00D064F5"/>
    <w:rsid w:val="00D10443"/>
    <w:rsid w:val="00D11A20"/>
    <w:rsid w:val="00D12798"/>
    <w:rsid w:val="00D1354A"/>
    <w:rsid w:val="00D14BC3"/>
    <w:rsid w:val="00D16F6D"/>
    <w:rsid w:val="00D170B3"/>
    <w:rsid w:val="00D1729D"/>
    <w:rsid w:val="00D22C1C"/>
    <w:rsid w:val="00D2456E"/>
    <w:rsid w:val="00D253F0"/>
    <w:rsid w:val="00D25657"/>
    <w:rsid w:val="00D27C34"/>
    <w:rsid w:val="00D36EE2"/>
    <w:rsid w:val="00D37263"/>
    <w:rsid w:val="00D37533"/>
    <w:rsid w:val="00D379BD"/>
    <w:rsid w:val="00D40522"/>
    <w:rsid w:val="00D4249E"/>
    <w:rsid w:val="00D45044"/>
    <w:rsid w:val="00D45401"/>
    <w:rsid w:val="00D47A6A"/>
    <w:rsid w:val="00D47C63"/>
    <w:rsid w:val="00D5169A"/>
    <w:rsid w:val="00D522A2"/>
    <w:rsid w:val="00D5394A"/>
    <w:rsid w:val="00D5717D"/>
    <w:rsid w:val="00D57B11"/>
    <w:rsid w:val="00D6215A"/>
    <w:rsid w:val="00D62868"/>
    <w:rsid w:val="00D63433"/>
    <w:rsid w:val="00D6367A"/>
    <w:rsid w:val="00D65BA0"/>
    <w:rsid w:val="00D726FC"/>
    <w:rsid w:val="00D73F8D"/>
    <w:rsid w:val="00D7433A"/>
    <w:rsid w:val="00D7439A"/>
    <w:rsid w:val="00D765EE"/>
    <w:rsid w:val="00D80AD4"/>
    <w:rsid w:val="00D81304"/>
    <w:rsid w:val="00D87AF0"/>
    <w:rsid w:val="00D90053"/>
    <w:rsid w:val="00D97655"/>
    <w:rsid w:val="00DA12D5"/>
    <w:rsid w:val="00DA44EC"/>
    <w:rsid w:val="00DA61F5"/>
    <w:rsid w:val="00DB3AC3"/>
    <w:rsid w:val="00DB5E97"/>
    <w:rsid w:val="00DB7DE6"/>
    <w:rsid w:val="00DC1708"/>
    <w:rsid w:val="00DC3478"/>
    <w:rsid w:val="00DC4140"/>
    <w:rsid w:val="00DC5D8B"/>
    <w:rsid w:val="00DD1E1B"/>
    <w:rsid w:val="00DD1E32"/>
    <w:rsid w:val="00DD27D9"/>
    <w:rsid w:val="00DD2AA1"/>
    <w:rsid w:val="00DD2CB9"/>
    <w:rsid w:val="00DD3267"/>
    <w:rsid w:val="00DD3B06"/>
    <w:rsid w:val="00DD63D7"/>
    <w:rsid w:val="00DE0024"/>
    <w:rsid w:val="00DE2362"/>
    <w:rsid w:val="00DE3090"/>
    <w:rsid w:val="00DE35AC"/>
    <w:rsid w:val="00DE742B"/>
    <w:rsid w:val="00DF100A"/>
    <w:rsid w:val="00E01246"/>
    <w:rsid w:val="00E03F16"/>
    <w:rsid w:val="00E0464E"/>
    <w:rsid w:val="00E05F06"/>
    <w:rsid w:val="00E06D87"/>
    <w:rsid w:val="00E07730"/>
    <w:rsid w:val="00E10FC8"/>
    <w:rsid w:val="00E13D05"/>
    <w:rsid w:val="00E149F1"/>
    <w:rsid w:val="00E14E24"/>
    <w:rsid w:val="00E162E7"/>
    <w:rsid w:val="00E16E9D"/>
    <w:rsid w:val="00E1716F"/>
    <w:rsid w:val="00E20CE3"/>
    <w:rsid w:val="00E210A5"/>
    <w:rsid w:val="00E221D1"/>
    <w:rsid w:val="00E236E9"/>
    <w:rsid w:val="00E23C5D"/>
    <w:rsid w:val="00E241B6"/>
    <w:rsid w:val="00E2428F"/>
    <w:rsid w:val="00E26C1E"/>
    <w:rsid w:val="00E26CD0"/>
    <w:rsid w:val="00E313C1"/>
    <w:rsid w:val="00E34E67"/>
    <w:rsid w:val="00E545B4"/>
    <w:rsid w:val="00E5528C"/>
    <w:rsid w:val="00E55712"/>
    <w:rsid w:val="00E5741F"/>
    <w:rsid w:val="00E62C3B"/>
    <w:rsid w:val="00E63FB9"/>
    <w:rsid w:val="00E6433E"/>
    <w:rsid w:val="00E65B71"/>
    <w:rsid w:val="00E66231"/>
    <w:rsid w:val="00E703ED"/>
    <w:rsid w:val="00E71D5D"/>
    <w:rsid w:val="00E73C44"/>
    <w:rsid w:val="00E74AF9"/>
    <w:rsid w:val="00E90EE8"/>
    <w:rsid w:val="00E960F4"/>
    <w:rsid w:val="00EA086A"/>
    <w:rsid w:val="00EA22C4"/>
    <w:rsid w:val="00EA3CE4"/>
    <w:rsid w:val="00EA4E61"/>
    <w:rsid w:val="00EA608F"/>
    <w:rsid w:val="00EB05C3"/>
    <w:rsid w:val="00EB1A28"/>
    <w:rsid w:val="00EB6A6E"/>
    <w:rsid w:val="00EB70FC"/>
    <w:rsid w:val="00EC3682"/>
    <w:rsid w:val="00EC3FC1"/>
    <w:rsid w:val="00EC7559"/>
    <w:rsid w:val="00ED1DB6"/>
    <w:rsid w:val="00ED3B7B"/>
    <w:rsid w:val="00ED6690"/>
    <w:rsid w:val="00ED66BE"/>
    <w:rsid w:val="00EE4CB3"/>
    <w:rsid w:val="00EF170C"/>
    <w:rsid w:val="00EF2FA0"/>
    <w:rsid w:val="00EF7264"/>
    <w:rsid w:val="00F0303A"/>
    <w:rsid w:val="00F07060"/>
    <w:rsid w:val="00F141AD"/>
    <w:rsid w:val="00F14314"/>
    <w:rsid w:val="00F17F44"/>
    <w:rsid w:val="00F212F7"/>
    <w:rsid w:val="00F225EF"/>
    <w:rsid w:val="00F23A28"/>
    <w:rsid w:val="00F30771"/>
    <w:rsid w:val="00F31561"/>
    <w:rsid w:val="00F33016"/>
    <w:rsid w:val="00F34EEB"/>
    <w:rsid w:val="00F358BC"/>
    <w:rsid w:val="00F40EC2"/>
    <w:rsid w:val="00F41C88"/>
    <w:rsid w:val="00F45B46"/>
    <w:rsid w:val="00F475CC"/>
    <w:rsid w:val="00F54B98"/>
    <w:rsid w:val="00F56D32"/>
    <w:rsid w:val="00F6212C"/>
    <w:rsid w:val="00F631AC"/>
    <w:rsid w:val="00F654E5"/>
    <w:rsid w:val="00F66E32"/>
    <w:rsid w:val="00F67900"/>
    <w:rsid w:val="00F72432"/>
    <w:rsid w:val="00F7542B"/>
    <w:rsid w:val="00F75840"/>
    <w:rsid w:val="00F75A35"/>
    <w:rsid w:val="00F7657D"/>
    <w:rsid w:val="00F81319"/>
    <w:rsid w:val="00F81DD8"/>
    <w:rsid w:val="00F845A7"/>
    <w:rsid w:val="00F8690C"/>
    <w:rsid w:val="00F86F25"/>
    <w:rsid w:val="00F90AC5"/>
    <w:rsid w:val="00F91735"/>
    <w:rsid w:val="00F9306F"/>
    <w:rsid w:val="00FA1257"/>
    <w:rsid w:val="00FB351A"/>
    <w:rsid w:val="00FB4C2E"/>
    <w:rsid w:val="00FB5849"/>
    <w:rsid w:val="00FC3565"/>
    <w:rsid w:val="00FD2E18"/>
    <w:rsid w:val="00FD6224"/>
    <w:rsid w:val="00FD63AF"/>
    <w:rsid w:val="00FD695A"/>
    <w:rsid w:val="00FE2122"/>
    <w:rsid w:val="00FE2183"/>
    <w:rsid w:val="00FE383D"/>
    <w:rsid w:val="00FF0447"/>
    <w:rsid w:val="00FF04C8"/>
    <w:rsid w:val="00FF0D3B"/>
    <w:rsid w:val="00FF1972"/>
    <w:rsid w:val="00FF76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0126B0"/>
  <w15:docId w15:val="{411786BF-85C9-4126-9E29-165ABFD6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950"/>
    <w:pPr>
      <w:spacing w:before="240" w:line="480" w:lineRule="auto"/>
      <w:jc w:val="both"/>
    </w:pPr>
    <w:rPr>
      <w:rFonts w:ascii="Times New Roman" w:hAnsi="Times New Roman" w:cs="Times New Roman"/>
      <w:sz w:val="24"/>
      <w:szCs w:val="24"/>
    </w:rPr>
  </w:style>
  <w:style w:type="paragraph" w:styleId="Heading1">
    <w:name w:val="heading 1"/>
    <w:aliases w:val="Heading 1 (Chapter)"/>
    <w:basedOn w:val="ListParagraph"/>
    <w:next w:val="Normal"/>
    <w:link w:val="Heading1Char"/>
    <w:autoRedefine/>
    <w:uiPriority w:val="9"/>
    <w:qFormat/>
    <w:rsid w:val="005263E7"/>
    <w:pPr>
      <w:numPr>
        <w:numId w:val="23"/>
      </w:numPr>
      <w:spacing w:before="0" w:after="480"/>
      <w:jc w:val="center"/>
      <w:outlineLvl w:val="0"/>
    </w:pPr>
    <w:rPr>
      <w:b/>
      <w:caps/>
      <w:sz w:val="28"/>
    </w:rPr>
  </w:style>
  <w:style w:type="paragraph" w:styleId="Heading2">
    <w:name w:val="heading 2"/>
    <w:aliases w:val="Heading 2 (Chapter)"/>
    <w:basedOn w:val="ListParagraph"/>
    <w:next w:val="Normal"/>
    <w:link w:val="Heading2Char"/>
    <w:uiPriority w:val="9"/>
    <w:unhideWhenUsed/>
    <w:qFormat/>
    <w:rsid w:val="005263E7"/>
    <w:pPr>
      <w:numPr>
        <w:ilvl w:val="1"/>
        <w:numId w:val="23"/>
      </w:numPr>
      <w:outlineLvl w:val="1"/>
    </w:pPr>
    <w:rPr>
      <w:b/>
    </w:rPr>
  </w:style>
  <w:style w:type="paragraph" w:styleId="Heading3">
    <w:name w:val="heading 3"/>
    <w:aliases w:val="Heading 3 (Chapter)"/>
    <w:basedOn w:val="Heading2"/>
    <w:next w:val="Normal"/>
    <w:link w:val="Heading3Char"/>
    <w:uiPriority w:val="9"/>
    <w:unhideWhenUsed/>
    <w:qFormat/>
    <w:rsid w:val="006C6D36"/>
    <w:pPr>
      <w:numPr>
        <w:ilvl w:val="2"/>
      </w:numPr>
      <w:outlineLvl w:val="2"/>
    </w:pPr>
    <w:rPr>
      <w:b w:val="0"/>
      <w:i/>
      <w:lang w:val="en-GB"/>
    </w:rPr>
  </w:style>
  <w:style w:type="paragraph" w:styleId="Heading4">
    <w:name w:val="heading 4"/>
    <w:aliases w:val="Heading 4 (Chapter)"/>
    <w:basedOn w:val="Subhead-Lvl3-Thesis"/>
    <w:next w:val="Normal"/>
    <w:link w:val="Heading4Char"/>
    <w:uiPriority w:val="9"/>
    <w:unhideWhenUsed/>
    <w:qFormat/>
    <w:rsid w:val="005263E7"/>
    <w:pPr>
      <w:numPr>
        <w:ilvl w:val="3"/>
        <w:numId w:val="23"/>
      </w:numPr>
      <w:outlineLvl w:val="3"/>
    </w:pPr>
  </w:style>
  <w:style w:type="paragraph" w:styleId="Heading5">
    <w:name w:val="heading 5"/>
    <w:aliases w:val="Heading 3 (Appendices)"/>
    <w:basedOn w:val="Normal"/>
    <w:next w:val="Normal"/>
    <w:link w:val="Heading5Char"/>
    <w:uiPriority w:val="9"/>
    <w:semiHidden/>
    <w:unhideWhenUsed/>
    <w:rsid w:val="005263E7"/>
    <w:pPr>
      <w:keepNext/>
      <w:keepLines/>
      <w:numPr>
        <w:ilvl w:val="4"/>
        <w:numId w:val="23"/>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263E7"/>
    <w:pPr>
      <w:keepNext/>
      <w:keepLines/>
      <w:numPr>
        <w:ilvl w:val="5"/>
        <w:numId w:val="2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263E7"/>
    <w:pPr>
      <w:keepNext/>
      <w:keepLines/>
      <w:numPr>
        <w:ilvl w:val="6"/>
        <w:numId w:val="2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263E7"/>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63E7"/>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D6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D6E"/>
    <w:rPr>
      <w:rFonts w:ascii="Tahoma" w:hAnsi="Tahoma" w:cs="Tahoma"/>
      <w:sz w:val="16"/>
      <w:szCs w:val="16"/>
    </w:rPr>
  </w:style>
  <w:style w:type="paragraph" w:styleId="ListParagraph">
    <w:name w:val="List Paragraph"/>
    <w:basedOn w:val="Normal"/>
    <w:uiPriority w:val="34"/>
    <w:rsid w:val="00095EDD"/>
    <w:pPr>
      <w:contextualSpacing/>
    </w:pPr>
  </w:style>
  <w:style w:type="character" w:styleId="CommentReference">
    <w:name w:val="annotation reference"/>
    <w:basedOn w:val="DefaultParagraphFont"/>
    <w:uiPriority w:val="99"/>
    <w:semiHidden/>
    <w:unhideWhenUsed/>
    <w:rsid w:val="006649AE"/>
    <w:rPr>
      <w:sz w:val="16"/>
      <w:szCs w:val="16"/>
    </w:rPr>
  </w:style>
  <w:style w:type="paragraph" w:styleId="CommentText">
    <w:name w:val="annotation text"/>
    <w:basedOn w:val="Normal"/>
    <w:link w:val="CommentTextChar"/>
    <w:uiPriority w:val="99"/>
    <w:unhideWhenUsed/>
    <w:rsid w:val="006649AE"/>
    <w:rPr>
      <w:sz w:val="20"/>
      <w:szCs w:val="20"/>
    </w:rPr>
  </w:style>
  <w:style w:type="character" w:customStyle="1" w:styleId="CommentTextChar">
    <w:name w:val="Comment Text Char"/>
    <w:basedOn w:val="DefaultParagraphFont"/>
    <w:link w:val="CommentText"/>
    <w:uiPriority w:val="99"/>
    <w:rsid w:val="006649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49AE"/>
    <w:rPr>
      <w:b/>
      <w:bCs/>
    </w:rPr>
  </w:style>
  <w:style w:type="character" w:customStyle="1" w:styleId="CommentSubjectChar">
    <w:name w:val="Comment Subject Char"/>
    <w:basedOn w:val="CommentTextChar"/>
    <w:link w:val="CommentSubject"/>
    <w:uiPriority w:val="99"/>
    <w:semiHidden/>
    <w:rsid w:val="006649AE"/>
    <w:rPr>
      <w:rFonts w:ascii="Times New Roman" w:hAnsi="Times New Roman"/>
      <w:b/>
      <w:bCs/>
      <w:sz w:val="20"/>
      <w:szCs w:val="20"/>
    </w:rPr>
  </w:style>
  <w:style w:type="table" w:styleId="TableGrid">
    <w:name w:val="Table Grid"/>
    <w:basedOn w:val="TableNormal"/>
    <w:uiPriority w:val="59"/>
    <w:rsid w:val="001D6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74F8"/>
    <w:rPr>
      <w:color w:val="808080"/>
    </w:rPr>
  </w:style>
  <w:style w:type="character" w:styleId="Hyperlink">
    <w:name w:val="Hyperlink"/>
    <w:basedOn w:val="DefaultParagraphFont"/>
    <w:uiPriority w:val="99"/>
    <w:unhideWhenUsed/>
    <w:rsid w:val="00DD3B06"/>
    <w:rPr>
      <w:color w:val="000000" w:themeColor="text1"/>
      <w:u w:val="none"/>
    </w:rPr>
  </w:style>
  <w:style w:type="paragraph" w:styleId="Caption">
    <w:name w:val="caption"/>
    <w:basedOn w:val="Normal"/>
    <w:next w:val="Normal"/>
    <w:autoRedefine/>
    <w:unhideWhenUsed/>
    <w:qFormat/>
    <w:rsid w:val="00E66231"/>
    <w:pPr>
      <w:spacing w:after="360" w:line="240" w:lineRule="auto"/>
    </w:pPr>
    <w:rPr>
      <w:b/>
      <w:bCs/>
      <w:szCs w:val="18"/>
    </w:rPr>
  </w:style>
  <w:style w:type="character" w:customStyle="1" w:styleId="Heading1Char">
    <w:name w:val="Heading 1 Char"/>
    <w:aliases w:val="Heading 1 (Chapter) Char"/>
    <w:basedOn w:val="DefaultParagraphFont"/>
    <w:link w:val="Heading1"/>
    <w:uiPriority w:val="9"/>
    <w:rsid w:val="003722AD"/>
    <w:rPr>
      <w:rFonts w:ascii="Times New Roman" w:hAnsi="Times New Roman" w:cs="Times New Roman"/>
      <w:b/>
      <w:caps/>
      <w:sz w:val="28"/>
      <w:szCs w:val="24"/>
    </w:rPr>
  </w:style>
  <w:style w:type="character" w:customStyle="1" w:styleId="Heading2Char">
    <w:name w:val="Heading 2 Char"/>
    <w:aliases w:val="Heading 2 (Chapter) Char"/>
    <w:basedOn w:val="DefaultParagraphFont"/>
    <w:link w:val="Heading2"/>
    <w:uiPriority w:val="9"/>
    <w:rsid w:val="005263E7"/>
    <w:rPr>
      <w:rFonts w:ascii="Times New Roman" w:hAnsi="Times New Roman" w:cs="Times New Roman"/>
      <w:b/>
      <w:sz w:val="24"/>
      <w:szCs w:val="24"/>
    </w:rPr>
  </w:style>
  <w:style w:type="character" w:customStyle="1" w:styleId="Heading3Char">
    <w:name w:val="Heading 3 Char"/>
    <w:aliases w:val="Heading 3 (Chapter) Char"/>
    <w:basedOn w:val="DefaultParagraphFont"/>
    <w:link w:val="Heading3"/>
    <w:uiPriority w:val="9"/>
    <w:rsid w:val="006C6D36"/>
    <w:rPr>
      <w:rFonts w:ascii="Times New Roman" w:hAnsi="Times New Roman" w:cs="Times New Roman"/>
      <w:i/>
      <w:sz w:val="24"/>
      <w:szCs w:val="24"/>
      <w:lang w:val="en-GB"/>
    </w:rPr>
  </w:style>
  <w:style w:type="paragraph" w:styleId="TOCHeading">
    <w:name w:val="TOC Heading"/>
    <w:basedOn w:val="Heading1"/>
    <w:next w:val="Normal"/>
    <w:uiPriority w:val="39"/>
    <w:unhideWhenUsed/>
    <w:rsid w:val="001413C8"/>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365F91" w:themeColor="accent1" w:themeShade="BF"/>
      <w:szCs w:val="28"/>
      <w:lang w:eastAsia="ja-JP"/>
    </w:rPr>
  </w:style>
  <w:style w:type="paragraph" w:styleId="TOC1">
    <w:name w:val="toc 1"/>
    <w:basedOn w:val="Normal"/>
    <w:next w:val="Normal"/>
    <w:link w:val="TOC1Char"/>
    <w:autoRedefine/>
    <w:uiPriority w:val="39"/>
    <w:unhideWhenUsed/>
    <w:rsid w:val="00DC5D8B"/>
    <w:pPr>
      <w:tabs>
        <w:tab w:val="left" w:pos="480"/>
        <w:tab w:val="left" w:pos="1200"/>
        <w:tab w:val="right" w:pos="8630"/>
      </w:tabs>
      <w:spacing w:after="0" w:line="240" w:lineRule="auto"/>
      <w:jc w:val="left"/>
    </w:pPr>
    <w:rPr>
      <w:b/>
      <w:bCs/>
    </w:rPr>
  </w:style>
  <w:style w:type="paragraph" w:styleId="TOC2">
    <w:name w:val="toc 2"/>
    <w:basedOn w:val="Normal"/>
    <w:next w:val="Normal"/>
    <w:autoRedefine/>
    <w:uiPriority w:val="39"/>
    <w:unhideWhenUsed/>
    <w:rsid w:val="00E960F4"/>
    <w:pPr>
      <w:tabs>
        <w:tab w:val="left" w:pos="720"/>
        <w:tab w:val="right" w:pos="8630"/>
      </w:tabs>
      <w:spacing w:before="0" w:after="0" w:line="240" w:lineRule="auto"/>
      <w:jc w:val="left"/>
    </w:pPr>
    <w:rPr>
      <w:rFonts w:cstheme="minorHAnsi"/>
      <w:b/>
      <w:bCs/>
      <w:szCs w:val="20"/>
    </w:rPr>
  </w:style>
  <w:style w:type="paragraph" w:styleId="TOC3">
    <w:name w:val="toc 3"/>
    <w:basedOn w:val="Normal"/>
    <w:next w:val="Normal"/>
    <w:autoRedefine/>
    <w:uiPriority w:val="39"/>
    <w:unhideWhenUsed/>
    <w:rsid w:val="00AF3F98"/>
    <w:pPr>
      <w:tabs>
        <w:tab w:val="left" w:pos="960"/>
        <w:tab w:val="right" w:pos="8630"/>
      </w:tabs>
      <w:spacing w:before="0" w:after="0" w:line="240" w:lineRule="auto"/>
      <w:ind w:left="245"/>
      <w:jc w:val="left"/>
    </w:pPr>
    <w:rPr>
      <w:noProof/>
    </w:rPr>
  </w:style>
  <w:style w:type="paragraph" w:styleId="NoSpacing">
    <w:name w:val="No Spacing"/>
    <w:uiPriority w:val="1"/>
    <w:qFormat/>
    <w:rsid w:val="00F225EF"/>
    <w:pPr>
      <w:spacing w:after="0" w:line="240" w:lineRule="auto"/>
      <w:jc w:val="both"/>
    </w:pPr>
    <w:rPr>
      <w:rFonts w:ascii="Times New Roman" w:hAnsi="Times New Roman" w:cs="Times New Roman"/>
      <w:sz w:val="24"/>
      <w:szCs w:val="24"/>
    </w:rPr>
  </w:style>
  <w:style w:type="paragraph" w:customStyle="1" w:styleId="Style1">
    <w:name w:val="Style1"/>
    <w:basedOn w:val="Normal"/>
    <w:semiHidden/>
    <w:rsid w:val="00CF7AB2"/>
    <w:pPr>
      <w:spacing w:before="0" w:after="0" w:line="240" w:lineRule="auto"/>
      <w:jc w:val="center"/>
    </w:pPr>
    <w:rPr>
      <w:rFonts w:eastAsia="Times New Roman"/>
    </w:rPr>
  </w:style>
  <w:style w:type="paragraph" w:customStyle="1" w:styleId="Chapter-LevelHeadings">
    <w:name w:val="Chapter-Level Headings"/>
    <w:basedOn w:val="Normal"/>
    <w:rsid w:val="00CF7AB2"/>
    <w:pPr>
      <w:tabs>
        <w:tab w:val="right" w:pos="8550"/>
      </w:tabs>
      <w:spacing w:before="0" w:after="0"/>
      <w:jc w:val="center"/>
    </w:pPr>
    <w:rPr>
      <w:rFonts w:eastAsia="Times New Roman"/>
      <w:b/>
      <w:caps/>
      <w:sz w:val="28"/>
    </w:rPr>
  </w:style>
  <w:style w:type="paragraph" w:customStyle="1" w:styleId="CoverPageSingleSpace">
    <w:name w:val="Cover Page Single Space"/>
    <w:basedOn w:val="Normal"/>
    <w:autoRedefine/>
    <w:semiHidden/>
    <w:rsid w:val="00CF7AB2"/>
    <w:pPr>
      <w:tabs>
        <w:tab w:val="left" w:pos="1440"/>
      </w:tabs>
      <w:spacing w:before="0" w:after="0"/>
      <w:ind w:left="360" w:hanging="360"/>
      <w:jc w:val="center"/>
    </w:pPr>
    <w:rPr>
      <w:rFonts w:eastAsia="Times New Roman"/>
      <w:b/>
    </w:rPr>
  </w:style>
  <w:style w:type="paragraph" w:customStyle="1" w:styleId="DoubleSpacingNormalText">
    <w:name w:val="Double Spacing Normal Text"/>
    <w:basedOn w:val="Normal"/>
    <w:semiHidden/>
    <w:rsid w:val="00CF7AB2"/>
    <w:pPr>
      <w:spacing w:before="0" w:after="0"/>
      <w:jc w:val="left"/>
    </w:pPr>
    <w:rPr>
      <w:rFonts w:eastAsia="Times New Roman"/>
    </w:rPr>
  </w:style>
  <w:style w:type="paragraph" w:styleId="Footer">
    <w:name w:val="footer"/>
    <w:basedOn w:val="Normal"/>
    <w:link w:val="FooterChar"/>
    <w:uiPriority w:val="99"/>
    <w:rsid w:val="00CF7AB2"/>
    <w:pPr>
      <w:tabs>
        <w:tab w:val="center" w:pos="4320"/>
        <w:tab w:val="right" w:pos="8640"/>
      </w:tabs>
      <w:spacing w:before="0" w:after="0" w:line="240" w:lineRule="auto"/>
      <w:jc w:val="left"/>
    </w:pPr>
    <w:rPr>
      <w:rFonts w:eastAsia="Times New Roman"/>
    </w:rPr>
  </w:style>
  <w:style w:type="character" w:customStyle="1" w:styleId="FooterChar">
    <w:name w:val="Footer Char"/>
    <w:basedOn w:val="DefaultParagraphFont"/>
    <w:link w:val="Footer"/>
    <w:uiPriority w:val="99"/>
    <w:rsid w:val="00CF7AB2"/>
    <w:rPr>
      <w:rFonts w:ascii="Times New Roman" w:eastAsia="Times New Roman" w:hAnsi="Times New Roman" w:cs="Times New Roman"/>
      <w:sz w:val="24"/>
      <w:szCs w:val="24"/>
    </w:rPr>
  </w:style>
  <w:style w:type="character" w:styleId="PageNumber">
    <w:name w:val="page number"/>
    <w:basedOn w:val="DefaultParagraphFont"/>
    <w:rsid w:val="00CF7AB2"/>
  </w:style>
  <w:style w:type="paragraph" w:styleId="Header">
    <w:name w:val="header"/>
    <w:basedOn w:val="Normal"/>
    <w:link w:val="HeaderChar"/>
    <w:rsid w:val="00CF7AB2"/>
    <w:pPr>
      <w:tabs>
        <w:tab w:val="center" w:pos="4320"/>
        <w:tab w:val="right" w:pos="8640"/>
      </w:tabs>
      <w:spacing w:before="0" w:after="0" w:line="240" w:lineRule="auto"/>
      <w:jc w:val="left"/>
    </w:pPr>
    <w:rPr>
      <w:rFonts w:eastAsia="Times New Roman"/>
    </w:rPr>
  </w:style>
  <w:style w:type="character" w:customStyle="1" w:styleId="HeaderChar">
    <w:name w:val="Header Char"/>
    <w:basedOn w:val="DefaultParagraphFont"/>
    <w:link w:val="Header"/>
    <w:rsid w:val="00CF7AB2"/>
    <w:rPr>
      <w:rFonts w:ascii="Times New Roman" w:eastAsia="Times New Roman" w:hAnsi="Times New Roman" w:cs="Times New Roman"/>
      <w:sz w:val="24"/>
      <w:szCs w:val="24"/>
    </w:rPr>
  </w:style>
  <w:style w:type="paragraph" w:customStyle="1" w:styleId="StyleDoubleSpacingNormalTextBlack">
    <w:name w:val="Style Double Spacing Normal Text + Black"/>
    <w:basedOn w:val="DoubleSpacingNormalText"/>
    <w:semiHidden/>
    <w:rsid w:val="00CF7AB2"/>
    <w:rPr>
      <w:color w:val="000000"/>
    </w:rPr>
  </w:style>
  <w:style w:type="paragraph" w:styleId="TableofFigures">
    <w:name w:val="table of figures"/>
    <w:basedOn w:val="Normal"/>
    <w:next w:val="Normal"/>
    <w:uiPriority w:val="99"/>
    <w:rsid w:val="00CF7AB2"/>
    <w:pPr>
      <w:spacing w:before="0" w:after="0" w:line="240" w:lineRule="auto"/>
      <w:jc w:val="left"/>
    </w:pPr>
    <w:rPr>
      <w:rFonts w:eastAsia="Times New Roman"/>
    </w:rPr>
  </w:style>
  <w:style w:type="paragraph" w:styleId="BodyText2">
    <w:name w:val="Body Text 2"/>
    <w:basedOn w:val="Normal"/>
    <w:link w:val="BodyText2Char"/>
    <w:rsid w:val="00CF7AB2"/>
    <w:pPr>
      <w:spacing w:before="0" w:after="120"/>
      <w:jc w:val="left"/>
    </w:pPr>
    <w:rPr>
      <w:rFonts w:eastAsia="Times New Roman"/>
    </w:rPr>
  </w:style>
  <w:style w:type="character" w:customStyle="1" w:styleId="BodyText2Char">
    <w:name w:val="Body Text 2 Char"/>
    <w:basedOn w:val="DefaultParagraphFont"/>
    <w:link w:val="BodyText2"/>
    <w:rsid w:val="00CF7AB2"/>
    <w:rPr>
      <w:rFonts w:ascii="Times New Roman" w:eastAsia="Times New Roman" w:hAnsi="Times New Roman" w:cs="Times New Roman"/>
      <w:sz w:val="24"/>
      <w:szCs w:val="24"/>
    </w:rPr>
  </w:style>
  <w:style w:type="paragraph" w:customStyle="1" w:styleId="MainBodyHeadings">
    <w:name w:val="MainBody Headings"/>
    <w:basedOn w:val="CoverPageSingleSpace"/>
    <w:rsid w:val="00CF7AB2"/>
    <w:pPr>
      <w:ind w:left="0" w:firstLine="0"/>
    </w:pPr>
    <w:rPr>
      <w:caps/>
      <w:sz w:val="28"/>
    </w:rPr>
  </w:style>
  <w:style w:type="paragraph" w:styleId="TOC4">
    <w:name w:val="toc 4"/>
    <w:basedOn w:val="Normal"/>
    <w:next w:val="Normal"/>
    <w:autoRedefine/>
    <w:uiPriority w:val="39"/>
    <w:unhideWhenUsed/>
    <w:rsid w:val="008F5790"/>
    <w:pPr>
      <w:spacing w:before="0"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F5790"/>
    <w:pPr>
      <w:spacing w:before="0"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F5790"/>
    <w:pPr>
      <w:spacing w:before="0"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F5790"/>
    <w:pPr>
      <w:spacing w:before="0"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F5790"/>
    <w:pPr>
      <w:spacing w:before="0"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F5790"/>
    <w:pPr>
      <w:spacing w:before="0" w:after="0"/>
      <w:ind w:left="1680"/>
      <w:jc w:val="left"/>
    </w:pPr>
    <w:rPr>
      <w:rFonts w:asciiTheme="minorHAnsi" w:hAnsiTheme="minorHAnsi" w:cstheme="minorHAnsi"/>
      <w:sz w:val="20"/>
      <w:szCs w:val="20"/>
    </w:rPr>
  </w:style>
  <w:style w:type="paragraph" w:customStyle="1" w:styleId="Subhead-Lvl2-Thesis">
    <w:name w:val="Subhead-Lvl 2-Thesis"/>
    <w:basedOn w:val="Normal"/>
    <w:rsid w:val="00D522A2"/>
    <w:pPr>
      <w:spacing w:after="0"/>
      <w:jc w:val="left"/>
    </w:pPr>
    <w:rPr>
      <w:rFonts w:eastAsia="Times New Roman"/>
      <w:b/>
    </w:rPr>
  </w:style>
  <w:style w:type="paragraph" w:customStyle="1" w:styleId="Subhead-Lvl3-Thesis">
    <w:name w:val="Subhead-Lvl 3-Thesis"/>
    <w:basedOn w:val="Normal"/>
    <w:rsid w:val="00D522A2"/>
    <w:pPr>
      <w:spacing w:after="0"/>
      <w:jc w:val="left"/>
    </w:pPr>
    <w:rPr>
      <w:rFonts w:eastAsia="Times New Roman"/>
      <w:u w:val="single"/>
    </w:rPr>
  </w:style>
  <w:style w:type="character" w:customStyle="1" w:styleId="Heading4Char">
    <w:name w:val="Heading 4 Char"/>
    <w:aliases w:val="Heading 4 (Chapter) Char"/>
    <w:basedOn w:val="DefaultParagraphFont"/>
    <w:link w:val="Heading4"/>
    <w:uiPriority w:val="9"/>
    <w:rsid w:val="005263E7"/>
    <w:rPr>
      <w:rFonts w:ascii="Times New Roman" w:eastAsia="Times New Roman" w:hAnsi="Times New Roman" w:cs="Times New Roman"/>
      <w:sz w:val="24"/>
      <w:szCs w:val="24"/>
      <w:u w:val="single"/>
    </w:rPr>
  </w:style>
  <w:style w:type="character" w:customStyle="1" w:styleId="TOC1Char">
    <w:name w:val="TOC 1 Char"/>
    <w:basedOn w:val="DefaultParagraphFont"/>
    <w:link w:val="TOC1"/>
    <w:uiPriority w:val="39"/>
    <w:rsid w:val="00DC5D8B"/>
    <w:rPr>
      <w:rFonts w:ascii="Times New Roman" w:hAnsi="Times New Roman" w:cs="Times New Roman"/>
      <w:b/>
      <w:bCs/>
      <w:sz w:val="24"/>
      <w:szCs w:val="24"/>
    </w:rPr>
  </w:style>
  <w:style w:type="paragraph" w:customStyle="1" w:styleId="Subhead-Lvl1-Thesis">
    <w:name w:val="Subhead-Lvl 1-Thesis"/>
    <w:basedOn w:val="Normal"/>
    <w:rsid w:val="00361D0B"/>
    <w:pPr>
      <w:spacing w:after="0"/>
      <w:jc w:val="center"/>
    </w:pPr>
    <w:rPr>
      <w:rFonts w:eastAsia="Times New Roman"/>
      <w:b/>
    </w:rPr>
  </w:style>
  <w:style w:type="paragraph" w:customStyle="1" w:styleId="Subhead-Lvl4-Thesis">
    <w:name w:val="Subhead-Lvl 4-Thesis"/>
    <w:basedOn w:val="Normal"/>
    <w:next w:val="Normal"/>
    <w:rsid w:val="00361D0B"/>
    <w:pPr>
      <w:tabs>
        <w:tab w:val="left" w:pos="720"/>
      </w:tabs>
      <w:spacing w:after="0"/>
      <w:jc w:val="left"/>
    </w:pPr>
    <w:rPr>
      <w:rFonts w:eastAsia="Times New Roman"/>
      <w:i/>
      <w:color w:val="000000"/>
    </w:rPr>
  </w:style>
  <w:style w:type="paragraph" w:styleId="Title">
    <w:name w:val="Title"/>
    <w:aliases w:val="Heading 1 (Appendices)"/>
    <w:basedOn w:val="Heading1"/>
    <w:next w:val="Normal"/>
    <w:link w:val="TitleChar"/>
    <w:uiPriority w:val="10"/>
    <w:rsid w:val="00361D0B"/>
    <w:pPr>
      <w:numPr>
        <w:numId w:val="20"/>
      </w:numPr>
    </w:pPr>
  </w:style>
  <w:style w:type="character" w:customStyle="1" w:styleId="TitleChar">
    <w:name w:val="Title Char"/>
    <w:aliases w:val="Heading 1 (Appendices) Char"/>
    <w:basedOn w:val="DefaultParagraphFont"/>
    <w:link w:val="Title"/>
    <w:uiPriority w:val="10"/>
    <w:rsid w:val="00361D0B"/>
    <w:rPr>
      <w:rFonts w:ascii="Times New Roman" w:hAnsi="Times New Roman" w:cs="Times New Roman"/>
      <w:b/>
      <w:caps/>
      <w:sz w:val="28"/>
      <w:szCs w:val="24"/>
    </w:rPr>
  </w:style>
  <w:style w:type="paragraph" w:styleId="Subtitle">
    <w:name w:val="Subtitle"/>
    <w:aliases w:val="Heading 2 (Appendices)"/>
    <w:basedOn w:val="Heading2"/>
    <w:next w:val="Normal"/>
    <w:link w:val="SubtitleChar"/>
    <w:uiPriority w:val="11"/>
    <w:rsid w:val="001A16D9"/>
    <w:pPr>
      <w:numPr>
        <w:numId w:val="7"/>
      </w:numPr>
    </w:pPr>
  </w:style>
  <w:style w:type="character" w:customStyle="1" w:styleId="SubtitleChar">
    <w:name w:val="Subtitle Char"/>
    <w:aliases w:val="Heading 2 (Appendices) Char"/>
    <w:basedOn w:val="DefaultParagraphFont"/>
    <w:link w:val="Subtitle"/>
    <w:uiPriority w:val="11"/>
    <w:rsid w:val="001A16D9"/>
    <w:rPr>
      <w:rFonts w:ascii="Times New Roman" w:hAnsi="Times New Roman" w:cs="Times New Roman"/>
      <w:b/>
      <w:sz w:val="24"/>
      <w:szCs w:val="24"/>
    </w:rPr>
  </w:style>
  <w:style w:type="character" w:customStyle="1" w:styleId="Heading5Char">
    <w:name w:val="Heading 5 Char"/>
    <w:aliases w:val="Heading 3 (Appendices) Char"/>
    <w:basedOn w:val="DefaultParagraphFont"/>
    <w:link w:val="Heading5"/>
    <w:uiPriority w:val="9"/>
    <w:semiHidden/>
    <w:rsid w:val="005263E7"/>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5263E7"/>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5263E7"/>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5263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263E7"/>
    <w:rPr>
      <w:rFonts w:asciiTheme="majorHAnsi" w:eastAsiaTheme="majorEastAsia" w:hAnsiTheme="majorHAnsi" w:cstheme="majorBidi"/>
      <w:i/>
      <w:iCs/>
      <w:color w:val="272727" w:themeColor="text1" w:themeTint="D8"/>
      <w:sz w:val="21"/>
      <w:szCs w:val="21"/>
    </w:rPr>
  </w:style>
  <w:style w:type="character" w:styleId="SubtleEmphasis">
    <w:name w:val="Subtle Emphasis"/>
    <w:uiPriority w:val="19"/>
    <w:qFormat/>
    <w:rsid w:val="005263E7"/>
  </w:style>
  <w:style w:type="paragraph" w:styleId="BodyTextIndent2">
    <w:name w:val="Body Text Indent 2"/>
    <w:basedOn w:val="Normal"/>
    <w:link w:val="BodyTextIndent2Char"/>
    <w:uiPriority w:val="99"/>
    <w:semiHidden/>
    <w:unhideWhenUsed/>
    <w:rsid w:val="00DC5D8B"/>
    <w:pPr>
      <w:spacing w:after="120"/>
      <w:ind w:left="360"/>
    </w:pPr>
  </w:style>
  <w:style w:type="character" w:customStyle="1" w:styleId="BodyTextIndent2Char">
    <w:name w:val="Body Text Indent 2 Char"/>
    <w:basedOn w:val="DefaultParagraphFont"/>
    <w:link w:val="BodyTextIndent2"/>
    <w:uiPriority w:val="99"/>
    <w:semiHidden/>
    <w:rsid w:val="00DC5D8B"/>
    <w:rPr>
      <w:rFonts w:ascii="Times New Roman" w:hAnsi="Times New Roman" w:cs="Times New Roman"/>
      <w:sz w:val="24"/>
      <w:szCs w:val="24"/>
    </w:rPr>
  </w:style>
  <w:style w:type="paragraph" w:styleId="Revision">
    <w:name w:val="Revision"/>
    <w:hidden/>
    <w:uiPriority w:val="99"/>
    <w:semiHidden/>
    <w:rsid w:val="004E499E"/>
    <w:pPr>
      <w:spacing w:after="0" w:line="240" w:lineRule="auto"/>
    </w:pPr>
    <w:rPr>
      <w:rFonts w:ascii="Times New Roman" w:hAnsi="Times New Roman" w:cs="Times New Roman"/>
      <w:sz w:val="24"/>
      <w:szCs w:val="24"/>
    </w:rPr>
  </w:style>
  <w:style w:type="paragraph" w:styleId="BodyTextIndent">
    <w:name w:val="Body Text Indent"/>
    <w:basedOn w:val="Normal"/>
    <w:link w:val="BodyTextIndentChar"/>
    <w:uiPriority w:val="99"/>
    <w:unhideWhenUsed/>
    <w:rsid w:val="00C3489E"/>
    <w:pPr>
      <w:spacing w:after="120"/>
      <w:ind w:left="360"/>
    </w:pPr>
  </w:style>
  <w:style w:type="character" w:customStyle="1" w:styleId="BodyTextIndentChar">
    <w:name w:val="Body Text Indent Char"/>
    <w:basedOn w:val="DefaultParagraphFont"/>
    <w:link w:val="BodyTextIndent"/>
    <w:uiPriority w:val="99"/>
    <w:rsid w:val="00C3489E"/>
    <w:rPr>
      <w:rFonts w:ascii="Times New Roman" w:hAnsi="Times New Roman" w:cs="Times New Roman"/>
      <w:sz w:val="24"/>
      <w:szCs w:val="24"/>
    </w:rPr>
  </w:style>
  <w:style w:type="paragraph" w:styleId="Bibliography">
    <w:name w:val="Bibliography"/>
    <w:basedOn w:val="Normal"/>
    <w:next w:val="Normal"/>
    <w:uiPriority w:val="37"/>
    <w:unhideWhenUsed/>
    <w:rsid w:val="00912F27"/>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33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svg"/><Relationship Id="rId26" Type="http://schemas.openxmlformats.org/officeDocument/2006/relationships/image" Target="media/image14.svg"/><Relationship Id="rId21" Type="http://schemas.openxmlformats.org/officeDocument/2006/relationships/image" Target="media/image9.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sv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svg"/><Relationship Id="rId32" Type="http://schemas.openxmlformats.org/officeDocument/2006/relationships/image" Target="media/image20.sv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sv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footer" Target="footer5.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4BE675-5AF1-4677-9244-40E241BFA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63</Pages>
  <Words>42054</Words>
  <Characters>239709</Characters>
  <Application>Microsoft Office Word</Application>
  <DocSecurity>0</DocSecurity>
  <Lines>1997</Lines>
  <Paragraphs>562</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281201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 James</dc:creator>
  <cp:lastModifiedBy>Chase Sun</cp:lastModifiedBy>
  <cp:revision>555</cp:revision>
  <cp:lastPrinted>2016-05-12T17:36:00Z</cp:lastPrinted>
  <dcterms:created xsi:type="dcterms:W3CDTF">2016-05-18T17:03:00Z</dcterms:created>
  <dcterms:modified xsi:type="dcterms:W3CDTF">2026-08-12T15:49:00Z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y fmtid="{D5CDD505-2E9C-101B-9397-08002B2CF9AE}" pid="3" name="ZOTERO_PREF_1">
    <vt:lpwstr>&lt;data data-version="3" zotero-version="9.0.6"&gt;&lt;session id="iimvWbjJ"/&gt;&lt;style id="http://www.zotero.org/styles/ieee" locale="en-US" hasBibliography="1" bibliographyStyleHasBeenSet="1"/&gt;&lt;prefs&gt;&lt;pref name="fieldType" value="Field"/&gt;&lt;/prefs&gt;&lt;/data&gt;</vt:lpwstr>
  </property>
</Properties>
</file>