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7.svg" ContentType="image/svg+xml"/>
  <Override PartName="/word/media/image37.svg" ContentType="image/svg+xml"/>
  <Override PartName="/word/media/image39.svg" ContentType="image/svg+xml"/>
  <Override PartName="/word/media/image4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5000" w:type="pct"/>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16"/>
        <w:gridCol w:w="2956"/>
        <w:gridCol w:w="2984"/>
      </w:tblGrid>
      <w:tr w14:paraId="06CAFAC4">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PrEx>
        <w:tc>
          <w:tcPr>
            <w:tcW w:w="1646" w:type="pct"/>
            <w:tcBorders>
              <w:top w:val="nil"/>
              <w:left w:val="nil"/>
              <w:bottom w:val="nil"/>
              <w:right w:val="nil"/>
            </w:tcBorders>
            <w:shd w:val="clear" w:color="auto" w:fill="auto"/>
            <w:vAlign w:val="top"/>
          </w:tcPr>
          <w:p w14:paraId="2357943B">
            <w:pPr>
              <w:keepNext w:val="0"/>
              <w:keepLines w:val="0"/>
              <w:widowControl/>
              <w:suppressLineNumbers w:val="0"/>
              <w:spacing w:before="0" w:beforeAutospacing="0" w:after="0" w:afterAutospacing="0"/>
              <w:ind w:left="0" w:right="0"/>
              <w:jc w:val="center"/>
              <w:rPr>
                <w:rFonts w:hint="default" w:ascii="Times New Roman" w:hAnsi="Times New Roman" w:eastAsia="Cambria" w:cs="Times New Roman"/>
                <w:sz w:val="22"/>
                <w:szCs w:val="22"/>
                <w:woUserID w:val="1"/>
              </w:rPr>
            </w:pPr>
            <w:bookmarkStart w:id="0" w:name="考虑老化机制与系统反馈的智能手机锂离子电池-tte-预测模型"/>
            <w:r>
              <w:rPr>
                <w:rFonts w:hint="default" w:ascii="Times New Roman" w:hAnsi="Times New Roman" w:eastAsia="Cambria" w:cs="Times New Roman"/>
                <w:b/>
                <w:bCs w:val="0"/>
                <w:kern w:val="0"/>
                <w:sz w:val="24"/>
                <w:szCs w:val="24"/>
                <w:lang w:val="en-US" w:eastAsia="zh-CN" w:bidi="ar"/>
                <w:woUserID w:val="1"/>
              </w:rPr>
              <w:t>Problem Chosen</w:t>
            </w:r>
            <w:r>
              <w:rPr>
                <w:rFonts w:hint="default" w:ascii="Times New Roman" w:hAnsi="Times New Roman" w:eastAsia="Cambria" w:cs="Times New Roman"/>
                <w:b/>
                <w:bCs w:val="0"/>
                <w:kern w:val="0"/>
                <w:sz w:val="22"/>
                <w:szCs w:val="22"/>
                <w:lang w:val="en-US" w:eastAsia="zh-CN" w:bidi="ar"/>
                <w:woUserID w:val="1"/>
              </w:rPr>
              <w:br w:type="textWrapping"/>
            </w:r>
            <w:r>
              <w:rPr>
                <w:rFonts w:hint="default" w:ascii="Times New Roman" w:hAnsi="Times New Roman" w:eastAsia="Cambria" w:cs="Times New Roman"/>
                <w:color w:val="FF0000"/>
                <w:kern w:val="0"/>
                <w:sz w:val="40"/>
                <w:szCs w:val="40"/>
                <w:lang w:val="en-US" w:eastAsia="zh-CN" w:bidi="ar"/>
                <w:woUserID w:val="1"/>
              </w:rPr>
              <w:t>A</w:t>
            </w:r>
          </w:p>
        </w:tc>
        <w:tc>
          <w:tcPr>
            <w:tcW w:w="1668" w:type="pct"/>
            <w:tcBorders>
              <w:top w:val="nil"/>
              <w:left w:val="nil"/>
              <w:bottom w:val="nil"/>
              <w:right w:val="nil"/>
            </w:tcBorders>
            <w:shd w:val="clear" w:color="auto" w:fill="auto"/>
            <w:vAlign w:val="top"/>
          </w:tcPr>
          <w:p w14:paraId="23C83F90">
            <w:pPr>
              <w:keepNext w:val="0"/>
              <w:keepLines w:val="0"/>
              <w:widowControl/>
              <w:suppressLineNumbers w:val="0"/>
              <w:spacing w:before="0" w:beforeAutospacing="0" w:after="0" w:afterAutospacing="0"/>
              <w:ind w:left="0" w:right="0"/>
              <w:jc w:val="center"/>
              <w:rPr>
                <w:rFonts w:hint="default" w:ascii="Times New Roman" w:hAnsi="Times New Roman" w:eastAsia="Cambria" w:cs="Times New Roman"/>
                <w:sz w:val="22"/>
                <w:szCs w:val="22"/>
                <w:woUserID w:val="1"/>
              </w:rPr>
            </w:pPr>
            <w:r>
              <w:rPr>
                <w:rFonts w:hint="default" w:ascii="Times New Roman" w:hAnsi="Times New Roman" w:eastAsia="Cambria" w:cs="Times New Roman"/>
                <w:b/>
                <w:bCs/>
                <w:kern w:val="0"/>
                <w:sz w:val="24"/>
                <w:szCs w:val="24"/>
                <w:lang w:val="en-US" w:eastAsia="zh-CN" w:bidi="ar"/>
                <w:woUserID w:val="1"/>
              </w:rPr>
              <w:t>2026</w:t>
            </w:r>
            <w:r>
              <w:rPr>
                <w:rFonts w:hint="default" w:ascii="Times New Roman" w:hAnsi="Times New Roman" w:eastAsia="Cambria" w:cs="Times New Roman"/>
                <w:b/>
                <w:bCs/>
                <w:kern w:val="0"/>
                <w:sz w:val="24"/>
                <w:szCs w:val="24"/>
                <w:lang w:val="en-US" w:eastAsia="zh-CN" w:bidi="ar"/>
                <w:woUserID w:val="1"/>
              </w:rPr>
              <w:br w:type="textWrapping"/>
            </w:r>
            <w:r>
              <w:rPr>
                <w:rFonts w:hint="default" w:ascii="Times New Roman" w:hAnsi="Times New Roman" w:eastAsia="Cambria" w:cs="Times New Roman"/>
                <w:b/>
                <w:bCs/>
                <w:kern w:val="0"/>
                <w:sz w:val="24"/>
                <w:szCs w:val="24"/>
                <w:lang w:val="en-US" w:eastAsia="zh-CN" w:bidi="ar"/>
                <w:woUserID w:val="1"/>
              </w:rPr>
              <w:t>MCM/ICM</w:t>
            </w:r>
            <w:r>
              <w:rPr>
                <w:rFonts w:hint="default" w:ascii="Times New Roman" w:hAnsi="Times New Roman" w:eastAsia="Cambria" w:cs="Times New Roman"/>
                <w:b/>
                <w:bCs/>
                <w:kern w:val="0"/>
                <w:sz w:val="24"/>
                <w:szCs w:val="24"/>
                <w:lang w:val="en-US" w:eastAsia="zh-CN" w:bidi="ar"/>
                <w:woUserID w:val="1"/>
              </w:rPr>
              <w:br w:type="textWrapping"/>
            </w:r>
            <w:r>
              <w:rPr>
                <w:rFonts w:hint="default" w:ascii="Times New Roman" w:hAnsi="Times New Roman" w:eastAsia="Cambria" w:cs="Times New Roman"/>
                <w:b/>
                <w:bCs/>
                <w:kern w:val="0"/>
                <w:sz w:val="24"/>
                <w:szCs w:val="24"/>
                <w:lang w:val="en-US" w:eastAsia="zh-CN" w:bidi="ar"/>
                <w:woUserID w:val="1"/>
              </w:rPr>
              <w:t>Summary Sheet</w:t>
            </w:r>
          </w:p>
        </w:tc>
        <w:tc>
          <w:tcPr>
            <w:tcW w:w="1684" w:type="pct"/>
            <w:tcBorders>
              <w:top w:val="nil"/>
              <w:left w:val="nil"/>
              <w:bottom w:val="nil"/>
              <w:right w:val="nil"/>
            </w:tcBorders>
            <w:shd w:val="clear" w:color="auto" w:fill="auto"/>
            <w:vAlign w:val="top"/>
          </w:tcPr>
          <w:p w14:paraId="648CF838">
            <w:pPr>
              <w:keepNext w:val="0"/>
              <w:keepLines w:val="0"/>
              <w:widowControl/>
              <w:suppressLineNumbers w:val="0"/>
              <w:spacing w:before="0" w:beforeAutospacing="0" w:after="0" w:afterAutospacing="0"/>
              <w:ind w:left="0" w:right="0"/>
              <w:jc w:val="center"/>
              <w:rPr>
                <w:rFonts w:hint="default" w:ascii="Times New Roman" w:hAnsi="Times New Roman" w:eastAsia="Cambria" w:cs="Times New Roman"/>
                <w:sz w:val="22"/>
                <w:szCs w:val="22"/>
                <w:woUserID w:val="1"/>
              </w:rPr>
            </w:pPr>
            <w:r>
              <w:rPr>
                <w:rFonts w:hint="default" w:ascii="Times New Roman" w:hAnsi="Times New Roman" w:eastAsia="Cambria" w:cs="Times New Roman"/>
                <w:b/>
                <w:bCs w:val="0"/>
                <w:kern w:val="0"/>
                <w:sz w:val="24"/>
                <w:szCs w:val="24"/>
                <w:lang w:val="en-US" w:eastAsia="zh-CN" w:bidi="ar"/>
                <w:woUserID w:val="1"/>
              </w:rPr>
              <w:t>Team Control Number</w:t>
            </w:r>
            <w:r>
              <w:rPr>
                <w:rFonts w:hint="default" w:ascii="Times New Roman" w:hAnsi="Times New Roman" w:eastAsia="Cambria" w:cs="Times New Roman"/>
                <w:b/>
                <w:bCs w:val="0"/>
                <w:kern w:val="0"/>
                <w:sz w:val="22"/>
                <w:szCs w:val="22"/>
                <w:lang w:val="en-US" w:eastAsia="zh-CN" w:bidi="ar"/>
                <w:woUserID w:val="1"/>
              </w:rPr>
              <w:br w:type="textWrapping"/>
            </w:r>
            <w:r>
              <w:rPr>
                <w:rFonts w:hint="default" w:ascii="Times New Roman" w:hAnsi="Times New Roman" w:eastAsia="Cambria" w:cs="Times New Roman"/>
                <w:color w:val="FF0000"/>
                <w:kern w:val="0"/>
                <w:sz w:val="40"/>
                <w:szCs w:val="40"/>
                <w:lang w:val="en-US" w:eastAsia="zh-CN" w:bidi="ar"/>
                <w:woUserID w:val="1"/>
              </w:rPr>
              <w:t>2627379</w:t>
            </w:r>
          </w:p>
        </w:tc>
      </w:tr>
    </w:tbl>
    <w:p w14:paraId="3102F41C">
      <w:pPr>
        <w:keepNext w:val="0"/>
        <w:keepLines w:val="0"/>
        <w:widowControl/>
        <w:suppressLineNumbers w:val="0"/>
        <w:jc w:val="center"/>
        <w:rPr>
          <w:rFonts w:hint="default" w:ascii="Times New Roman" w:hAnsi="Times New Roman" w:cs="Times New Roman"/>
          <w:color w:val="000000"/>
          <w:woUserID w:val="1"/>
        </w:rPr>
      </w:pPr>
      <w:r>
        <w:rPr>
          <w:rFonts w:hint="default" w:ascii="Times New Roman" w:hAnsi="Times New Roman" w:cs="Times New Roman"/>
          <w:sz w:val="24"/>
          <w:szCs w:val="24"/>
          <w:woUserID w:val="1"/>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257194A6">
      <w:pPr>
        <w:pStyle w:val="16"/>
        <w:bidi w:val="0"/>
        <w:rPr>
          <w:rFonts w:hint="default" w:ascii="Times New Roman" w:hAnsi="Times New Roman" w:cs="Times New Roman"/>
          <w:sz w:val="52"/>
          <w:szCs w:val="52"/>
          <w:lang w:val="en"/>
          <w:woUserID w:val="3"/>
        </w:rPr>
      </w:pPr>
      <w:bookmarkStart w:id="1" w:name="_Toc1774907399"/>
      <w:bookmarkStart w:id="2" w:name="_Toc271989628"/>
      <w:bookmarkStart w:id="3" w:name="_Toc1729518324"/>
      <w:r>
        <w:rPr>
          <w:rFonts w:hint="default" w:ascii="Times New Roman" w:hAnsi="Times New Roman" w:cs="Times New Roman"/>
          <w:sz w:val="52"/>
          <w:szCs w:val="52"/>
          <w:lang w:val="en"/>
          <w:woUserID w:val="3"/>
        </w:rPr>
        <w:t>TTE prediction model for smartphone lithium-ion batteries considering aging mechanisms and system feedback</w:t>
      </w:r>
      <w:bookmarkEnd w:id="1"/>
      <w:bookmarkEnd w:id="2"/>
      <w:bookmarkEnd w:id="3"/>
    </w:p>
    <w:p w14:paraId="5C731C35">
      <w:pPr>
        <w:pStyle w:val="4"/>
        <w:bidi w:val="0"/>
        <w:jc w:val="center"/>
        <w:rPr>
          <w:rFonts w:hint="default" w:ascii="Times New Roman" w:hAnsi="Times New Roman" w:cs="Times New Roman"/>
          <w:b/>
          <w:bCs/>
          <w:color w:val="000000"/>
          <w:sz w:val="32"/>
          <w:szCs w:val="32"/>
          <w:lang w:val="en"/>
          <w:woUserID w:val="3"/>
        </w:rPr>
      </w:pPr>
      <w:r>
        <w:rPr>
          <w:rFonts w:hint="default" w:ascii="Times New Roman" w:hAnsi="Times New Roman" w:cs="Times New Roman"/>
          <w:b/>
          <w:bCs/>
          <w:color w:val="000000"/>
          <w:sz w:val="32"/>
          <w:szCs w:val="32"/>
          <w:lang w:val="en"/>
          <w:woUserID w:val="3"/>
        </w:rPr>
        <w:t>summary</w:t>
      </w:r>
    </w:p>
    <w:p w14:paraId="6FBF1339">
      <w:pPr>
        <w:bidi w:val="0"/>
        <w:ind w:left="0" w:leftChars="0" w:firstLine="420" w:firstLineChars="0"/>
        <w:jc w:val="left"/>
        <w:rPr>
          <w:rFonts w:hint="default" w:ascii="Times New Roman" w:hAnsi="Times New Roman" w:cs="Times New Roman"/>
          <w:b/>
          <w:bCs/>
          <w:color w:val="000000" w:themeColor="text1"/>
          <w:kern w:val="2"/>
          <w:sz w:val="24"/>
          <w:szCs w:val="24"/>
          <w:lang w:val="en" w:eastAsia="zh-CN" w:bidi="ar-SA"/>
          <w14:textFill>
            <w14:solidFill>
              <w14:schemeClr w14:val="tx1"/>
            </w14:solidFill>
          </w14:textFill>
          <w:woUserID w:val="2"/>
        </w:rPr>
      </w:pPr>
      <w:bookmarkStart w:id="4" w:name="introduction"/>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Under high load, low temperature, and aging conditions, smartphones often suffer from inaccurate time-to-empty (TTE) prediction and sudden shutdowns. To examine this issue, we propose a continuous-time differential-algebraic equation (DAE) model that captures the feedback between power demand and terminal voltage.</w:t>
      </w:r>
    </w:p>
    <w:p w14:paraId="3223CFDD">
      <w:pPr>
        <w:bidi w:val="0"/>
        <w:ind w:left="0" w:leftChars="0" w:firstLine="420" w:firstLineChars="0"/>
        <w:jc w:val="left"/>
        <w:rPr>
          <w:rFonts w:hint="default" w:ascii="Times New Roman" w:hAnsi="Times New Roman" w:cs="Times New Roman"/>
          <w:b/>
          <w:bCs/>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The model includes electrochemical dynamics and voltage hysteresis, while aging is reflected through capacity fade and internal resistance growth. Temperature effects are considered by allowing the resistance to vary with temperature through an Arrhenius-type relationship. A closed-loop power control formulation is used, so the load power is no longer prescribed in advance but depends on the battery state. As a result, the discharge process is treated as a constrained DAE system.</w:t>
      </w:r>
    </w:p>
    <w:p w14:paraId="4268DAB5">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From the simulations, we observed that TTE may drop by as much as 81.5% under heavy load, with a further reduction of about 31.2% in cold environments. By examining the power balance, we find that sudden shutdown occurs when a saddle-node bifurcation is reached. A separate sensitivity check suggests that changes in internal resistance have roughly three times more influence on TTE than capacity fade. These results help explain unexpected shutdowns in aged batteries and may serve as a practical basis for battery-aware power management.</w:t>
      </w:r>
    </w:p>
    <w:p w14:paraId="7BAA62B6">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b/>
          <w:bCs/>
          <w:color w:val="000000" w:themeColor="text1"/>
          <w:kern w:val="2"/>
          <w:sz w:val="24"/>
          <w:szCs w:val="24"/>
          <w:lang w:val="en" w:eastAsia="zh-CN" w:bidi="ar-SA"/>
          <w14:textFill>
            <w14:solidFill>
              <w14:schemeClr w14:val="tx1"/>
            </w14:solidFill>
          </w14:textFill>
          <w:woUserID w:val="2"/>
        </w:rPr>
        <w:t xml:space="preserve">Keywords: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t>Lithium-ion battery; Time-to-empty (TTE) prediction; Differential-algebraic equation (DAE); Voltage collapse; Saddle-node bifurcation.</w:t>
      </w:r>
    </w:p>
    <w:sdt>
      <w:sdtPr>
        <w:rPr>
          <w:rFonts w:hint="default" w:ascii="Times New Roman" w:hAnsi="Times New Roman" w:eastAsia="宋体" w:cs="Times New Roman"/>
          <w:sz w:val="21"/>
          <w:szCs w:val="24"/>
          <w:lang w:val="en-US" w:eastAsia="zh-CN" w:bidi="ar-SA"/>
        </w:rPr>
        <w:id w:val="439557605"/>
        <w15:color w:val="DBDBDB"/>
        <w:docPartObj>
          <w:docPartGallery w:val="Table of Contents"/>
          <w:docPartUnique/>
        </w:docPartObj>
      </w:sdtPr>
      <w:sdtEndP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sdtEndPr>
      <w:sdtContent>
        <w:p w14:paraId="5F26FC20">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sdtContent>
    </w:sdt>
    <w:p w14:paraId="64A5FA7F">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p w14:paraId="6E54369A">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p w14:paraId="5E6B4415">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p w14:paraId="43669513">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p w14:paraId="32BA2E9A">
      <w:pPr>
        <w:bidi w:val="0"/>
        <w:ind w:left="0" w:leftChars="0" w:firstLine="420" w:firstLineChars="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sdt>
      <w:sdtPr>
        <w:rPr>
          <w:rFonts w:hint="default" w:ascii="Times New Roman" w:hAnsi="Times New Roman" w:eastAsia="宋体" w:cs="Times New Roman"/>
          <w:sz w:val="28"/>
          <w:szCs w:val="36"/>
          <w:lang w:val="en-US" w:eastAsia="zh-CN" w:bidi="ar-SA"/>
        </w:rPr>
        <w:id w:val="789718079"/>
        <w15:color w:val="DBDBDB"/>
        <w:docPartObj>
          <w:docPartGallery w:val="Table of Contents"/>
          <w:docPartUnique/>
        </w:docPartObj>
      </w:sdtPr>
      <w:sdtEndPr>
        <w:rPr>
          <w:rFonts w:hint="default" w:ascii="Times New Roman" w:hAnsi="Times New Roman" w:cs="Times New Roman" w:eastAsiaTheme="minorEastAsia"/>
          <w:color w:val="000000" w:themeColor="text1"/>
          <w:kern w:val="2"/>
          <w:sz w:val="44"/>
          <w:szCs w:val="44"/>
          <w:lang w:val="en-US" w:eastAsia="zh-CN" w:bidi="ar-SA"/>
          <w14:textFill>
            <w14:solidFill>
              <w14:schemeClr w14:val="tx1"/>
            </w14:solidFill>
          </w14:textFill>
          <w:woUserID w:val="2"/>
        </w:rPr>
      </w:sdtEndPr>
      <w:sdtContent>
        <w:p w14:paraId="409D42D1">
          <w:pPr>
            <w:spacing w:before="20" w:after="40" w:line="240" w:lineRule="atLeast"/>
            <w:ind w:left="0" w:leftChars="0" w:right="0" w:rightChars="0" w:firstLine="0" w:firstLineChars="0"/>
            <w:jc w:val="center"/>
            <w:rPr>
              <w:rFonts w:hint="default" w:ascii="Times New Roman" w:hAnsi="Times New Roman" w:cs="Times New Roman"/>
              <w:sz w:val="24"/>
              <w:szCs w:val="24"/>
              <w:lang w:val="en"/>
              <w:woUserID w:val="3"/>
            </w:rPr>
          </w:pPr>
          <w:r>
            <w:rPr>
              <w:rStyle w:val="40"/>
              <w:rFonts w:hint="default" w:ascii="Times New Roman" w:hAnsi="Times New Roman" w:cs="Times New Roman"/>
              <w:b/>
              <w:bCs/>
              <w:color w:val="000000"/>
              <w:sz w:val="32"/>
              <w:szCs w:val="32"/>
              <w:lang w:val="en" w:eastAsia="zh-CN"/>
            </w:rPr>
            <w:t>Content</w:t>
          </w:r>
        </w:p>
        <w:p w14:paraId="62390D2D">
          <w:pPr>
            <w:pStyle w:val="19"/>
            <w:tabs>
              <w:tab w:val="right" w:leader="dot" w:pos="8640"/>
            </w:tabs>
            <w:spacing w:before="20" w:after="40" w:line="240" w:lineRule="atLeast"/>
            <w:rPr>
              <w:rFonts w:hint="default" w:ascii="Times New Roman" w:hAnsi="Times New Roman" w:cs="Times New Roman"/>
              <w:sz w:val="24"/>
              <w:szCs w:val="24"/>
            </w:rPr>
          </w:pPr>
          <w:r>
            <w:rPr>
              <w:rFonts w:hint="default" w:ascii="Times New Roman" w:hAnsi="Times New Roman" w:cs="Times New Roman" w:eastAsiaTheme="minorEastAsia"/>
              <w:color w:val="000000" w:themeColor="text1"/>
              <w:kern w:val="2"/>
              <w:sz w:val="32"/>
              <w:szCs w:val="32"/>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color w:val="000000" w:themeColor="text1"/>
              <w:kern w:val="2"/>
              <w:sz w:val="32"/>
              <w:szCs w:val="32"/>
              <w:lang w:val="en-US" w:eastAsia="zh-CN" w:bidi="ar-SA"/>
              <w14:textFill>
                <w14:solidFill>
                  <w14:schemeClr w14:val="tx1"/>
                </w14:solidFill>
              </w14:textFill>
              <w:woUserID w:val="2"/>
            </w:rPr>
            <w:instrText xml:space="preserve">TOC \o "1-9" \h \u </w:instrText>
          </w:r>
          <w:r>
            <w:rPr>
              <w:rFonts w:hint="default" w:ascii="Times New Roman" w:hAnsi="Times New Roman" w:cs="Times New Roman" w:eastAsiaTheme="minorEastAsia"/>
              <w:color w:val="000000" w:themeColor="text1"/>
              <w:kern w:val="2"/>
              <w:sz w:val="32"/>
              <w:szCs w:val="32"/>
              <w:lang w:val="en-US" w:eastAsia="zh-CN" w:bidi="ar-SA"/>
              <w14:textFill>
                <w14:solidFill>
                  <w14:schemeClr w14:val="tx1"/>
                </w14:solidFill>
              </w14:textFill>
              <w:woUserID w:val="2"/>
            </w:rPr>
            <w:fldChar w:fldCharType="separate"/>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_Toc2038520638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1. </w:t>
          </w:r>
          <w:r>
            <w:rPr>
              <w:rFonts w:hint="default" w:ascii="Times New Roman" w:hAnsi="Times New Roman" w:cs="Times New Roman"/>
              <w:b/>
              <w:bCs/>
              <w:sz w:val="24"/>
              <w:szCs w:val="28"/>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_Toc2038520638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0A3A4881">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_Toc2046666172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rPr>
            <w:t xml:space="preserve">1.1 </w:t>
          </w:r>
          <w:r>
            <w:rPr>
              <w:rFonts w:hint="default" w:ascii="Times New Roman" w:hAnsi="Times New Roman" w:cs="Times New Roman"/>
              <w:bCs/>
              <w:sz w:val="24"/>
              <w:szCs w:val="24"/>
              <w:lang w:val="en"/>
              <w:woUserID w:val="3"/>
            </w:rPr>
            <w:t>Background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_Toc2046666172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62D87C79">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_Toc1295694784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US" w:eastAsia="zh-CN"/>
            </w:rPr>
            <w:t>1.2</w:t>
          </w:r>
          <w:r>
            <w:rPr>
              <w:rFonts w:hint="default" w:ascii="Times New Roman" w:hAnsi="Times New Roman" w:cs="Times New Roman"/>
              <w:bCs/>
              <w:sz w:val="24"/>
              <w:szCs w:val="24"/>
              <w:lang w:val="en" w:eastAsia="zh-CN"/>
              <w:woUserID w:val="3"/>
            </w:rPr>
            <w:t xml:space="preserve"> </w:t>
          </w:r>
          <w:r>
            <w:rPr>
              <w:rFonts w:hint="default" w:ascii="Times New Roman" w:hAnsi="Times New Roman" w:cs="Times New Roman"/>
              <w:bCs/>
              <w:sz w:val="24"/>
              <w:szCs w:val="24"/>
              <w:lang w:val="en" w:eastAsia="zh-CN"/>
            </w:rPr>
            <w:t>work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_Toc1295694784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7AA4B5A4">
          <w:pPr>
            <w:pStyle w:val="22"/>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_Toc1357290448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2. </w:t>
          </w:r>
          <w:r>
            <w:rPr>
              <w:rFonts w:hint="default" w:ascii="Times New Roman" w:hAnsi="Times New Roman" w:cs="Times New Roman"/>
              <w:b/>
              <w:bCs/>
              <w:sz w:val="24"/>
              <w:szCs w:val="28"/>
            </w:rPr>
            <w:t>Problem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_Toc1357290448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29BF3E1C">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_Toc391587133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2.1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_Toc391587133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44A7DC8B">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_Toc1267798917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2.2 Analysis of question one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_Toc1267798917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4EB07475">
          <w:pPr>
            <w:pStyle w:val="22"/>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_Toc1089047271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3. </w:t>
          </w:r>
          <w:r>
            <w:rPr>
              <w:rFonts w:hint="default" w:ascii="Times New Roman" w:hAnsi="Times New Roman" w:cs="Times New Roman"/>
              <w:b/>
              <w:bCs/>
              <w:sz w:val="24"/>
              <w:szCs w:val="28"/>
            </w:rPr>
            <w:t>Symbol and Assumptions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_Toc1089047271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575580F7">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_Toc1590858070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3.1 Symbol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_Toc1590858070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2FCAE80F">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_Toc375955491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3.2 Fundamental Assumptions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_Toc375955491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1D4C5371">
          <w:pPr>
            <w:pStyle w:val="22"/>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_Toc1312748285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4. </w:t>
          </w:r>
          <w:r>
            <w:rPr>
              <w:rFonts w:hint="default" w:ascii="Times New Roman" w:hAnsi="Times New Roman" w:cs="Times New Roman"/>
              <w:b/>
              <w:bCs/>
              <w:sz w:val="24"/>
              <w:szCs w:val="28"/>
            </w:rPr>
            <w:t>Mathematical Modeling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_Toc1312748285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4EEADF39">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_Toc2105735701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4.1 submodule 1: Parametric models that consider aging &amp; individual differences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_Toc2105735701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4E3D55A3">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_Toc1195746382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4.2 submodule 2: Closed-loop load and feedback control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_Toc1195746382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68CD2399">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_Toc2049392644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4.3 submodule 3: Electrochemical Dynamics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_Toc2049392644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2C2DC501">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_Toc1114919538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4.4 submodule 4: Thermodynamic coupling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_Toc1114919538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47326D83">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_Toc481483585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4.5 Power balance constraints and algebraic loop analysis (System Coupling)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_Toc481483585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7E20CF6E">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_Toc1012852002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4.6 Numerical Implementation Strategy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_Toc1012852002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754B19D7">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_Toc2047714902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4.7 Multi-scale Aging Evolution Across Discharge Cycles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_Toc2047714902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51DC27F4">
          <w:pPr>
            <w:pStyle w:val="22"/>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_Toc758889582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5. </w:t>
          </w:r>
          <w:r>
            <w:rPr>
              <w:rFonts w:hint="default" w:ascii="Times New Roman" w:hAnsi="Times New Roman" w:cs="Times New Roman"/>
              <w:b/>
              <w:bCs/>
              <w:sz w:val="24"/>
              <w:szCs w:val="28"/>
            </w:rPr>
            <w:t>Test the Models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_Toc758889582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10A074E1">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_Toc370722623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5.1 Stability &amp; Phase Plane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_Toc370722623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2F6B957C">
          <w:pPr>
            <w:pStyle w:val="14"/>
            <w:tabs>
              <w:tab w:val="right" w:leader="dot" w:pos="8640"/>
            </w:tabs>
            <w:spacing w:before="20" w:after="40" w:line="240" w:lineRule="atLeast"/>
            <w:ind w:left="0" w:leftChars="0" w:firstLine="0" w:firstLineChars="0"/>
            <w:rPr>
              <w:rFonts w:hint="default" w:ascii="Times New Roman" w:hAnsi="Times New Roman" w:cs="Times New Roman"/>
              <w:sz w:val="24"/>
              <w:szCs w:val="24"/>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_Toc1541974242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5.2 Simulation process and result definition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_Toc1541974242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p>
        <w:p w14:paraId="555A6F0E">
          <w:pPr>
            <w:pStyle w:val="22"/>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24"/>
              <w:szCs w:val="24"/>
              <w:lang w:eastAsia="zh"/>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_Toc1188228557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6. </w:t>
          </w:r>
          <w:r>
            <w:rPr>
              <w:rFonts w:hint="default" w:ascii="Times New Roman" w:hAnsi="Times New Roman" w:cs="Times New Roman"/>
              <w:b/>
              <w:bCs/>
              <w:sz w:val="24"/>
              <w:szCs w:val="28"/>
            </w:rPr>
            <w:t>Sensitivity Analysis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18</w:t>
          </w:r>
        </w:p>
        <w:p w14:paraId="3331CB4F">
          <w:pPr>
            <w:pStyle w:val="14"/>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24"/>
              <w:szCs w:val="24"/>
              <w:lang w:eastAsia="zh"/>
              <w:woUserID w:val="2"/>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_Toc167649109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6.1 Implicit function differentiation</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18</w:t>
          </w:r>
        </w:p>
        <w:p w14:paraId="3425BFB1">
          <w:pPr>
            <w:pStyle w:val="14"/>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24"/>
              <w:szCs w:val="24"/>
              <w:lang w:eastAsia="zh"/>
              <w:woUserID w:val="2"/>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_Toc305623602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eastAsia="zh-CN"/>
            </w:rPr>
            <w:t>6.2 Sensitivity thermal analysis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18</w:t>
          </w:r>
        </w:p>
        <w:p w14:paraId="2137E468">
          <w:pPr>
            <w:pStyle w:val="14"/>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24"/>
              <w:szCs w:val="24"/>
              <w:lang w:eastAsia="zh"/>
              <w:woUserID w:val="2"/>
            </w:rPr>
          </w:pP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 xml:space="preserve">    </w:t>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_Toc1860831902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4"/>
              <w:lang w:val="en"/>
              <w:woUserID w:val="3"/>
            </w:rPr>
            <w:t>6.3 Aging-Dependent Performance Metrics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19</w:t>
          </w:r>
        </w:p>
        <w:p w14:paraId="01AB0DF3">
          <w:pPr>
            <w:pStyle w:val="22"/>
            <w:tabs>
              <w:tab w:val="right" w:leader="dot" w:pos="8640"/>
            </w:tabs>
            <w:spacing w:before="20" w:after="40" w:line="240" w:lineRule="atLeast"/>
            <w:ind w:left="0" w:leftChars="0" w:firstLine="0" w:firstLineChars="0"/>
            <w:rPr>
              <w:rFonts w:hint="default" w:ascii="Times New Roman" w:hAnsi="Times New Roman" w:cs="Times New Roman"/>
              <w:color w:val="000000" w:themeColor="text1"/>
              <w:kern w:val="2"/>
              <w:sz w:val="24"/>
              <w:szCs w:val="24"/>
              <w:lang w:val="en-US"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_Toc1125829358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rPr>
            <w:t xml:space="preserve">7. </w:t>
          </w:r>
          <w:r>
            <w:rPr>
              <w:rFonts w:hint="default" w:ascii="Times New Roman" w:hAnsi="Times New Roman" w:cs="Times New Roman"/>
              <w:b/>
              <w:bCs/>
              <w:sz w:val="24"/>
              <w:szCs w:val="28"/>
            </w:rPr>
            <w:t>Strengths and Weakness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20</w:t>
          </w:r>
        </w:p>
        <w:p w14:paraId="68F21E91">
          <w:pPr>
            <w:pStyle w:val="22"/>
            <w:tabs>
              <w:tab w:val="right" w:leader="dot" w:pos="8640"/>
            </w:tabs>
            <w:spacing w:before="20" w:after="40" w:line="240" w:lineRule="atLeast"/>
            <w:ind w:left="0" w:leftChars="0" w:firstLine="0" w:firstLineChars="0"/>
            <w:rPr>
              <w:rFonts w:hint="default" w:ascii="Times New Roman" w:hAnsi="Times New Roman" w:cs="Times New Roman"/>
              <w:color w:val="000000" w:themeColor="text1"/>
              <w:kern w:val="2"/>
              <w:sz w:val="24"/>
              <w:szCs w:val="24"/>
              <w:lang w:val="en-US"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_Toc1066914229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Cs/>
              <w:sz w:val="24"/>
              <w:szCs w:val="28"/>
              <w:lang w:val="en-US" w:eastAsia="zh-CN"/>
            </w:rPr>
            <w:t xml:space="preserve">8. </w:t>
          </w:r>
          <w:r>
            <w:rPr>
              <w:rFonts w:hint="default" w:ascii="Times New Roman" w:hAnsi="Times New Roman" w:cs="Times New Roman"/>
              <w:b/>
              <w:bCs/>
              <w:sz w:val="24"/>
              <w:szCs w:val="28"/>
              <w:lang w:val="en" w:eastAsia="zh-CN"/>
            </w:rPr>
            <w:t>Conclusion</w:t>
          </w:r>
          <w:r>
            <w:rPr>
              <w:rFonts w:hint="default" w:ascii="Times New Roman" w:hAnsi="Times New Roman" w:cs="Times New Roman"/>
              <w:b/>
              <w:bCs/>
              <w:sz w:val="24"/>
              <w:szCs w:val="28"/>
              <w:lang w:val="en-US" w:eastAsia="zh-CN"/>
            </w:rPr>
            <w:t xml:space="preserve"> and Recommendations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20</w:t>
          </w:r>
        </w:p>
        <w:p w14:paraId="1E27A04A">
          <w:pPr>
            <w:pStyle w:val="22"/>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32"/>
              <w:szCs w:val="32"/>
              <w:lang w:eastAsia="zh"/>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_Toc1572817005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
              <w:bCs/>
              <w:sz w:val="24"/>
              <w:szCs w:val="32"/>
            </w:rPr>
            <w:t>References</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22</w:t>
          </w:r>
        </w:p>
        <w:p w14:paraId="71CF8E36">
          <w:pPr>
            <w:pStyle w:val="22"/>
            <w:tabs>
              <w:tab w:val="right" w:leader="dot" w:pos="8640"/>
            </w:tabs>
            <w:spacing w:before="20" w:after="40" w:line="240" w:lineRule="atLeast"/>
            <w:ind w:left="0" w:leftChars="0" w:firstLine="0" w:firstLineChars="0"/>
            <w:rPr>
              <w:rFonts w:hint="default" w:ascii="Times New Roman" w:hAnsi="Times New Roman" w:cs="Times New Roman" w:eastAsiaTheme="minorEastAsia"/>
              <w:sz w:val="32"/>
              <w:szCs w:val="32"/>
              <w:lang w:eastAsia="zh"/>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begin"/>
          </w:r>
          <w:r>
            <w:rPr>
              <w:rFonts w:hint="default" w:ascii="Times New Roman" w:hAnsi="Times New Roman" w:cs="Times New Roman" w:eastAsiaTheme="minorEastAsia"/>
              <w:kern w:val="2"/>
              <w:sz w:val="24"/>
              <w:szCs w:val="24"/>
              <w:lang w:val="en-US" w:eastAsia="zh-CN" w:bidi="ar-SA"/>
              <w:woUserID w:val="2"/>
            </w:rPr>
            <w:instrText xml:space="preserve"> HYPERLINK \l _Toc1893300588 </w:instrText>
          </w:r>
          <w:r>
            <w:rPr>
              <w:rFonts w:hint="default" w:ascii="Times New Roman" w:hAnsi="Times New Roman" w:cs="Times New Roman" w:eastAsiaTheme="minorEastAsia"/>
              <w:kern w:val="2"/>
              <w:sz w:val="24"/>
              <w:szCs w:val="24"/>
              <w:lang w:val="en-US" w:eastAsia="zh-CN" w:bidi="ar-SA"/>
              <w:woUserID w:val="2"/>
            </w:rPr>
            <w:fldChar w:fldCharType="separate"/>
          </w:r>
          <w:r>
            <w:rPr>
              <w:rFonts w:hint="default" w:ascii="Times New Roman" w:hAnsi="Times New Roman" w:cs="Times New Roman"/>
              <w:b/>
              <w:bCs/>
              <w:sz w:val="24"/>
              <w:szCs w:val="32"/>
              <w:woUserID w:val="2"/>
            </w:rPr>
            <w:t>Appendix</w:t>
          </w:r>
          <w:r>
            <w:rPr>
              <w:rFonts w:hint="default" w:ascii="Times New Roman" w:hAnsi="Times New Roman" w:cs="Times New Roman"/>
              <w:sz w:val="24"/>
              <w:szCs w:val="24"/>
            </w:rPr>
            <w:tab/>
          </w: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fldChar w:fldCharType="end"/>
          </w:r>
          <w:r>
            <w:rPr>
              <w:rFonts w:hint="default" w:ascii="Times New Roman" w:hAnsi="Times New Roman" w:cs="Times New Roman"/>
              <w:color w:val="000000" w:themeColor="text1"/>
              <w:kern w:val="2"/>
              <w:sz w:val="24"/>
              <w:szCs w:val="24"/>
              <w:lang w:val="en-US" w:eastAsia="zh" w:bidi="ar-SA"/>
              <w14:textFill>
                <w14:solidFill>
                  <w14:schemeClr w14:val="tx1"/>
                </w14:solidFill>
              </w14:textFill>
              <w:woUserID w:val="2"/>
            </w:rPr>
            <w:t>23</w:t>
          </w:r>
        </w:p>
        <w:p w14:paraId="4D4052C9">
          <w:pPr>
            <w:bidi w:val="0"/>
            <w:spacing w:before="20" w:after="40" w:line="240" w:lineRule="atLeast"/>
            <w:ind w:left="0" w:leftChars="0" w:firstLine="0" w:firstLineChars="0"/>
            <w:jc w:val="left"/>
            <w:rPr>
              <w:rFonts w:hint="default" w:ascii="Times New Roman" w:hAnsi="Times New Roman" w:cs="Times New Roman"/>
              <w:b/>
              <w:bCs/>
              <w:color w:val="000000"/>
              <w:sz w:val="28"/>
              <w:szCs w:val="28"/>
            </w:rPr>
          </w:pPr>
          <w:r>
            <w:rPr>
              <w:rFonts w:hint="default" w:ascii="Times New Roman" w:hAnsi="Times New Roman" w:cs="Times New Roman" w:eastAsiaTheme="minorEastAsia"/>
              <w:color w:val="000000" w:themeColor="text1"/>
              <w:kern w:val="2"/>
              <w:sz w:val="32"/>
              <w:szCs w:val="32"/>
              <w:lang w:val="en-US" w:eastAsia="zh-CN" w:bidi="ar-SA"/>
              <w14:textFill>
                <w14:solidFill>
                  <w14:schemeClr w14:val="tx1"/>
                </w14:solidFill>
              </w14:textFill>
              <w:woUserID w:val="2"/>
            </w:rPr>
            <w:fldChar w:fldCharType="end"/>
          </w:r>
          <w:bookmarkStart w:id="5" w:name="_Toc1519197753"/>
          <w:bookmarkStart w:id="6" w:name="_Toc1257212940"/>
          <w:bookmarkStart w:id="7" w:name="_Toc2038520638"/>
        </w:p>
      </w:sdtContent>
    </w:sdt>
    <w:p w14:paraId="78F15C61">
      <w:pPr>
        <w:pStyle w:val="3"/>
        <w:rPr>
          <w:rFonts w:hint="default" w:ascii="Times New Roman" w:hAnsi="Times New Roman" w:cs="Times New Roman"/>
          <w:b/>
          <w:bCs/>
          <w:color w:val="000000"/>
          <w:sz w:val="28"/>
          <w:szCs w:val="28"/>
        </w:rPr>
        <w:sectPr>
          <w:headerReference r:id="rId4" w:type="default"/>
          <w:footnotePr>
            <w:numRestart w:val="eachSect"/>
          </w:footnotePr>
          <w:pgBorders>
            <w:top w:val="none" w:sz="0" w:space="0"/>
            <w:left w:val="none" w:sz="0" w:space="0"/>
            <w:bottom w:val="none" w:sz="0" w:space="0"/>
            <w:right w:val="none" w:sz="0" w:space="0"/>
          </w:pgBorders>
          <w:pgNumType w:fmt="decimal" w:start="0"/>
          <w:cols w:space="720" w:num="1"/>
          <w:titlePg/>
        </w:sectPr>
      </w:pPr>
    </w:p>
    <w:p w14:paraId="50258543">
      <w:pPr>
        <w:pStyle w:val="3"/>
        <w:rPr>
          <w:rFonts w:hint="default" w:ascii="Times New Roman" w:hAnsi="Times New Roman" w:cs="Times New Roman"/>
          <w:b/>
          <w:bCs/>
          <w:color w:val="000000"/>
          <w:sz w:val="28"/>
          <w:szCs w:val="28"/>
        </w:rPr>
      </w:pPr>
    </w:p>
    <w:p w14:paraId="6D60783C">
      <w:pPr>
        <w:pStyle w:val="4"/>
        <w:numPr>
          <w:ilvl w:val="0"/>
          <w:numId w:val="1"/>
        </w:numPr>
        <w:ind w:leftChars="0"/>
        <w:jc w:val="center"/>
        <w:rPr>
          <w:rFonts w:hint="default" w:ascii="Times New Roman" w:hAnsi="Times New Roman" w:cs="Times New Roman"/>
          <w:b/>
          <w:bCs/>
          <w:color w:val="000000"/>
          <w:sz w:val="32"/>
          <w:szCs w:val="32"/>
        </w:rPr>
      </w:pPr>
      <w:r>
        <w:rPr>
          <w:rFonts w:hint="default" w:ascii="Times New Roman" w:hAnsi="Times New Roman" w:cs="Times New Roman"/>
          <w:b/>
          <w:bCs/>
          <w:color w:val="000000"/>
          <w:sz w:val="32"/>
          <w:szCs w:val="32"/>
        </w:rPr>
        <w:t>Introduction</w:t>
      </w:r>
      <w:bookmarkEnd w:id="5"/>
      <w:bookmarkEnd w:id="6"/>
      <w:bookmarkEnd w:id="7"/>
    </w:p>
    <w:p w14:paraId="10BCC211">
      <w:pPr>
        <w:pStyle w:val="5"/>
        <w:rPr>
          <w:rFonts w:hint="default" w:ascii="Times New Roman" w:hAnsi="Times New Roman" w:cs="Times New Roman"/>
          <w:b/>
          <w:bCs/>
          <w:color w:val="000000"/>
          <w:sz w:val="28"/>
          <w:szCs w:val="28"/>
          <w:lang w:val="en"/>
          <w:woUserID w:val="3"/>
        </w:rPr>
      </w:pPr>
      <w:bookmarkStart w:id="8" w:name="背景非线性耦合导致的系统失稳"/>
      <w:bookmarkStart w:id="9" w:name="_Toc1476965675"/>
      <w:bookmarkStart w:id="10" w:name="_Toc2046666172"/>
      <w:bookmarkStart w:id="11" w:name="_Toc1703099788"/>
      <w:r>
        <w:rPr>
          <w:rFonts w:hint="default" w:ascii="Times New Roman" w:hAnsi="Times New Roman" w:cs="Times New Roman"/>
          <w:b/>
          <w:bCs/>
          <w:color w:val="000000"/>
          <w:sz w:val="28"/>
          <w:szCs w:val="28"/>
        </w:rPr>
        <w:t xml:space="preserve">1.1 </w:t>
      </w:r>
      <w:r>
        <w:rPr>
          <w:rFonts w:hint="default" w:ascii="Times New Roman" w:hAnsi="Times New Roman" w:cs="Times New Roman"/>
          <w:b/>
          <w:bCs/>
          <w:color w:val="000000"/>
          <w:sz w:val="28"/>
          <w:szCs w:val="28"/>
          <w:lang w:val="en"/>
          <w:woUserID w:val="3"/>
        </w:rPr>
        <w:t>Background</w:t>
      </w:r>
      <w:bookmarkEnd w:id="4"/>
      <w:bookmarkEnd w:id="8"/>
      <w:bookmarkEnd w:id="9"/>
      <w:bookmarkEnd w:id="10"/>
      <w:bookmarkEnd w:id="11"/>
      <w:bookmarkStart w:id="12" w:name="problem-analysis"/>
    </w:p>
    <w:p w14:paraId="719FC23F">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Modern smartphone power management is constrained not only by electrochemical energy storage, but also by nonlinear positive feedback between load power demand and terminal voltage.Under low-temperature and aging conditions, the internal resistance</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t xml:space="preserve"> R₀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increases significantly, rendering the power balance equation</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t xml:space="preserve"> P=V⋅I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 xml:space="preserve">algebraically constrained.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t xml:space="preserve">When batteries fail to meet instantaneous load power demands, the system crosses the boundary of the physically feasible region, leading to transient voltage collapse.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This paper constructs an Index-1 differential-algebraic equation (DAE) framework to characterize the transition from steady operation to power infeasibility.</w:t>
      </w:r>
    </w:p>
    <w:p w14:paraId="3F2D775E">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2"/>
        </w:rPr>
        <w:t>The assumptions made by the traditional Coulomb counting method and the open-loop equivalent circuit model are as follows</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w:t>
      </w:r>
    </w:p>
    <w:p w14:paraId="574FB418">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In practical smartphone operation, these implicit assumptions break down under the combined effects of aging, low temperature, and aggressive power demand.</w:t>
      </w:r>
    </w:p>
    <w:p w14:paraId="5ABF8FA0">
      <w:pPr>
        <w:numPr>
          <w:ilvl w:val="0"/>
          <w:numId w:val="0"/>
        </w:numPr>
        <w:bidi w:val="0"/>
        <w:rPr>
          <w:rFonts w:hint="default" w:ascii="Times New Roman" w:hAnsi="Times New Roman" w:cs="Times New Roman"/>
          <w:lang w:val="en" w:eastAsia="zh-CN"/>
          <w:woUserID w:val="3"/>
        </w:rPr>
      </w:pPr>
      <w:bookmarkStart w:id="13" w:name="_Toc13654"/>
      <w:bookmarkStart w:id="14" w:name="_Toc16490"/>
      <w:r>
        <w:rPr>
          <w:rFonts w:hint="default" w:ascii="Times New Roman" w:hAnsi="Times New Roman" w:cs="Times New Roman"/>
          <w:lang w:val="en" w:eastAsia="zh-CN"/>
          <w:woUserID w:val="3"/>
        </w:rPr>
        <w:t xml:space="preserve">    The resulting challenge is a strongly coupled multi-physics system in which electrochemical aging, thermal dynamics, and operating-system-level power feedback jointly determine the feasibility of power delivery.</w:t>
      </w:r>
    </w:p>
    <w:p w14:paraId="5F370E3A">
      <w:pPr>
        <w:pStyle w:val="5"/>
        <w:numPr>
          <w:ilvl w:val="0"/>
          <w:numId w:val="0"/>
        </w:numPr>
        <w:rPr>
          <w:rFonts w:hint="default" w:ascii="Times New Roman" w:hAnsi="Times New Roman" w:cs="Times New Roman"/>
          <w:b/>
          <w:bCs/>
          <w:color w:val="000000"/>
          <w:sz w:val="28"/>
          <w:szCs w:val="28"/>
          <w:lang w:val="en" w:eastAsia="zh-CN"/>
        </w:rPr>
      </w:pPr>
      <w:bookmarkStart w:id="15" w:name="_Toc1295694784"/>
      <w:bookmarkStart w:id="16" w:name="_Toc1854705894"/>
      <w:bookmarkStart w:id="17" w:name="_Toc1935765572"/>
      <w:r>
        <w:rPr>
          <w:rFonts w:hint="default" w:ascii="Times New Roman" w:hAnsi="Times New Roman" w:cs="Times New Roman"/>
          <w:b/>
          <w:bCs/>
          <w:color w:val="000000"/>
          <w:sz w:val="28"/>
          <w:szCs w:val="28"/>
          <w:lang w:val="en-US" w:eastAsia="zh-CN"/>
        </w:rPr>
        <w:t>1.2</w:t>
      </w:r>
      <w:r>
        <w:rPr>
          <w:rFonts w:hint="default" w:ascii="Times New Roman" w:hAnsi="Times New Roman" w:cs="Times New Roman"/>
          <w:b/>
          <w:bCs/>
          <w:color w:val="000000"/>
          <w:sz w:val="28"/>
          <w:szCs w:val="28"/>
          <w:lang w:val="en" w:eastAsia="zh-CN"/>
          <w:woUserID w:val="3"/>
        </w:rPr>
        <w:t xml:space="preserve"> </w:t>
      </w:r>
      <w:r>
        <w:rPr>
          <w:rFonts w:hint="default" w:ascii="Times New Roman" w:hAnsi="Times New Roman" w:cs="Times New Roman"/>
          <w:b/>
          <w:bCs/>
          <w:color w:val="000000"/>
          <w:sz w:val="28"/>
          <w:szCs w:val="28"/>
          <w:lang w:val="en" w:eastAsia="zh-CN"/>
        </w:rPr>
        <w:t>work</w:t>
      </w:r>
      <w:bookmarkEnd w:id="13"/>
      <w:bookmarkEnd w:id="14"/>
      <w:bookmarkEnd w:id="15"/>
      <w:bookmarkEnd w:id="16"/>
      <w:bookmarkEnd w:id="17"/>
    </w:p>
    <w:p w14:paraId="6C321D76">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 xml:space="preserve">To address this problem, we develop a continuous-time differential-algebraic equation (DAE) model incorporating state-of-health (SOH), voltage hysteresis, and closed-loop power control. The proposed model enables accurate prediction of time-to-empty (TTE) and voltage collapse thresholds. </w:t>
      </w:r>
    </w:p>
    <w:p w14:paraId="3A0F0CFD">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The model simultaneously characterizes discharge duration, power feasibility boundaries, and the evolution of the safe operating area (SOA) under aging.</w:t>
      </w:r>
    </w:p>
    <w:p w14:paraId="2A6A8045">
      <w:pPr>
        <w:bidi w:val="0"/>
        <w:ind w:left="0" w:leftChars="0" w:firstLine="420" w:firstLineChars="0"/>
        <w:jc w:val="left"/>
        <w:rPr>
          <w:rFonts w:hint="default" w:ascii="Times New Roman" w:hAnsi="Times New Roman" w:cs="Times New Roman"/>
          <w:b/>
          <w:bCs/>
          <w:i w:val="0"/>
          <w:iCs w:val="0"/>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b/>
          <w:bCs/>
          <w:i w:val="0"/>
          <w:iCs w:val="0"/>
          <w:color w:val="000000" w:themeColor="text1"/>
          <w:kern w:val="2"/>
          <w:sz w:val="24"/>
          <w:szCs w:val="24"/>
          <w:lang w:val="en" w:eastAsia="zh-CN" w:bidi="ar-SA"/>
          <w14:textFill>
            <w14:solidFill>
              <w14:schemeClr w14:val="tx1"/>
            </w14:solidFill>
          </w14:textFill>
          <w:woUserID w:val="2"/>
        </w:rPr>
        <w:t>Our main work is as follows:</w:t>
      </w:r>
    </w:p>
    <w:p w14:paraId="19D974D4">
      <w:pPr>
        <w:numPr>
          <w:ilvl w:val="0"/>
          <w:numId w:val="0"/>
        </w:num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t>(1)</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Development of a multi-physics coupled DAE model integrating electrochemical dynamics, thermal effects, and cycle-induced aging.</w:t>
      </w:r>
    </w:p>
    <w:p w14:paraId="1D97C63A">
      <w:pPr>
        <w:numPr>
          <w:ilvl w:val="0"/>
          <w:numId w:val="0"/>
        </w:num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t>(2)</w:t>
      </w:r>
      <w:r>
        <w:rPr>
          <w:rFonts w:hint="default" w:ascii="Times New Roman" w:hAnsi="Times New Roman" w:cs="Times New Roman"/>
          <w:color w:val="000000" w:themeColor="text1"/>
          <w:kern w:val="2"/>
          <w:sz w:val="24"/>
          <w:szCs w:val="24"/>
          <w:lang w:val="en" w:eastAsia="zh" w:bidi="ar-SA"/>
          <w14:textFill>
            <w14:solidFill>
              <w14:schemeClr w14:val="tx1"/>
            </w14:solidFill>
          </w14:textFill>
          <w:woUserID w:val="2"/>
        </w:rPr>
        <w:t xml:space="preserve">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Explicit modeling of operating-system-level thermal throttling and voltage protection as implicit algebraic constraints, forming a closed-loop battery–load system.</w:t>
      </w:r>
    </w:p>
    <w:p w14:paraId="23BDA55D">
      <w:pPr>
        <w:numPr>
          <w:ilvl w:val="0"/>
          <w:numId w:val="0"/>
        </w:numPr>
        <w:bidi w:val="0"/>
        <w:ind w:left="0" w:leftChars="0" w:firstLine="420" w:firstLineChars="0"/>
        <w:jc w:val="left"/>
        <w:rPr>
          <w:rFonts w:hint="default" w:ascii="Times New Roman" w:hAnsi="Times New Roman" w:cs="Times New Roman"/>
          <w:b/>
          <w:bCs/>
          <w:sz w:val="32"/>
          <w:szCs w:val="32"/>
        </w:rPr>
      </w:pPr>
      <w:r>
        <w:rPr>
          <w:rFonts w:hint="default" w:ascii="Times New Roman" w:hAnsi="Times New Roman" w:cs="Times New Roman"/>
          <w:color w:val="000000" w:themeColor="text1"/>
          <w:kern w:val="2"/>
          <w:sz w:val="24"/>
          <w:szCs w:val="24"/>
          <w:lang w:val="en" w:eastAsia="zh" w:bidi="ar-SA"/>
          <w14:textFill>
            <w14:solidFill>
              <w14:schemeClr w14:val="tx1"/>
            </w14:solidFill>
          </w14:textFill>
          <w:woUserID w:val="2"/>
        </w:rPr>
        <w:t xml:space="preserve">(3)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Dynamic stability analysis showing that transient shutdown corresponds to a saddle-node bifurcation on the discriminant manifold, enabling quantitative characterization of the safe operating area.</w:t>
      </w:r>
    </w:p>
    <w:p w14:paraId="123CD6BA">
      <w:pPr>
        <w:numPr>
          <w:ilvl w:val="0"/>
          <w:numId w:val="0"/>
        </w:numPr>
        <w:bidi w:val="0"/>
        <w:ind w:left="0" w:leftChars="0" w:firstLine="480" w:firstLineChars="20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sectPr>
          <w:headerReference r:id="rId5" w:type="default"/>
          <w:footerReference r:id="rId6"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color w:val="000000" w:themeColor="text1"/>
          <w:kern w:val="2"/>
          <w:sz w:val="24"/>
          <w:szCs w:val="24"/>
          <w:lang w:val="en" w:eastAsia="zh" w:bidi="ar-SA"/>
          <w14:textFill>
            <w14:solidFill>
              <w14:schemeClr w14:val="tx1"/>
            </w14:solidFill>
          </w14:textFill>
          <w:woUserID w:val="2"/>
        </w:rPr>
        <w:t xml:space="preserve">(4)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Validation using NASA battery aging datasets, revealing the high sensitivity of TTE to internal resistance growth under low-temperature aging conditions.</w:t>
      </w:r>
    </w:p>
    <w:p w14:paraId="10BB095B">
      <w:pPr>
        <w:numPr>
          <w:ilvl w:val="0"/>
          <w:numId w:val="0"/>
        </w:numPr>
        <w:bidi w:val="0"/>
        <w:ind w:left="0" w:leftChars="0" w:firstLine="480" w:firstLineChars="20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p>
    <w:p w14:paraId="4A7D0C33">
      <w:pPr>
        <w:pStyle w:val="4"/>
        <w:numPr>
          <w:ilvl w:val="0"/>
          <w:numId w:val="2"/>
        </w:numPr>
        <w:ind w:left="0" w:leftChars="0" w:firstLine="0" w:firstLineChars="0"/>
        <w:jc w:val="center"/>
        <w:rPr>
          <w:rFonts w:hint="default" w:ascii="Times New Roman" w:hAnsi="Times New Roman" w:cs="Times New Roman"/>
          <w:b/>
          <w:bCs/>
          <w:color w:val="000000"/>
          <w:sz w:val="32"/>
          <w:szCs w:val="32"/>
        </w:rPr>
      </w:pPr>
      <w:bookmarkStart w:id="18" w:name="_Toc422408521"/>
      <w:bookmarkStart w:id="19" w:name="_Toc1704605152"/>
      <w:bookmarkStart w:id="20" w:name="_Toc1357290448"/>
      <w:r>
        <w:rPr>
          <w:rFonts w:hint="default" w:ascii="Times New Roman" w:hAnsi="Times New Roman" w:cs="Times New Roman"/>
          <w:b/>
          <w:bCs/>
          <w:color w:val="000000"/>
          <w:sz w:val="32"/>
          <w:szCs w:val="32"/>
        </w:rPr>
        <w:t>Problem Analysis</w:t>
      </w:r>
      <w:bookmarkEnd w:id="18"/>
      <w:bookmarkEnd w:id="19"/>
      <w:bookmarkEnd w:id="20"/>
    </w:p>
    <w:bookmarkEnd w:id="12"/>
    <w:p w14:paraId="247729FE">
      <w:pPr>
        <w:pStyle w:val="5"/>
        <w:numPr>
          <w:ilvl w:val="0"/>
          <w:numId w:val="0"/>
        </w:numPr>
        <w:rPr>
          <w:rFonts w:hint="default" w:ascii="Times New Roman" w:hAnsi="Times New Roman" w:cs="Times New Roman"/>
          <w:b/>
          <w:bCs/>
          <w:color w:val="000000"/>
          <w:sz w:val="28"/>
          <w:szCs w:val="28"/>
          <w:lang w:val="en" w:eastAsia="zh-CN"/>
        </w:rPr>
      </w:pPr>
      <w:bookmarkStart w:id="21" w:name="_Toc391587133"/>
      <w:bookmarkStart w:id="22" w:name="_Toc26708"/>
      <w:bookmarkStart w:id="23" w:name="_Toc18011"/>
      <w:bookmarkStart w:id="24" w:name="_Toc1278604142"/>
      <w:bookmarkStart w:id="25" w:name="_Toc1683461967"/>
      <w:bookmarkStart w:id="26" w:name="symbol-and-assumptions"/>
      <w:r>
        <w:rPr>
          <w:rFonts w:hint="default" w:ascii="Times New Roman" w:hAnsi="Times New Roman" w:cs="Times New Roman"/>
          <w:b/>
          <w:bCs/>
          <w:color w:val="000000"/>
          <w:sz w:val="28"/>
          <w:szCs w:val="28"/>
          <w:lang w:val="en" w:eastAsia="zh-CN"/>
        </w:rPr>
        <w:t>2.1 Data analysis</w:t>
      </w:r>
      <w:bookmarkEnd w:id="21"/>
      <w:bookmarkEnd w:id="22"/>
      <w:bookmarkEnd w:id="23"/>
      <w:bookmarkEnd w:id="24"/>
      <w:bookmarkEnd w:id="25"/>
    </w:p>
    <w:p w14:paraId="046654E5">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Aging datasets (B0005, B0006, B0007, B0018) from the NASA Prognostics Data Repository were analyzed to characterize degradation variability under repeated cycling.The data show substantial dispersion in degradation behavior among cells with similar initial states after approximately 150 cycles.</w:t>
      </w:r>
    </w:p>
    <w:p w14:paraId="0DBA8B7F">
      <w:pPr>
        <w:bidi w:val="0"/>
        <w:ind w:left="0" w:leftChars="0" w:firstLine="420" w:firstLineChars="0"/>
        <w:jc w:val="left"/>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For example, capacity fade ranges from 7.71% (B0018) to 41.75% (B0006) over comparable cycle counts.</w:t>
      </w:r>
    </w:p>
    <w:p w14:paraId="216028CF">
      <w:pPr>
        <w:keepNext/>
        <w:keepLines/>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bookmarkStart w:id="27" w:name="_Toc3132"/>
      <w:bookmarkStart w:id="28" w:name="_Toc30785"/>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In addition, internal resistance increases nonlinearly with aging and becomes the dominant contributor to terminal voltage loss near end-of-discharge, especially at low temperatures.</w:t>
      </w:r>
    </w:p>
    <w:p w14:paraId="1256BBE7">
      <w:pPr>
        <w:numPr>
          <w:ilvl w:val="0"/>
          <w:numId w:val="0"/>
        </w:numPr>
        <w:bidi w:val="0"/>
        <w:ind w:left="0" w:leftChars="0" w:firstLine="0" w:firstLineChars="0"/>
        <w:rPr>
          <w:rFonts w:hint="default" w:ascii="Times New Roman" w:hAnsi="Times New Roman" w:cs="Times New Roman" w:eastAsiaTheme="minorEastAsia"/>
          <w:color w:val="000000" w:themeColor="text1"/>
          <w:kern w:val="2"/>
          <w:lang w:val="en" w:eastAsia="zh-CN" w:bidi="ar-SA"/>
          <w14:textFill>
            <w14:solidFill>
              <w14:schemeClr w14:val="tx1"/>
            </w14:solidFill>
          </w14:textFill>
          <w:woUserID w:val="3"/>
        </w:rPr>
      </w:pPr>
      <w:r>
        <w:rPr>
          <w:rFonts w:hint="default" w:ascii="Times New Roman" w:hAnsi="Times New Roman" w:cs="Times New Roman" w:eastAsiaTheme="minorEastAsia"/>
          <w:color w:val="000000" w:themeColor="text1"/>
          <w:kern w:val="2"/>
          <w:lang w:val="en" w:eastAsia="zh-CN" w:bidi="ar-SA"/>
          <w14:textFill>
            <w14:solidFill>
              <w14:schemeClr w14:val="tx1"/>
            </w14:solidFill>
          </w14:textFill>
          <w:woUserID w:val="3"/>
        </w:rPr>
        <w:t xml:space="preserve">    </w:t>
      </w:r>
      <w:bookmarkStart w:id="29" w:name="_Toc1781287307"/>
      <w:bookmarkStart w:id="30" w:name="_Toc697389532"/>
      <w:r>
        <w:rPr>
          <w:rFonts w:hint="default" w:ascii="Times New Roman" w:hAnsi="Times New Roman" w:cs="Times New Roman" w:eastAsiaTheme="minorEastAsia"/>
          <w:color w:val="000000" w:themeColor="text1"/>
          <w:kern w:val="2"/>
          <w:lang w:val="en" w:eastAsia="zh-CN" w:bidi="ar-SA"/>
          <w14:textFill>
            <w14:solidFill>
              <w14:schemeClr w14:val="tx1"/>
            </w14:solidFill>
          </w14:textFill>
          <w:woUserID w:val="3"/>
        </w:rPr>
        <w:t>Accordingly, bounded stochastic perturbations and square-root aging laws are introduced to capture variability in capacity fade and resistance growth.</w:t>
      </w:r>
      <w:bookmarkEnd w:id="29"/>
      <w:bookmarkEnd w:id="30"/>
    </w:p>
    <w:p w14:paraId="30ED1771">
      <w:pPr>
        <w:pStyle w:val="5"/>
        <w:numPr>
          <w:ilvl w:val="0"/>
          <w:numId w:val="0"/>
        </w:numPr>
        <w:rPr>
          <w:rFonts w:hint="default" w:ascii="Times New Roman" w:hAnsi="Times New Roman" w:cs="Times New Roman"/>
          <w:b/>
          <w:bCs/>
          <w:color w:val="000000"/>
          <w:sz w:val="28"/>
          <w:szCs w:val="28"/>
          <w:lang w:val="en" w:eastAsia="zh-CN"/>
        </w:rPr>
      </w:pPr>
      <w:bookmarkStart w:id="31" w:name="_Toc2067677857"/>
      <w:bookmarkStart w:id="32" w:name="_Toc267237536"/>
      <w:bookmarkStart w:id="33" w:name="_Toc1267798917"/>
      <w:r>
        <w:rPr>
          <w:rFonts w:hint="default" w:ascii="Times New Roman" w:hAnsi="Times New Roman" w:cs="Times New Roman"/>
          <w:b/>
          <w:bCs/>
          <w:color w:val="000000"/>
          <w:sz w:val="28"/>
          <w:szCs w:val="28"/>
          <w:lang w:val="en" w:eastAsia="zh-CN"/>
        </w:rPr>
        <w:t>2.2 Analysis of question one</w:t>
      </w:r>
      <w:bookmarkEnd w:id="27"/>
      <w:bookmarkEnd w:id="28"/>
      <w:bookmarkEnd w:id="31"/>
      <w:bookmarkEnd w:id="32"/>
      <w:bookmarkEnd w:id="33"/>
    </w:p>
    <w:p w14:paraId="79E429FD">
      <w:pPr>
        <w:keepNext w:val="0"/>
        <w:keepLines w:val="0"/>
        <w:pageBreakBefore w:val="0"/>
        <w:widowControl w:val="0"/>
        <w:tabs>
          <w:tab w:val="center" w:pos="4153"/>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 xml:space="preserve">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_For this reason, time-to-empty is better treated as the point where the constrained DAE process can no longer continue.</w:t>
      </w:r>
    </w:p>
    <w:p w14:paraId="43A08C76">
      <w:pPr>
        <w:keepNext w:val="0"/>
        <w:keepLines w:val="0"/>
        <w:pageBreakBefore w:val="0"/>
        <w:widowControl w:val="0"/>
        <w:numPr>
          <w:ilvl w:val="0"/>
          <w:numId w:val="0"/>
        </w:numPr>
        <w:tabs>
          <w:tab w:val="center" w:pos="4153"/>
        </w:tabs>
        <w:kinsoku/>
        <w:wordWrap/>
        <w:overflowPunct/>
        <w:topLinePunct w:val="0"/>
        <w:autoSpaceDE/>
        <w:autoSpaceDN/>
        <w:bidi w:val="0"/>
        <w:adjustRightInd/>
        <w:snapToGrid/>
        <w:ind w:leftChars="0" w:firstLine="480" w:firstLineChars="200"/>
        <w:jc w:val="left"/>
        <w:textAlignment w:val="auto"/>
        <w:outlineLvl w:val="9"/>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Under power-controlled loads, battery current becomes an implicit algebraic variable rather than an independent input.</w:t>
      </w:r>
    </w:p>
    <w:p w14:paraId="65643B0B">
      <w:pPr>
        <w:keepNext w:val="0"/>
        <w:keepLines w:val="0"/>
        <w:pageBreakBefore w:val="0"/>
        <w:widowControl w:val="0"/>
        <w:numPr>
          <w:ilvl w:val="0"/>
          <w:numId w:val="0"/>
        </w:numPr>
        <w:tabs>
          <w:tab w:val="center" w:pos="4153"/>
        </w:tabs>
        <w:kinsoku/>
        <w:wordWrap/>
        <w:overflowPunct/>
        <w:topLinePunct w:val="0"/>
        <w:autoSpaceDE/>
        <w:autoSpaceDN/>
        <w:bidi w:val="0"/>
        <w:adjustRightInd/>
        <w:snapToGrid/>
        <w:ind w:leftChars="0" w:firstLine="480" w:firstLineChars="200"/>
        <w:jc w:val="left"/>
        <w:textAlignment w:val="auto"/>
        <w:outlineLvl w:val="9"/>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As SOC decreases or resistance increases, the system approaches a discriminant boundary beyond which no physically feasible current solution exists.</w:t>
      </w:r>
    </w:p>
    <w:p w14:paraId="60C79EFC">
      <w:pPr>
        <w:keepNext w:val="0"/>
        <w:keepLines w:val="0"/>
        <w:pageBreakBefore w:val="0"/>
        <w:widowControl w:val="0"/>
        <w:tabs>
          <w:tab w:val="center" w:pos="4153"/>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pP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Operating-system-level throttling acts to delay violation of this feasibility boundary by reducing power demand.</w:t>
      </w:r>
    </w:p>
    <w:p w14:paraId="687FFF28">
      <w:pPr>
        <w:keepNext w:val="0"/>
        <w:keepLines w:val="0"/>
        <w:pageBreakBefore w:val="0"/>
        <w:widowControl w:val="0"/>
        <w:tabs>
          <w:tab w:val="center" w:pos="4153"/>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sectPr>
          <w:headerReference r:id="rId7"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t>Consequently, TTE must be formulated as a termination problem of a DAE system rather than as simple charge integration.</w:t>
      </w:r>
    </w:p>
    <w:p w14:paraId="1C2C09E9">
      <w:pPr>
        <w:keepNext w:val="0"/>
        <w:keepLines w:val="0"/>
        <w:pageBreakBefore w:val="0"/>
        <w:widowControl w:val="0"/>
        <w:tabs>
          <w:tab w:val="center" w:pos="4153"/>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3"/>
        </w:rPr>
      </w:pPr>
    </w:p>
    <w:p w14:paraId="3CD2C023">
      <w:pPr>
        <w:pStyle w:val="4"/>
        <w:numPr>
          <w:ilvl w:val="0"/>
          <w:numId w:val="2"/>
        </w:numPr>
        <w:ind w:left="0" w:leftChars="0" w:firstLine="0" w:firstLineChars="0"/>
        <w:jc w:val="center"/>
        <w:rPr>
          <w:rFonts w:hint="default" w:ascii="Times New Roman" w:hAnsi="Times New Roman" w:cs="Times New Roman"/>
          <w:b/>
          <w:bCs/>
          <w:color w:val="000000"/>
          <w:sz w:val="32"/>
          <w:szCs w:val="32"/>
        </w:rPr>
      </w:pPr>
      <w:bookmarkStart w:id="34" w:name="_Toc1089047271"/>
      <w:bookmarkStart w:id="35" w:name="_Toc2124098079"/>
      <w:bookmarkStart w:id="36" w:name="_Toc1836032370"/>
      <w:r>
        <w:rPr>
          <w:rFonts w:hint="default" w:ascii="Times New Roman" w:hAnsi="Times New Roman" w:cs="Times New Roman"/>
          <w:b/>
          <w:bCs/>
          <w:color w:val="000000"/>
          <w:sz w:val="32"/>
          <w:szCs w:val="32"/>
        </w:rPr>
        <w:t>Symbol and Assumptions</w:t>
      </w:r>
      <w:bookmarkEnd w:id="34"/>
      <w:bookmarkEnd w:id="35"/>
      <w:bookmarkEnd w:id="36"/>
    </w:p>
    <w:p w14:paraId="4771B7AC">
      <w:pPr>
        <w:pStyle w:val="5"/>
        <w:numPr>
          <w:ilvl w:val="1"/>
          <w:numId w:val="2"/>
        </w:numPr>
        <w:rPr>
          <w:rFonts w:hint="default" w:ascii="Times New Roman" w:hAnsi="Times New Roman" w:cs="Times New Roman"/>
          <w:b/>
          <w:bCs/>
          <w:color w:val="000000"/>
          <w:sz w:val="28"/>
          <w:szCs w:val="28"/>
          <w:lang w:val="en" w:eastAsia="zh-CN"/>
        </w:rPr>
      </w:pPr>
      <w:bookmarkStart w:id="37" w:name="_Toc1590858070"/>
      <w:bookmarkStart w:id="38" w:name="_Toc132702452"/>
      <w:bookmarkStart w:id="39" w:name="_Toc1023504834"/>
      <w:bookmarkStart w:id="40" w:name="symbol-description"/>
      <w:r>
        <w:rPr>
          <w:rFonts w:hint="default" w:ascii="Times New Roman" w:hAnsi="Times New Roman" w:cs="Times New Roman"/>
          <w:b/>
          <w:bCs/>
          <w:color w:val="000000"/>
          <w:sz w:val="28"/>
          <w:szCs w:val="28"/>
          <w:lang w:val="en" w:eastAsia="zh-CN"/>
        </w:rPr>
        <w:t>Symbol Description</w:t>
      </w:r>
      <w:bookmarkEnd w:id="37"/>
      <w:bookmarkEnd w:id="38"/>
      <w:bookmarkEnd w:id="39"/>
    </w:p>
    <w:p w14:paraId="1EE1D62F">
      <w:pPr>
        <w:pStyle w:val="3"/>
        <w:numPr>
          <w:ilvl w:val="0"/>
          <w:numId w:val="0"/>
        </w:numPr>
        <w:ind w:leftChars="0"/>
        <w:rPr>
          <w:rFonts w:hint="default" w:ascii="Times New Roman" w:hAnsi="Times New Roman" w:cs="Times New Roman"/>
          <w:lang w:val="en" w:eastAsia="zh"/>
          <w:woUserID w:val="2"/>
        </w:rPr>
      </w:pPr>
      <w:r>
        <w:rPr>
          <w:rFonts w:hint="default" w:ascii="Times New Roman" w:hAnsi="Times New Roman" w:cs="Times New Roman"/>
          <w:lang w:val="en" w:eastAsia="zh"/>
          <w:woUserID w:val="3"/>
        </w:rPr>
        <w:t xml:space="preserve">    </w:t>
      </w:r>
      <w:r>
        <w:rPr>
          <w:rFonts w:hint="default" w:ascii="Times New Roman" w:hAnsi="Times New Roman" w:cs="Times New Roman"/>
          <w:lang w:val="en" w:eastAsia="zh"/>
          <w:woUserID w:val="2"/>
        </w:rPr>
        <w:t>The following is the explanation of the main symbols in this article.</w:t>
      </w:r>
    </w:p>
    <w:p w14:paraId="108696C5">
      <w:pPr>
        <w:pStyle w:val="3"/>
        <w:numPr>
          <w:ilvl w:val="0"/>
          <w:numId w:val="0"/>
        </w:numPr>
        <w:ind w:leftChars="0"/>
        <w:jc w:val="center"/>
        <w:rPr>
          <w:rFonts w:hint="default" w:ascii="Times New Roman" w:hAnsi="Times New Roman" w:cs="Times New Roman"/>
          <w:b/>
          <w:bCs/>
          <w:sz w:val="20"/>
          <w:szCs w:val="20"/>
          <w:lang w:val="en" w:eastAsia="zh"/>
          <w:woUserID w:val="2"/>
        </w:rPr>
      </w:pPr>
      <w:r>
        <w:rPr>
          <w:rFonts w:hint="default" w:ascii="Times New Roman" w:hAnsi="Times New Roman" w:cs="Times New Roman"/>
          <w:b/>
          <w:bCs/>
          <w:sz w:val="20"/>
          <w:szCs w:val="20"/>
          <w:lang w:val="en" w:eastAsia="zh"/>
          <w:woUserID w:val="2"/>
        </w:rPr>
        <w:t>Table 1 Symbol Explanation</w:t>
      </w:r>
    </w:p>
    <w:tbl>
      <w:tblPr>
        <w:tblStyle w:val="49"/>
        <w:tblW w:w="5000" w:type="pct"/>
        <w:tblInd w:w="0" w:type="dxa"/>
        <w:tblLayout w:type="fixed"/>
        <w:tblCellMar>
          <w:top w:w="0" w:type="dxa"/>
          <w:left w:w="108" w:type="dxa"/>
          <w:bottom w:w="0" w:type="dxa"/>
          <w:right w:w="108" w:type="dxa"/>
        </w:tblCellMar>
      </w:tblPr>
      <w:tblGrid>
        <w:gridCol w:w="2286"/>
        <w:gridCol w:w="4620"/>
        <w:gridCol w:w="1950"/>
      </w:tblGrid>
      <w:tr w14:paraId="35EB110E">
        <w:tblPrEx>
          <w:tblCellMar>
            <w:top w:w="0" w:type="dxa"/>
            <w:left w:w="108" w:type="dxa"/>
            <w:bottom w:w="0" w:type="dxa"/>
            <w:right w:w="108" w:type="dxa"/>
          </w:tblCellMar>
        </w:tblPrEx>
        <w:trPr>
          <w:tblHeader/>
        </w:trPr>
        <w:tc>
          <w:tcPr>
            <w:tcW w:w="1290" w:type="pct"/>
            <w:tcBorders>
              <w:top w:val="single" w:color="auto" w:sz="12" w:space="0"/>
              <w:left w:val="nil"/>
              <w:bottom w:val="single" w:color="auto" w:sz="4" w:space="0"/>
              <w:right w:val="nil"/>
            </w:tcBorders>
          </w:tcPr>
          <w:p w14:paraId="1E4627D5">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Symbol</w:t>
            </w:r>
          </w:p>
        </w:tc>
        <w:tc>
          <w:tcPr>
            <w:tcW w:w="2608" w:type="pct"/>
            <w:tcBorders>
              <w:top w:val="single" w:color="auto" w:sz="12" w:space="0"/>
              <w:left w:val="nil"/>
              <w:bottom w:val="single" w:color="auto" w:sz="4" w:space="0"/>
              <w:right w:val="nil"/>
            </w:tcBorders>
          </w:tcPr>
          <w:p w14:paraId="714D298B">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Definition</w:t>
            </w:r>
          </w:p>
        </w:tc>
        <w:tc>
          <w:tcPr>
            <w:tcW w:w="1100" w:type="pct"/>
            <w:tcBorders>
              <w:top w:val="single" w:color="auto" w:sz="12" w:space="0"/>
              <w:left w:val="nil"/>
              <w:bottom w:val="single" w:color="auto" w:sz="4" w:space="0"/>
              <w:right w:val="nil"/>
            </w:tcBorders>
          </w:tcPr>
          <w:p w14:paraId="0479EDE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Unit</w:t>
            </w:r>
          </w:p>
        </w:tc>
      </w:tr>
      <w:tr w14:paraId="12E18EFE">
        <w:tblPrEx>
          <w:tblCellMar>
            <w:top w:w="0" w:type="dxa"/>
            <w:left w:w="108" w:type="dxa"/>
            <w:bottom w:w="0" w:type="dxa"/>
            <w:right w:w="108" w:type="dxa"/>
          </w:tblCellMar>
        </w:tblPrEx>
        <w:tc>
          <w:tcPr>
            <w:tcW w:w="1290" w:type="pct"/>
            <w:tcBorders>
              <w:top w:val="single" w:color="auto" w:sz="4" w:space="0"/>
              <w:left w:val="nil"/>
              <w:bottom w:val="nil"/>
              <w:right w:val="nil"/>
            </w:tcBorders>
          </w:tcPr>
          <w:p w14:paraId="41FFBA1E">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SOC(t)</m:t>
                </m:r>
              </m:oMath>
            </m:oMathPara>
          </w:p>
        </w:tc>
        <w:tc>
          <w:tcPr>
            <w:tcW w:w="2608" w:type="pct"/>
            <w:tcBorders>
              <w:top w:val="single" w:color="auto" w:sz="4" w:space="0"/>
              <w:left w:val="nil"/>
              <w:bottom w:val="nil"/>
              <w:right w:val="nil"/>
            </w:tcBorders>
          </w:tcPr>
          <w:p w14:paraId="7E59CA5B">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State of Charge</w:t>
            </w:r>
          </w:p>
        </w:tc>
        <w:tc>
          <w:tcPr>
            <w:tcW w:w="1100" w:type="pct"/>
            <w:tcBorders>
              <w:top w:val="single" w:color="auto" w:sz="4" w:space="0"/>
              <w:left w:val="nil"/>
              <w:bottom w:val="nil"/>
              <w:right w:val="nil"/>
            </w:tcBorders>
          </w:tcPr>
          <w:p w14:paraId="5CE6788B">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Dimensionless 01</w:t>
            </w:r>
          </w:p>
        </w:tc>
      </w:tr>
      <w:tr w14:paraId="239EB915">
        <w:tblPrEx>
          <w:tblCellMar>
            <w:top w:w="0" w:type="dxa"/>
            <w:left w:w="108" w:type="dxa"/>
            <w:bottom w:w="0" w:type="dxa"/>
            <w:right w:w="108" w:type="dxa"/>
          </w:tblCellMar>
        </w:tblPrEx>
        <w:tc>
          <w:tcPr>
            <w:tcW w:w="1290" w:type="pct"/>
            <w:tcBorders>
              <w:top w:val="nil"/>
              <w:left w:val="nil"/>
              <w:bottom w:val="nil"/>
              <w:right w:val="nil"/>
            </w:tcBorders>
          </w:tcPr>
          <w:p w14:paraId="22F6D7C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C1</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C2</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oMath>
            </m:oMathPara>
          </w:p>
        </w:tc>
        <w:tc>
          <w:tcPr>
            <w:tcW w:w="2608" w:type="pct"/>
            <w:tcBorders>
              <w:top w:val="nil"/>
              <w:left w:val="nil"/>
              <w:bottom w:val="nil"/>
              <w:right w:val="nil"/>
            </w:tcBorders>
          </w:tcPr>
          <w:p w14:paraId="7D9056E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Polarization Voltages</w:t>
            </w:r>
          </w:p>
        </w:tc>
        <w:tc>
          <w:tcPr>
            <w:tcW w:w="1100" w:type="pct"/>
            <w:tcBorders>
              <w:top w:val="nil"/>
              <w:left w:val="nil"/>
              <w:bottom w:val="nil"/>
              <w:right w:val="nil"/>
            </w:tcBorders>
          </w:tcPr>
          <w:p w14:paraId="7F013F95">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V</w:t>
            </w:r>
          </w:p>
        </w:tc>
      </w:tr>
      <w:tr w14:paraId="3A4FB039">
        <w:tblPrEx>
          <w:tblCellMar>
            <w:top w:w="0" w:type="dxa"/>
            <w:left w:w="108" w:type="dxa"/>
            <w:bottom w:w="0" w:type="dxa"/>
            <w:right w:w="108" w:type="dxa"/>
          </w:tblCellMar>
        </w:tblPrEx>
        <w:tc>
          <w:tcPr>
            <w:tcW w:w="1290" w:type="pct"/>
            <w:tcBorders>
              <w:top w:val="nil"/>
              <w:left w:val="nil"/>
              <w:bottom w:val="nil"/>
              <w:right w:val="nil"/>
            </w:tcBorders>
          </w:tcPr>
          <w:p w14:paraId="14A45C54">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H(t)</m:t>
                </m:r>
              </m:oMath>
            </m:oMathPara>
          </w:p>
        </w:tc>
        <w:tc>
          <w:tcPr>
            <w:tcW w:w="2608" w:type="pct"/>
            <w:tcBorders>
              <w:top w:val="nil"/>
              <w:left w:val="nil"/>
              <w:bottom w:val="nil"/>
              <w:right w:val="nil"/>
            </w:tcBorders>
          </w:tcPr>
          <w:p w14:paraId="3B4A571C">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Hysteresis State</w:t>
            </w:r>
          </w:p>
        </w:tc>
        <w:tc>
          <w:tcPr>
            <w:tcW w:w="1100" w:type="pct"/>
            <w:tcBorders>
              <w:top w:val="nil"/>
              <w:left w:val="nil"/>
              <w:bottom w:val="nil"/>
              <w:right w:val="nil"/>
            </w:tcBorders>
          </w:tcPr>
          <w:p w14:paraId="5F77A40F">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Dimensionless 11</w:t>
            </w:r>
          </w:p>
        </w:tc>
      </w:tr>
      <w:tr w14:paraId="684FAE27">
        <w:tblPrEx>
          <w:tblCellMar>
            <w:top w:w="0" w:type="dxa"/>
            <w:left w:w="108" w:type="dxa"/>
            <w:bottom w:w="0" w:type="dxa"/>
            <w:right w:w="108" w:type="dxa"/>
          </w:tblCellMar>
        </w:tblPrEx>
        <w:tc>
          <w:tcPr>
            <w:tcW w:w="1290" w:type="pct"/>
            <w:tcBorders>
              <w:top w:val="nil"/>
              <w:left w:val="nil"/>
              <w:bottom w:val="nil"/>
              <w:right w:val="nil"/>
            </w:tcBorders>
          </w:tcPr>
          <w:p w14:paraId="4CC8C6D3">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T(t)</m:t>
                </m:r>
              </m:oMath>
            </m:oMathPara>
          </w:p>
        </w:tc>
        <w:tc>
          <w:tcPr>
            <w:tcW w:w="2608" w:type="pct"/>
            <w:tcBorders>
              <w:top w:val="nil"/>
              <w:left w:val="nil"/>
              <w:bottom w:val="nil"/>
              <w:right w:val="nil"/>
            </w:tcBorders>
          </w:tcPr>
          <w:p w14:paraId="6D657F3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Battery Core Temperature</w:t>
            </w:r>
          </w:p>
        </w:tc>
        <w:tc>
          <w:tcPr>
            <w:tcW w:w="1100" w:type="pct"/>
            <w:tcBorders>
              <w:top w:val="nil"/>
              <w:left w:val="nil"/>
              <w:bottom w:val="nil"/>
              <w:right w:val="nil"/>
            </w:tcBorders>
          </w:tcPr>
          <w:p w14:paraId="327A2C2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K</w:t>
            </w:r>
          </w:p>
        </w:tc>
      </w:tr>
      <w:tr w14:paraId="3D408FCC">
        <w:tc>
          <w:tcPr>
            <w:tcW w:w="1290" w:type="pct"/>
            <w:tcBorders>
              <w:top w:val="nil"/>
              <w:left w:val="nil"/>
              <w:bottom w:val="nil"/>
              <w:right w:val="nil"/>
            </w:tcBorders>
          </w:tcPr>
          <w:p w14:paraId="44BF1028">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I</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batt</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oMath>
            </m:oMathPara>
          </w:p>
        </w:tc>
        <w:tc>
          <w:tcPr>
            <w:tcW w:w="2608" w:type="pct"/>
            <w:tcBorders>
              <w:top w:val="nil"/>
              <w:left w:val="nil"/>
              <w:bottom w:val="nil"/>
              <w:right w:val="nil"/>
            </w:tcBorders>
          </w:tcPr>
          <w:p w14:paraId="17B31174">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Discharge Current</w:t>
            </w:r>
          </w:p>
        </w:tc>
        <w:tc>
          <w:tcPr>
            <w:tcW w:w="1100" w:type="pct"/>
            <w:tcBorders>
              <w:top w:val="nil"/>
              <w:left w:val="nil"/>
              <w:bottom w:val="nil"/>
              <w:right w:val="nil"/>
            </w:tcBorders>
          </w:tcPr>
          <w:p w14:paraId="2696B10A">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A</w:t>
            </w:r>
          </w:p>
        </w:tc>
      </w:tr>
      <w:tr w14:paraId="52FB75A1">
        <w:tblPrEx>
          <w:tblCellMar>
            <w:top w:w="0" w:type="dxa"/>
            <w:left w:w="108" w:type="dxa"/>
            <w:bottom w:w="0" w:type="dxa"/>
            <w:right w:w="108" w:type="dxa"/>
          </w:tblCellMar>
        </w:tblPrEx>
        <w:tc>
          <w:tcPr>
            <w:tcW w:w="1290" w:type="pct"/>
            <w:tcBorders>
              <w:top w:val="nil"/>
              <w:left w:val="nil"/>
              <w:bottom w:val="nil"/>
              <w:right w:val="nil"/>
            </w:tcBorders>
          </w:tcPr>
          <w:p w14:paraId="5E22B9D0">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term</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oMath>
            </m:oMathPara>
          </w:p>
        </w:tc>
        <w:tc>
          <w:tcPr>
            <w:tcW w:w="2608" w:type="pct"/>
            <w:tcBorders>
              <w:top w:val="nil"/>
              <w:left w:val="nil"/>
              <w:bottom w:val="nil"/>
              <w:right w:val="nil"/>
            </w:tcBorders>
          </w:tcPr>
          <w:p w14:paraId="21AE3CAA">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Terminal Voltage</w:t>
            </w:r>
          </w:p>
        </w:tc>
        <w:tc>
          <w:tcPr>
            <w:tcW w:w="1100" w:type="pct"/>
            <w:tcBorders>
              <w:top w:val="nil"/>
              <w:left w:val="nil"/>
              <w:bottom w:val="nil"/>
              <w:right w:val="nil"/>
            </w:tcBorders>
          </w:tcPr>
          <w:p w14:paraId="7393EFAA">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V</w:t>
            </w:r>
          </w:p>
        </w:tc>
      </w:tr>
      <w:tr w14:paraId="41095223">
        <w:tblPrEx>
          <w:tblCellMar>
            <w:top w:w="0" w:type="dxa"/>
            <w:left w:w="108" w:type="dxa"/>
            <w:bottom w:w="0" w:type="dxa"/>
            <w:right w:w="108" w:type="dxa"/>
          </w:tblCellMar>
        </w:tblPrEx>
        <w:tc>
          <w:tcPr>
            <w:tcW w:w="1290" w:type="pct"/>
            <w:tcBorders>
              <w:top w:val="nil"/>
              <w:left w:val="nil"/>
              <w:bottom w:val="nil"/>
              <w:right w:val="nil"/>
            </w:tcBorders>
          </w:tcPr>
          <w:p w14:paraId="451D4912">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OCV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674AE830">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OCV with Hysteresis</w:t>
            </w:r>
          </w:p>
        </w:tc>
        <w:tc>
          <w:tcPr>
            <w:tcW w:w="1100" w:type="pct"/>
            <w:tcBorders>
              <w:top w:val="nil"/>
              <w:left w:val="nil"/>
              <w:bottom w:val="nil"/>
              <w:right w:val="nil"/>
            </w:tcBorders>
          </w:tcPr>
          <w:p w14:paraId="65235AB7">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V</w:t>
            </w:r>
          </w:p>
        </w:tc>
      </w:tr>
      <w:tr w14:paraId="203D53AB">
        <w:tblPrEx>
          <w:tblCellMar>
            <w:top w:w="0" w:type="dxa"/>
            <w:left w:w="108" w:type="dxa"/>
            <w:bottom w:w="0" w:type="dxa"/>
            <w:right w:w="108" w:type="dxa"/>
          </w:tblCellMar>
        </w:tblPrEx>
        <w:tc>
          <w:tcPr>
            <w:tcW w:w="1290" w:type="pct"/>
            <w:tcBorders>
              <w:top w:val="nil"/>
              <w:left w:val="nil"/>
              <w:bottom w:val="nil"/>
              <w:right w:val="nil"/>
            </w:tcBorders>
          </w:tcPr>
          <w:p w14:paraId="332EAAC6">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V</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eq</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1017F784">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Equilibrium Potential</w:t>
            </w:r>
          </w:p>
        </w:tc>
        <w:tc>
          <w:tcPr>
            <w:tcW w:w="1100" w:type="pct"/>
            <w:tcBorders>
              <w:top w:val="nil"/>
              <w:left w:val="nil"/>
              <w:bottom w:val="nil"/>
              <w:right w:val="nil"/>
            </w:tcBorders>
          </w:tcPr>
          <w:p w14:paraId="0383B1A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V</w:t>
            </w:r>
          </w:p>
        </w:tc>
      </w:tr>
      <w:tr w14:paraId="542510A8">
        <w:tc>
          <w:tcPr>
            <w:tcW w:w="1290" w:type="pct"/>
            <w:tcBorders>
              <w:top w:val="nil"/>
              <w:left w:val="nil"/>
              <w:bottom w:val="nil"/>
              <w:right w:val="nil"/>
            </w:tcBorders>
          </w:tcPr>
          <w:p w14:paraId="6A924B22">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R</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0</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R</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1</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R</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2</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1C2162B3">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ohmic/rapid/polarization slow polarization internal resistance</w:t>
            </w:r>
          </w:p>
        </w:tc>
        <w:tc>
          <w:tcPr>
            <w:tcW w:w="1100" w:type="pct"/>
            <w:tcBorders>
              <w:top w:val="nil"/>
              <w:left w:val="nil"/>
              <w:bottom w:val="nil"/>
              <w:right w:val="nil"/>
            </w:tcBorders>
          </w:tcPr>
          <w:p w14:paraId="30F478F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object>
                <v:shape id="_x0000_i1026" o:spt="75" type="#_x0000_t75" style="height:13pt;width:13pt;" o:ole="t" filled="f" o:preferrelative="t" stroked="f" coordsize="21600,21600">
                  <v:path/>
                  <v:fill on="f" focussize="0,0"/>
                  <v:stroke on="f"/>
                  <v:imagedata r:id="rId29" o:title=""/>
                  <o:lock v:ext="edit" aspectratio="t"/>
                  <w10:wrap type="none"/>
                  <w10:anchorlock/>
                </v:shape>
                <o:OLEObject Type="Embed" ProgID="Equation.KSEE3" ShapeID="_x0000_i1026" DrawAspect="Content" ObjectID="_1468075725" r:id="rId28">
                  <o:LockedField>false</o:LockedField>
                </o:OLEObject>
              </w:object>
            </w:r>
          </w:p>
        </w:tc>
      </w:tr>
      <w:tr w14:paraId="23008670">
        <w:tblPrEx>
          <w:tblCellMar>
            <w:top w:w="0" w:type="dxa"/>
            <w:left w:w="108" w:type="dxa"/>
            <w:bottom w:w="0" w:type="dxa"/>
            <w:right w:w="108" w:type="dxa"/>
          </w:tblCellMar>
        </w:tblPrEx>
        <w:tc>
          <w:tcPr>
            <w:tcW w:w="1290" w:type="pct"/>
            <w:tcBorders>
              <w:top w:val="nil"/>
              <w:left w:val="nil"/>
              <w:bottom w:val="nil"/>
              <w:right w:val="nil"/>
            </w:tcBorders>
          </w:tcPr>
          <w:p w14:paraId="612E0D9D">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1</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2</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7A10E02A">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Polarization Capacitances</w:t>
            </w:r>
          </w:p>
        </w:tc>
        <w:tc>
          <w:tcPr>
            <w:tcW w:w="1100" w:type="pct"/>
            <w:tcBorders>
              <w:top w:val="nil"/>
              <w:left w:val="nil"/>
              <w:bottom w:val="nil"/>
              <w:right w:val="nil"/>
            </w:tcBorders>
          </w:tcPr>
          <w:p w14:paraId="17409816">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F</w:t>
            </w:r>
          </w:p>
        </w:tc>
      </w:tr>
      <w:tr w14:paraId="3EB6A3A4">
        <w:tblPrEx>
          <w:tblCellMar>
            <w:top w:w="0" w:type="dxa"/>
            <w:left w:w="108" w:type="dxa"/>
            <w:bottom w:w="0" w:type="dxa"/>
            <w:right w:w="108" w:type="dxa"/>
          </w:tblCellMar>
        </w:tblPrEx>
        <w:tc>
          <w:tcPr>
            <w:tcW w:w="1290" w:type="pct"/>
            <w:tcBorders>
              <w:top w:val="nil"/>
              <w:left w:val="nil"/>
              <w:bottom w:val="nil"/>
              <w:right w:val="nil"/>
            </w:tcBorders>
          </w:tcPr>
          <w:p w14:paraId="7E20899F">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Q</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max</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N</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cyc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t>
                </m:r>
              </m:oMath>
            </m:oMathPara>
          </w:p>
        </w:tc>
        <w:tc>
          <w:tcPr>
            <w:tcW w:w="2608" w:type="pct"/>
            <w:tcBorders>
              <w:top w:val="nil"/>
              <w:left w:val="nil"/>
              <w:bottom w:val="nil"/>
              <w:right w:val="nil"/>
            </w:tcBorders>
          </w:tcPr>
          <w:p w14:paraId="4D77C40F">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Maximum available capacity in the current loop</w:t>
            </w:r>
          </w:p>
        </w:tc>
        <w:tc>
          <w:tcPr>
            <w:tcW w:w="1100" w:type="pct"/>
            <w:tcBorders>
              <w:top w:val="nil"/>
              <w:left w:val="nil"/>
              <w:bottom w:val="nil"/>
              <w:right w:val="nil"/>
            </w:tcBorders>
          </w:tcPr>
          <w:p w14:paraId="2D75B433">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Ah</w:t>
            </w:r>
          </w:p>
        </w:tc>
      </w:tr>
      <w:tr w14:paraId="79EE03E7">
        <w:tblPrEx>
          <w:tblCellMar>
            <w:top w:w="0" w:type="dxa"/>
            <w:left w:w="108" w:type="dxa"/>
            <w:bottom w:w="0" w:type="dxa"/>
            <w:right w:w="108" w:type="dxa"/>
          </w:tblCellMar>
        </w:tblPrEx>
        <w:tc>
          <w:tcPr>
            <w:tcW w:w="1290" w:type="pct"/>
            <w:tcBorders>
              <w:top w:val="nil"/>
              <w:left w:val="nil"/>
              <w:bottom w:val="nil"/>
              <w:right w:val="nil"/>
            </w:tcBorders>
          </w:tcPr>
          <w:p w14:paraId="4389E958">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N</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cyc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2808765D">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equivalent cycle number of battery</w:t>
            </w:r>
          </w:p>
        </w:tc>
        <w:tc>
          <w:tcPr>
            <w:tcW w:w="1100" w:type="pct"/>
            <w:tcBorders>
              <w:top w:val="nil"/>
              <w:left w:val="nil"/>
              <w:bottom w:val="nil"/>
              <w:right w:val="nil"/>
            </w:tcBorders>
          </w:tcPr>
          <w:p w14:paraId="6DC7530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 xml:space="preserve">Dimensionless </w:t>
            </w:r>
          </w:p>
        </w:tc>
      </w:tr>
      <w:tr w14:paraId="0515322E">
        <w:tblPrEx>
          <w:tblCellMar>
            <w:top w:w="0" w:type="dxa"/>
            <w:left w:w="108" w:type="dxa"/>
            <w:bottom w:w="0" w:type="dxa"/>
            <w:right w:w="108" w:type="dxa"/>
          </w:tblCellMar>
        </w:tblPrEx>
        <w:tc>
          <w:tcPr>
            <w:tcW w:w="1290" w:type="pct"/>
            <w:tcBorders>
              <w:top w:val="nil"/>
              <w:left w:val="nil"/>
              <w:bottom w:val="nil"/>
              <w:right w:val="nil"/>
            </w:tcBorders>
          </w:tcPr>
          <w:p w14:paraId="26B45338">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P</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base</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oMath>
            </m:oMathPara>
          </w:p>
        </w:tc>
        <w:tc>
          <w:tcPr>
            <w:tcW w:w="2608" w:type="pct"/>
            <w:tcBorders>
              <w:top w:val="nil"/>
              <w:left w:val="nil"/>
              <w:bottom w:val="nil"/>
              <w:right w:val="nil"/>
            </w:tcBorders>
          </w:tcPr>
          <w:p w14:paraId="6DE3BA2E">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system base power requirement</w:t>
            </w:r>
          </w:p>
        </w:tc>
        <w:tc>
          <w:tcPr>
            <w:tcW w:w="1100" w:type="pct"/>
            <w:tcBorders>
              <w:top w:val="nil"/>
              <w:left w:val="nil"/>
              <w:bottom w:val="nil"/>
              <w:right w:val="nil"/>
            </w:tcBorders>
          </w:tcPr>
          <w:p w14:paraId="59D5072B">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W</w:t>
            </w:r>
          </w:p>
        </w:tc>
      </w:tr>
      <w:tr w14:paraId="712153B6">
        <w:tblPrEx>
          <w:tblCellMar>
            <w:top w:w="0" w:type="dxa"/>
            <w:left w:w="108" w:type="dxa"/>
            <w:bottom w:w="0" w:type="dxa"/>
            <w:right w:w="108" w:type="dxa"/>
          </w:tblCellMar>
        </w:tblPrEx>
        <w:tc>
          <w:tcPr>
            <w:tcW w:w="1290" w:type="pct"/>
            <w:tcBorders>
              <w:top w:val="nil"/>
              <w:left w:val="nil"/>
              <w:bottom w:val="nil"/>
              <w:right w:val="nil"/>
            </w:tcBorders>
          </w:tcPr>
          <w:p w14:paraId="4FCC656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P</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req</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oMath>
            </m:oMathPara>
          </w:p>
        </w:tc>
        <w:tc>
          <w:tcPr>
            <w:tcW w:w="2608" w:type="pct"/>
            <w:tcBorders>
              <w:top w:val="nil"/>
              <w:left w:val="nil"/>
              <w:bottom w:val="nil"/>
              <w:right w:val="nil"/>
            </w:tcBorders>
          </w:tcPr>
          <w:p w14:paraId="5929ED7D">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actual load power after throttling</w:t>
            </w:r>
          </w:p>
        </w:tc>
        <w:tc>
          <w:tcPr>
            <w:tcW w:w="1100" w:type="pct"/>
            <w:tcBorders>
              <w:top w:val="nil"/>
              <w:left w:val="nil"/>
              <w:bottom w:val="nil"/>
              <w:right w:val="nil"/>
            </w:tcBorders>
          </w:tcPr>
          <w:p w14:paraId="6E62A997">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W</w:t>
            </w:r>
          </w:p>
        </w:tc>
      </w:tr>
      <w:tr w14:paraId="53B70C85">
        <w:tblPrEx>
          <w:tblCellMar>
            <w:top w:w="0" w:type="dxa"/>
            <w:left w:w="108" w:type="dxa"/>
            <w:bottom w:w="0" w:type="dxa"/>
            <w:right w:w="108" w:type="dxa"/>
          </w:tblCellMar>
        </w:tblPrEx>
        <w:tc>
          <w:tcPr>
            <w:tcW w:w="1290" w:type="pct"/>
            <w:tcBorders>
              <w:top w:val="nil"/>
              <w:left w:val="nil"/>
              <w:bottom w:val="nil"/>
              <w:right w:val="nil"/>
            </w:tcBorders>
          </w:tcPr>
          <w:p w14:paraId="3060B4C7">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λ(V,T)</m:t>
                </m:r>
              </m:oMath>
            </m:oMathPara>
          </w:p>
        </w:tc>
        <w:tc>
          <w:tcPr>
            <w:tcW w:w="2608" w:type="pct"/>
            <w:tcBorders>
              <w:top w:val="nil"/>
              <w:left w:val="nil"/>
              <w:bottom w:val="nil"/>
              <w:right w:val="nil"/>
            </w:tcBorders>
          </w:tcPr>
          <w:p w14:paraId="59E0FEBD">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system power feedback throttling factor</w:t>
            </w:r>
          </w:p>
        </w:tc>
        <w:tc>
          <w:tcPr>
            <w:tcW w:w="1100" w:type="pct"/>
            <w:tcBorders>
              <w:top w:val="nil"/>
              <w:left w:val="nil"/>
              <w:bottom w:val="nil"/>
              <w:right w:val="nil"/>
            </w:tcBorders>
          </w:tcPr>
          <w:p w14:paraId="6FAB1B30">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Dimensionless 01</w:t>
            </w:r>
          </w:p>
        </w:tc>
      </w:tr>
      <w:tr w14:paraId="720E01CB">
        <w:tblPrEx>
          <w:tblCellMar>
            <w:top w:w="0" w:type="dxa"/>
            <w:left w:w="108" w:type="dxa"/>
            <w:bottom w:w="0" w:type="dxa"/>
            <w:right w:w="108" w:type="dxa"/>
          </w:tblCellMar>
        </w:tblPrEx>
        <w:tc>
          <w:tcPr>
            <w:tcW w:w="1290" w:type="pct"/>
            <w:tcBorders>
              <w:top w:val="nil"/>
              <w:left w:val="nil"/>
              <w:bottom w:val="nil"/>
              <w:right w:val="nil"/>
            </w:tcBorders>
          </w:tcPr>
          <w:p w14:paraId="733B3B6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η</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pmic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0E9FF31F">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Power Conversion Efficiency</w:t>
            </w:r>
          </w:p>
        </w:tc>
        <w:tc>
          <w:tcPr>
            <w:tcW w:w="1100" w:type="pct"/>
            <w:tcBorders>
              <w:top w:val="nil"/>
              <w:left w:val="nil"/>
              <w:bottom w:val="nil"/>
              <w:right w:val="nil"/>
            </w:tcBorders>
          </w:tcPr>
          <w:p w14:paraId="7EF0AAF6">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Dimensionless 01</w:t>
            </w:r>
          </w:p>
        </w:tc>
      </w:tr>
      <w:tr w14:paraId="37A2CCAA">
        <w:tblPrEx>
          <w:tblCellMar>
            <w:top w:w="0" w:type="dxa"/>
            <w:left w:w="108" w:type="dxa"/>
            <w:bottom w:w="0" w:type="dxa"/>
            <w:right w:w="108" w:type="dxa"/>
          </w:tblCellMar>
        </w:tblPrEx>
        <w:tc>
          <w:tcPr>
            <w:tcW w:w="1290" w:type="pct"/>
            <w:tcBorders>
              <w:top w:val="nil"/>
              <w:left w:val="nil"/>
              <w:bottom w:val="nil"/>
              <w:right w:val="nil"/>
            </w:tcBorders>
          </w:tcPr>
          <w:p w14:paraId="4433D9F4">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m</m:t>
                </m:r>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C</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p</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589706A3">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Total Heat Capacity</w:t>
            </w:r>
          </w:p>
        </w:tc>
        <w:tc>
          <w:tcPr>
            <w:tcW w:w="1100" w:type="pct"/>
            <w:tcBorders>
              <w:top w:val="nil"/>
              <w:left w:val="nil"/>
              <w:bottom w:val="nil"/>
              <w:right w:val="nil"/>
            </w:tcBorders>
          </w:tcPr>
          <w:p w14:paraId="553C6AB0">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J/K</w:t>
            </w:r>
          </w:p>
        </w:tc>
      </w:tr>
      <w:tr w14:paraId="6BDACF5B">
        <w:tblPrEx>
          <w:tblCellMar>
            <w:top w:w="0" w:type="dxa"/>
            <w:left w:w="108" w:type="dxa"/>
            <w:bottom w:w="0" w:type="dxa"/>
            <w:right w:w="108" w:type="dxa"/>
          </w:tblCellMar>
        </w:tblPrEx>
        <w:tc>
          <w:tcPr>
            <w:tcW w:w="1290" w:type="pct"/>
            <w:tcBorders>
              <w:top w:val="nil"/>
              <w:left w:val="nil"/>
              <w:bottom w:val="nil"/>
              <w:right w:val="nil"/>
            </w:tcBorders>
          </w:tcPr>
          <w:p w14:paraId="281AC368">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hA</m:t>
                </m:r>
              </m:oMath>
            </m:oMathPara>
          </w:p>
        </w:tc>
        <w:tc>
          <w:tcPr>
            <w:tcW w:w="2608" w:type="pct"/>
            <w:tcBorders>
              <w:top w:val="nil"/>
              <w:left w:val="nil"/>
              <w:bottom w:val="nil"/>
              <w:right w:val="nil"/>
            </w:tcBorders>
          </w:tcPr>
          <w:p w14:paraId="6DA7480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Heat Transfer Coefficient</w:t>
            </w:r>
          </w:p>
        </w:tc>
        <w:tc>
          <w:tcPr>
            <w:tcW w:w="1100" w:type="pct"/>
            <w:tcBorders>
              <w:top w:val="nil"/>
              <w:left w:val="nil"/>
              <w:bottom w:val="nil"/>
              <w:right w:val="nil"/>
            </w:tcBorders>
          </w:tcPr>
          <w:p w14:paraId="5D5DB12E">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W/K</w:t>
            </w:r>
          </w:p>
        </w:tc>
      </w:tr>
      <w:tr w14:paraId="7F0537BD">
        <w:tblPrEx>
          <w:tblCellMar>
            <w:top w:w="0" w:type="dxa"/>
            <w:left w:w="108" w:type="dxa"/>
            <w:bottom w:w="0" w:type="dxa"/>
            <w:right w:w="108" w:type="dxa"/>
          </w:tblCellMar>
        </w:tblPrEx>
        <w:tc>
          <w:tcPr>
            <w:tcW w:w="1290" w:type="pct"/>
            <w:tcBorders>
              <w:top w:val="nil"/>
              <w:left w:val="nil"/>
              <w:bottom w:val="nil"/>
              <w:right w:val="nil"/>
            </w:tcBorders>
          </w:tcPr>
          <w:p w14:paraId="04E2874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amb</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7EE523DF">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Ambient Temperature</w:t>
            </w:r>
          </w:p>
        </w:tc>
        <w:tc>
          <w:tcPr>
            <w:tcW w:w="1100" w:type="pct"/>
            <w:tcBorders>
              <w:top w:val="nil"/>
              <w:left w:val="nil"/>
              <w:bottom w:val="nil"/>
              <w:right w:val="nil"/>
            </w:tcBorders>
          </w:tcPr>
          <w:p w14:paraId="0C4A1FC9">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K</w:t>
            </w:r>
          </w:p>
        </w:tc>
      </w:tr>
      <w:tr w14:paraId="6DC74915">
        <w:tblPrEx>
          <w:tblCellMar>
            <w:top w:w="0" w:type="dxa"/>
            <w:left w:w="108" w:type="dxa"/>
            <w:bottom w:w="0" w:type="dxa"/>
            <w:right w:w="108" w:type="dxa"/>
          </w:tblCellMar>
        </w:tblPrEx>
        <w:trPr>
          <w:trHeight w:val="336" w:hRule="atLeast"/>
        </w:trPr>
        <w:tc>
          <w:tcPr>
            <w:tcW w:w="1290" w:type="pct"/>
            <w:tcBorders>
              <w:top w:val="nil"/>
              <w:left w:val="nil"/>
              <w:bottom w:val="nil"/>
              <w:right w:val="nil"/>
            </w:tcBorders>
          </w:tcPr>
          <w:p w14:paraId="0ADADD9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sSub>
                  <m:sSubP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SubPr>
                  <m:e>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E</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e>
                  <m:sub>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a</m:t>
                    </m:r>
                    <m:ctrlPr>
                      <w:rPr>
                        <w:rFonts w:hint="default" w:ascii="Cambria Math" w:hAnsi="Cambria Math" w:cs="Times New Roman" w:eastAsiaTheme="minorEastAsia"/>
                        <w:color w:val="000000" w:themeColor="text1"/>
                        <w:kern w:val="2"/>
                        <w:sz w:val="24"/>
                        <w:szCs w:val="24"/>
                        <w:lang w:val="en" w:eastAsia="zh-CN" w:bidi="ar-SA"/>
                        <w14:textFill>
                          <w14:solidFill>
                            <w14:schemeClr w14:val="tx1"/>
                          </w14:solidFill>
                        </w14:textFill>
                        <w:woUserID w:val="2"/>
                      </w:rPr>
                    </m:ctrlPr>
                  </m:sub>
                </m:sSub>
              </m:oMath>
            </m:oMathPara>
          </w:p>
        </w:tc>
        <w:tc>
          <w:tcPr>
            <w:tcW w:w="2608" w:type="pct"/>
            <w:tcBorders>
              <w:top w:val="nil"/>
              <w:left w:val="nil"/>
              <w:bottom w:val="nil"/>
              <w:right w:val="nil"/>
            </w:tcBorders>
          </w:tcPr>
          <w:p w14:paraId="0A3CBB26">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Activation Energy</w:t>
            </w:r>
          </w:p>
        </w:tc>
        <w:tc>
          <w:tcPr>
            <w:tcW w:w="1100" w:type="pct"/>
            <w:tcBorders>
              <w:top w:val="nil"/>
              <w:left w:val="nil"/>
              <w:bottom w:val="nil"/>
              <w:right w:val="nil"/>
            </w:tcBorders>
          </w:tcPr>
          <w:p w14:paraId="1D69C2E2">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J/mol</w:t>
            </w:r>
          </w:p>
        </w:tc>
      </w:tr>
      <w:tr w14:paraId="51089641">
        <w:tblPrEx>
          <w:tblCellMar>
            <w:top w:w="0" w:type="dxa"/>
            <w:left w:w="108" w:type="dxa"/>
            <w:bottom w:w="0" w:type="dxa"/>
            <w:right w:w="108" w:type="dxa"/>
          </w:tblCellMar>
        </w:tblPrEx>
        <w:tc>
          <w:tcPr>
            <w:tcW w:w="1290" w:type="pct"/>
            <w:tcBorders>
              <w:top w:val="nil"/>
              <w:left w:val="nil"/>
              <w:bottom w:val="single" w:color="auto" w:sz="12" w:space="0"/>
              <w:right w:val="nil"/>
            </w:tcBorders>
          </w:tcPr>
          <w:p w14:paraId="06EF890E">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m:oMathPara>
              <m:oMath>
                <m:r>
                  <m:rPr>
                    <m:nor/>
                    <m:sty m:val="p"/>
                  </m:rPr>
                  <w:rPr>
                    <w:rFonts w:hint="default" w:ascii="Times New Roman" w:hAnsi="Times New Roman" w:cs="Times New Roman" w:eastAsiaTheme="minorEastAsia"/>
                    <w:b w:val="0"/>
                    <w:i w:val="0"/>
                    <w:color w:val="000000" w:themeColor="text1"/>
                    <w:kern w:val="2"/>
                    <w:sz w:val="24"/>
                    <w:szCs w:val="24"/>
                    <w:lang w:val="en" w:eastAsia="zh-CN" w:bidi="ar-SA"/>
                    <w14:textFill>
                      <w14:solidFill>
                        <w14:schemeClr w14:val="tx1"/>
                      </w14:solidFill>
                    </w14:textFill>
                    <w:woUserID w:val="2"/>
                  </w:rPr>
                  <m:t>TTE</m:t>
                </m:r>
              </m:oMath>
            </m:oMathPara>
          </w:p>
        </w:tc>
        <w:tc>
          <w:tcPr>
            <w:tcW w:w="2608" w:type="pct"/>
            <w:tcBorders>
              <w:top w:val="nil"/>
              <w:left w:val="nil"/>
              <w:bottom w:val="single" w:color="auto" w:sz="12" w:space="0"/>
              <w:right w:val="nil"/>
            </w:tcBorders>
          </w:tcPr>
          <w:p w14:paraId="5C16EBE7">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residual discharge time</w:t>
            </w:r>
          </w:p>
        </w:tc>
        <w:tc>
          <w:tcPr>
            <w:tcW w:w="1100" w:type="pct"/>
            <w:tcBorders>
              <w:top w:val="nil"/>
              <w:left w:val="nil"/>
              <w:bottom w:val="single" w:color="auto" w:sz="12" w:space="0"/>
              <w:right w:val="nil"/>
            </w:tcBorders>
          </w:tcPr>
          <w:p w14:paraId="34300C31">
            <w:pPr>
              <w:pStyle w:val="32"/>
              <w:jc w:val="cente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min</w:t>
            </w:r>
          </w:p>
        </w:tc>
      </w:tr>
      <w:bookmarkEnd w:id="40"/>
    </w:tbl>
    <w:p w14:paraId="2244C9E9">
      <w:pPr>
        <w:pStyle w:val="5"/>
        <w:numPr>
          <w:ilvl w:val="0"/>
          <w:numId w:val="0"/>
        </w:numPr>
        <w:rPr>
          <w:rFonts w:hint="default" w:ascii="Times New Roman" w:hAnsi="Times New Roman" w:cs="Times New Roman"/>
          <w:b/>
          <w:bCs/>
          <w:color w:val="000000"/>
          <w:sz w:val="28"/>
          <w:szCs w:val="28"/>
          <w:lang w:val="en" w:eastAsia="zh-CN"/>
        </w:rPr>
      </w:pPr>
      <w:bookmarkStart w:id="41" w:name="_Toc1556802191"/>
      <w:bookmarkStart w:id="42" w:name="_Toc394204463"/>
      <w:bookmarkStart w:id="43" w:name="_Toc375955491"/>
      <w:bookmarkStart w:id="44" w:name="fundamental-assumptions"/>
      <w:r>
        <w:rPr>
          <w:rFonts w:hint="default" w:ascii="Times New Roman" w:hAnsi="Times New Roman" w:cs="Times New Roman"/>
          <w:b/>
          <w:bCs/>
          <w:color w:val="000000"/>
          <w:sz w:val="28"/>
          <w:szCs w:val="28"/>
          <w:lang w:val="en" w:eastAsia="zh-CN"/>
        </w:rPr>
        <w:t>3.2 Fundamental Assumptions</w:t>
      </w:r>
      <w:bookmarkEnd w:id="41"/>
      <w:bookmarkEnd w:id="42"/>
      <w:bookmarkEnd w:id="43"/>
    </w:p>
    <w:p w14:paraId="48245A44">
      <w:pPr>
        <w:pStyle w:val="32"/>
        <w:ind w:firstLine="480" w:firstLineChars="200"/>
        <w:jc w:val="left"/>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sectPr>
          <w:headerReference r:id="rId8"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t xml:space="preserve">1. Total parameter and uniformity: The battery is regarded as a total system, and the distribution of internal temperature, concentration and electrochemical state is assumed to be uniform at the scale of a single cell. </w:t>
      </w:r>
      <w:r>
        <w:rPr>
          <w:rFonts w:hint="default" w:ascii="Times New Roman" w:hAnsi="Times New Roman" w:cs="Times New Roman"/>
          <w:color w:val="000000" w:themeColor="text1"/>
          <w:kern w:val="2"/>
          <w:sz w:val="24"/>
          <w:szCs w:val="24"/>
          <w:lang w:val="en" w:eastAsia="zh-CN" w:bidi="ar-SA"/>
          <w14:textFill>
            <w14:solidFill>
              <w14:schemeClr w14:val="tx1"/>
            </w14:solidFill>
          </w14:textFill>
          <w:woUserID w:val="3"/>
        </w:rPr>
        <w:t>This assumption is reasonable for a single smartphone cell operating at medium or low discharge rates (≤2C).</w:t>
      </w:r>
    </w:p>
    <w:p w14:paraId="6773D8B0">
      <w:pPr>
        <w:pStyle w:val="32"/>
        <w:ind w:firstLine="480" w:firstLineChars="20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p>
    <w:p w14:paraId="6E84B8A2">
      <w:pPr>
        <w:pStyle w:val="32"/>
        <w:ind w:firstLine="480" w:firstLineChars="20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t>2. Dual aging mechanism: Battery degradation consists of "calendar aging" (neglected) and "cycle aging", primarily manifested as increased internal resistance due to SEI film thickening and capacity fade caused by active lithium loss.</w:t>
      </w:r>
    </w:p>
    <w:p w14:paraId="1431717A">
      <w:pPr>
        <w:pStyle w:val="32"/>
        <w:ind w:firstLine="480" w:firstLineChars="200"/>
        <w:jc w:val="left"/>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US" w:eastAsia="zh-CN" w:bidi="ar-SA"/>
          <w14:textFill>
            <w14:solidFill>
              <w14:schemeClr w14:val="tx1"/>
            </w14:solidFill>
          </w14:textFill>
          <w:woUserID w:val="2"/>
        </w:rPr>
        <w:t>3. Normal distribution of individual variations: The initial parameters (R₀, Qₙ₀) of batteries within the same batch follow a normal distribution N(μ, σ²). Thus, the variability in initial capacity and internal resistance among batteries of the same batch is modeled using a normal distribution disturbance term.</w:t>
      </w:r>
    </w:p>
    <w:p w14:paraId="0B2D43D8">
      <w:pPr>
        <w:pStyle w:val="32"/>
        <w:ind w:firstLine="480" w:firstLineChars="200"/>
        <w:jc w:val="left"/>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pPr>
      <w:r>
        <w:rPr>
          <w:rFonts w:hint="default" w:ascii="Times New Roman" w:hAnsi="Times New Roman" w:cs="Times New Roman" w:eastAsiaTheme="minorEastAsia"/>
          <w:color w:val="000000" w:themeColor="text1"/>
          <w:kern w:val="2"/>
          <w:sz w:val="24"/>
          <w:szCs w:val="24"/>
          <w:lang w:val="en" w:eastAsia="zh-CN" w:bidi="ar-SA"/>
          <w14:textFill>
            <w14:solidFill>
              <w14:schemeClr w14:val="tx1"/>
            </w14:solidFill>
          </w14:textFill>
          <w:woUserID w:val="2"/>
        </w:rPr>
        <w:t>The stochastic perturbations are introduced solely to reflect manufacturing variability and are not treated as random variables for inference, but as bounded uncertainty terms constrained by empirical degradation envelopes.</w:t>
      </w:r>
    </w:p>
    <w:p w14:paraId="175287EB">
      <w:pPr>
        <w:numPr>
          <w:ilvl w:val="0"/>
          <w:numId w:val="3"/>
        </w:numPr>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bCs/>
          <w:sz w:val="24"/>
          <w:szCs w:val="24"/>
          <w:lang w:val="en-US" w:eastAsia="zh-CN" w:bidi="ar-SA"/>
        </w:rPr>
        <w:t>Separation of Scales and Quasi-static Approximation:</w:t>
      </w:r>
      <w:r>
        <w:rPr>
          <w:rFonts w:hint="default" w:ascii="Times New Roman" w:hAnsi="Times New Roman" w:cs="Times New Roman" w:eastAsiaTheme="minorEastAsia"/>
          <w:b w:val="0"/>
          <w:bCs w:val="0"/>
          <w:sz w:val="24"/>
          <w:szCs w:val="24"/>
          <w:lang w:val="en-US" w:eastAsia="zh-CN" w:bidi="ar-SA"/>
        </w:rPr>
        <w:t xml:space="preserve"> </w:t>
      </w:r>
    </w:p>
    <w:p w14:paraId="4ADD9F39">
      <w:pPr>
        <w:numPr>
          <w:ilvl w:val="0"/>
          <w:numId w:val="0"/>
        </w:numPr>
        <w:ind w:left="0" w:leftChars="0" w:firstLine="0" w:firstLineChars="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 w:eastAsia="zh-CN" w:bidi="ar-SA"/>
          <w:woUserID w:val="3"/>
        </w:rPr>
        <w:t xml:space="preserve">    </w:t>
      </w:r>
      <w:r>
        <w:rPr>
          <w:rFonts w:hint="default" w:ascii="Times New Roman" w:hAnsi="Times New Roman" w:cs="Times New Roman" w:eastAsiaTheme="minorEastAsia"/>
          <w:b w:val="0"/>
          <w:bCs w:val="0"/>
          <w:sz w:val="24"/>
          <w:szCs w:val="24"/>
          <w:lang w:val="en-US" w:eastAsia="zh-CN" w:bidi="ar-SA"/>
        </w:rPr>
        <w:t>The timescale of capacity degradation and resistance growth (cycles/months) is several orders of magnitude larger than that of a single discharge event (minutes/hours). Consequently, aging-dependent parameters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Q</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max</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R</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aging</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are treated as quasi-static constants during the TTE prediction interval </w:t>
      </w:r>
      <m:oMath>
        <m:r>
          <m:rPr>
            <m:nor/>
            <m:sty m:val="p"/>
          </m:rPr>
          <w:rPr>
            <w:rFonts w:hint="default" w:ascii="Times New Roman" w:hAnsi="Times New Roman" w:cs="Times New Roman" w:eastAsiaTheme="minorEastAsia"/>
            <w:b w:val="0"/>
            <w:i w:val="0"/>
            <w:sz w:val="24"/>
            <w:szCs w:val="24"/>
            <w:lang w:val="en-US" w:eastAsia="zh-CN" w:bidi="ar-SA"/>
          </w:rPr>
          <m:t>[0,</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t</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end</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m:t>
        </m:r>
      </m:oMath>
      <w:r>
        <w:rPr>
          <w:rFonts w:hint="default" w:ascii="Times New Roman" w:hAnsi="Times New Roman" w:cs="Times New Roman" w:eastAsiaTheme="minorEastAsia"/>
          <w:b w:val="0"/>
          <w:bCs w:val="0"/>
          <w:sz w:val="24"/>
          <w:szCs w:val="24"/>
          <w:lang w:val="en-US" w:eastAsia="zh-CN" w:bidi="ar-SA"/>
        </w:rPr>
        <w:t xml:space="preserve">. They are initialized as functions of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N</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cyc</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at </w:t>
      </w:r>
      <m:oMath>
        <m:r>
          <m:rPr>
            <m:nor/>
            <m:sty m:val="p"/>
          </m:rPr>
          <w:rPr>
            <w:rFonts w:hint="default" w:ascii="Times New Roman" w:hAnsi="Times New Roman" w:cs="Times New Roman" w:eastAsiaTheme="minorEastAsia"/>
            <w:b w:val="0"/>
            <w:i w:val="0"/>
            <w:sz w:val="24"/>
            <w:szCs w:val="24"/>
            <w:lang w:val="en-US" w:eastAsia="zh-CN" w:bidi="ar-SA"/>
          </w:rPr>
          <m:t>t=0</m:t>
        </m:r>
      </m:oMath>
      <w:r>
        <w:rPr>
          <w:rFonts w:hint="default" w:ascii="Times New Roman" w:hAnsi="Times New Roman" w:cs="Times New Roman" w:eastAsiaTheme="minorEastAsia"/>
          <w:b w:val="0"/>
          <w:bCs w:val="0"/>
          <w:sz w:val="24"/>
          <w:szCs w:val="24"/>
          <w:lang w:val="en-US" w:eastAsia="zh-CN" w:bidi="ar-SA"/>
        </w:rPr>
        <w:t xml:space="preserve"> and remain invariant during the integration of the DAE system. </w:t>
      </w:r>
    </w:p>
    <w:p w14:paraId="7F8C1A09">
      <w:pPr>
        <w:pStyle w:val="32"/>
        <w:numPr>
          <w:ilvl w:val="0"/>
          <w:numId w:val="0"/>
        </w:numPr>
        <w:ind w:left="360" w:leftChars="0"/>
        <w:rPr>
          <w:rFonts w:hint="default" w:ascii="Times New Roman" w:hAnsi="Times New Roman" w:cs="Times New Roman" w:eastAsiaTheme="minorEastAsia"/>
          <w:b/>
          <w:bCs/>
          <w:sz w:val="24"/>
          <w:szCs w:val="24"/>
          <w:lang w:val="en-US" w:eastAsia="zh-CN" w:bidi="ar-SA"/>
        </w:rPr>
      </w:pPr>
      <w:r>
        <w:rPr>
          <w:rFonts w:hint="default" w:ascii="Times New Roman" w:hAnsi="Times New Roman" w:cs="Times New Roman" w:eastAsiaTheme="minorEastAsia"/>
          <w:b/>
          <w:bCs/>
          <w:sz w:val="24"/>
          <w:szCs w:val="24"/>
          <w:lang w:val="en-US" w:eastAsia="zh-CN" w:bidi="ar-SA"/>
        </w:rPr>
        <w:t>2.Assumption for hierarchical shutdown logic:Soft Shutdown：</w:t>
      </w:r>
    </w:p>
    <w:p w14:paraId="70C582D0">
      <w:pPr>
        <w:pStyle w:val="32"/>
        <w:numPr>
          <w:ilvl w:val="0"/>
          <w:numId w:val="0"/>
        </w:numPr>
        <w:ind w:left="0" w:leftChars="0" w:firstLine="0" w:firstLineChars="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 w:eastAsia="zh-CN" w:bidi="ar-SA"/>
          <w:woUserID w:val="3"/>
        </w:rPr>
        <w:t xml:space="preserve">    </w:t>
      </w:r>
      <w:r>
        <w:rPr>
          <w:rFonts w:hint="default" w:ascii="Times New Roman" w:hAnsi="Times New Roman" w:cs="Times New Roman" w:eastAsiaTheme="minorEastAsia"/>
          <w:b w:val="0"/>
          <w:bCs w:val="0"/>
          <w:sz w:val="24"/>
          <w:szCs w:val="24"/>
          <w:lang w:val="en-US" w:eastAsia="zh-CN" w:bidi="ar-SA"/>
        </w:rPr>
        <w:t>The system activates power-saving mode (power restriction) when the</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V</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term</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≤3.4V</m:t>
        </m:r>
      </m:oMath>
      <w:r>
        <w:rPr>
          <w:rFonts w:hint="default" w:ascii="Times New Roman" w:hAnsi="Times New Roman" w:cs="Times New Roman" w:eastAsiaTheme="minorEastAsia"/>
          <w:b w:val="0"/>
          <w:bCs w:val="0"/>
          <w:sz w:val="24"/>
          <w:szCs w:val="24"/>
          <w:lang w:val="en-US" w:eastAsia="zh-CN" w:bidi="ar-SA"/>
        </w:rPr>
        <w:t xml:space="preserve"> ;</w:t>
      </w:r>
    </w:p>
    <w:p w14:paraId="534868A2">
      <w:pPr>
        <w:pStyle w:val="32"/>
        <w:numPr>
          <w:ilvl w:val="0"/>
          <w:numId w:val="0"/>
        </w:numPr>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bCs/>
          <w:sz w:val="24"/>
          <w:szCs w:val="24"/>
          <w:lang w:val="en-US" w:eastAsia="zh-CN" w:bidi="ar-SA"/>
        </w:rPr>
        <w:t>Hard Cutoff</w:t>
      </w:r>
      <w:r>
        <w:rPr>
          <w:rFonts w:hint="default" w:ascii="Times New Roman" w:hAnsi="Times New Roman" w:cs="Times New Roman" w:eastAsiaTheme="minorEastAsia"/>
          <w:b w:val="0"/>
          <w:bCs w:val="0"/>
          <w:sz w:val="24"/>
          <w:szCs w:val="24"/>
          <w:lang w:val="en-US" w:eastAsia="zh-CN" w:bidi="ar-SA"/>
        </w:rPr>
        <w:t xml:space="preserve">：When the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V</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term</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≤3.0V</m:t>
        </m:r>
      </m:oMath>
      <w:r>
        <w:rPr>
          <w:rFonts w:hint="default" w:ascii="Times New Roman" w:hAnsi="Times New Roman" w:cs="Times New Roman" w:eastAsiaTheme="minorEastAsia"/>
          <w:b w:val="0"/>
          <w:bCs w:val="0"/>
          <w:sz w:val="24"/>
          <w:szCs w:val="24"/>
          <w:lang w:val="en-US" w:eastAsia="zh-CN" w:bidi="ar-SA"/>
        </w:rPr>
        <w:t xml:space="preserve"> or power collapse occurs, that is, when there are no real roots in the algebraic constraints, forced power cut-off is implemented;</w:t>
      </w:r>
    </w:p>
    <w:p w14:paraId="1EDB0282">
      <w:pPr>
        <w:pStyle w:val="32"/>
        <w:numPr>
          <w:ilvl w:val="0"/>
          <w:numId w:val="0"/>
        </w:numPr>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 xml:space="preserve"> In the proposed model, hard cutoff is triggered either by voltage protection or by the loss of feasibility of the algebraic power constraint.</w:t>
      </w:r>
      <w:bookmarkEnd w:id="26"/>
      <w:bookmarkEnd w:id="44"/>
      <w:bookmarkStart w:id="45" w:name="_Toc2033927784"/>
      <w:bookmarkStart w:id="46" w:name="_Toc1248548227"/>
      <w:bookmarkStart w:id="47" w:name="_Toc1312748285"/>
      <w:bookmarkStart w:id="48" w:name="mathematical-modeling"/>
    </w:p>
    <w:p w14:paraId="57CC1251">
      <w:pPr>
        <w:pStyle w:val="4"/>
        <w:numPr>
          <w:ilvl w:val="0"/>
          <w:numId w:val="2"/>
        </w:numPr>
        <w:ind w:left="0" w:leftChars="0" w:firstLine="0" w:firstLineChars="0"/>
        <w:jc w:val="center"/>
        <w:rPr>
          <w:rFonts w:hint="default" w:ascii="Times New Roman" w:hAnsi="Times New Roman" w:cs="Times New Roman"/>
          <w:b/>
          <w:bCs/>
          <w:color w:val="000000"/>
          <w:sz w:val="32"/>
          <w:szCs w:val="32"/>
        </w:rPr>
      </w:pPr>
      <w:r>
        <w:rPr>
          <w:rFonts w:hint="default" w:ascii="Times New Roman" w:hAnsi="Times New Roman" w:cs="Times New Roman"/>
          <w:b/>
          <w:bCs/>
          <w:color w:val="000000"/>
          <w:sz w:val="32"/>
          <w:szCs w:val="32"/>
        </w:rPr>
        <w:t>Mathematical Modeling</w:t>
      </w:r>
      <w:bookmarkEnd w:id="45"/>
      <w:bookmarkEnd w:id="46"/>
      <w:bookmarkEnd w:id="47"/>
    </w:p>
    <w:p w14:paraId="4ADAE6C5">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76980" cy="2382520"/>
            <wp:effectExtent l="0" t="0" r="7620" b="5080"/>
            <wp:docPr id="17" name="Picture" descr="Fig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Fig3.0"/>
                    <pic:cNvPicPr>
                      <a:picLocks noChangeAspect="1" noChangeArrowheads="1"/>
                    </pic:cNvPicPr>
                  </pic:nvPicPr>
                  <pic:blipFill>
                    <a:blip r:embed="rId30"/>
                    <a:stretch>
                      <a:fillRect/>
                    </a:stretch>
                  </pic:blipFill>
                  <pic:spPr>
                    <a:xfrm>
                      <a:off x="0" y="0"/>
                      <a:ext cx="3776980" cy="2382520"/>
                    </a:xfrm>
                    <a:prstGeom prst="rect">
                      <a:avLst/>
                    </a:prstGeom>
                    <a:noFill/>
                    <a:ln w="9525">
                      <a:noFill/>
                    </a:ln>
                  </pic:spPr>
                </pic:pic>
              </a:graphicData>
            </a:graphic>
          </wp:inline>
        </w:drawing>
      </w:r>
    </w:p>
    <w:p w14:paraId="2544DF1A">
      <w:pPr>
        <w:pStyle w:val="55"/>
        <w:jc w:val="center"/>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Figure </w:t>
      </w:r>
      <w:r>
        <w:rPr>
          <w:rFonts w:hint="default" w:ascii="Times New Roman" w:hAnsi="Times New Roman" w:cs="Times New Roman"/>
          <w:b/>
          <w:bCs/>
          <w:sz w:val="20"/>
          <w:szCs w:val="20"/>
          <w:lang w:val="en"/>
          <w:woUserID w:val="3"/>
        </w:rPr>
        <w:t>4-</w:t>
      </w:r>
      <w:r>
        <w:rPr>
          <w:rFonts w:hint="default" w:ascii="Times New Roman" w:hAnsi="Times New Roman" w:cs="Times New Roman"/>
          <w:b/>
          <w:bCs/>
          <w:sz w:val="20"/>
          <w:szCs w:val="20"/>
        </w:rPr>
        <w:t>0. Architecture of the coupled DAE-based battery discharge model with aging, thermal dynamics, and closed-loop power feedback.</w:t>
      </w:r>
    </w:p>
    <w:p w14:paraId="3A5DE29E">
      <w:pPr>
        <w:pStyle w:val="3"/>
        <w:ind w:firstLine="480" w:firstLineChars="200"/>
        <w:rPr>
          <w:rFonts w:hint="default" w:ascii="Times New Roman" w:hAnsi="Times New Roman" w:cs="Times New Roman" w:eastAsiaTheme="minorEastAsia"/>
          <w:b w:val="0"/>
          <w:bCs w:val="0"/>
          <w:sz w:val="24"/>
          <w:szCs w:val="24"/>
          <w:lang w:val="en-US" w:eastAsia="zh-CN" w:bidi="ar-SA"/>
        </w:rPr>
        <w:sectPr>
          <w:headerReference r:id="rId9"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b w:val="0"/>
          <w:bCs w:val="0"/>
          <w:sz w:val="24"/>
          <w:szCs w:val="24"/>
          <w:lang w:val="en-US" w:eastAsia="zh-CN" w:bidi="ar-SA"/>
        </w:rPr>
        <w:t xml:space="preserve">Electrical dynamics, thermal evolution, aging states, and system-level feedback are bidirectionally coupled, producing intrinsic algebraic loops between terminal voltage, </w:t>
      </w:r>
    </w:p>
    <w:p w14:paraId="69F384CB">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current, and power demand. Consequently, the system cannot be represented by a pure ODE and must be formulated as a DAE system.</w:t>
      </w:r>
    </w:p>
    <w:p w14:paraId="7EF53042">
      <w:pPr>
        <w:pStyle w:val="3"/>
        <w:ind w:firstLine="480" w:firstLineChars="200"/>
        <w:jc w:val="both"/>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Define system state vector:</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4"/>
        <w:gridCol w:w="5364"/>
        <w:gridCol w:w="1938"/>
      </w:tblGrid>
      <w:tr w14:paraId="2331B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4" w:type="dxa"/>
          </w:tcPr>
          <w:p w14:paraId="02CDC8B0">
            <w:pPr>
              <w:pStyle w:val="3"/>
              <w:keepNext w:val="0"/>
              <w:keepLines w:val="0"/>
              <w:widowControl w:val="0"/>
              <w:suppressLineNumbers w:val="0"/>
              <w:spacing w:beforeAutospacing="0" w:afterAutospacing="0"/>
              <w:ind w:left="0" w:right="0"/>
              <w:jc w:val="center"/>
              <w:rPr>
                <w:rFonts w:hint="default" w:ascii="Times New Roman" w:hAnsi="Times New Roman" w:cs="Times New Roman"/>
                <w:b/>
                <w:i w:val="0"/>
                <w:vertAlign w:val="baseline"/>
              </w:rPr>
            </w:pPr>
          </w:p>
        </w:tc>
        <w:tc>
          <w:tcPr>
            <w:tcW w:w="5364" w:type="dxa"/>
          </w:tcPr>
          <w:p w14:paraId="347D744C">
            <w:pPr>
              <w:pStyle w:val="3"/>
              <w:keepNext w:val="0"/>
              <w:keepLines w:val="0"/>
              <w:widowControl w:val="0"/>
              <w:suppressLineNumbers w:val="0"/>
              <w:spacing w:beforeAutospacing="0" w:afterAutospacing="0"/>
              <w:ind w:left="0" w:right="0"/>
              <w:jc w:val="center"/>
              <w:rPr>
                <w:rFonts w:hint="default" w:ascii="Times New Roman" w:hAnsi="Times New Roman" w:cs="Times New Roman"/>
                <w:b/>
                <w:i w:val="0"/>
                <w:vertAlign w:val="baseline"/>
              </w:rPr>
            </w:pPr>
            <m:oMathPara>
              <m:oMathParaPr>
                <m:jc m:val="center"/>
              </m:oMathParaPr>
              <m:oMath>
                <m:r>
                  <m:rPr>
                    <m:nor/>
                    <m:sty m:val="b"/>
                  </m:rPr>
                  <w:rPr>
                    <w:rFonts w:hint="default" w:ascii="Times New Roman" w:hAnsi="Times New Roman" w:cs="Times New Roman"/>
                    <w:b/>
                    <w:sz w:val="24"/>
                    <w:szCs w:val="24"/>
                  </w:rPr>
                  <m:t>x</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SOC</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T</m:t>
                    </m:r>
                    <m:ctrlPr>
                      <w:rPr>
                        <w:rFonts w:hint="default" w:ascii="Cambria Math" w:hAnsi="Cambria Math" w:cs="Times New Roman"/>
                        <w:sz w:val="24"/>
                        <w:szCs w:val="24"/>
                      </w:rPr>
                    </m:ctrlPr>
                  </m:sup>
                </m:sSup>
              </m:oMath>
            </m:oMathPara>
          </w:p>
        </w:tc>
        <w:tc>
          <w:tcPr>
            <w:tcW w:w="1938" w:type="dxa"/>
          </w:tcPr>
          <w:p w14:paraId="46A54A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（1）</w:t>
            </w:r>
          </w:p>
        </w:tc>
      </w:tr>
    </w:tbl>
    <w:p w14:paraId="0B6CFCEE">
      <w:pPr>
        <w:pStyle w:val="5"/>
        <w:numPr>
          <w:ilvl w:val="0"/>
          <w:numId w:val="0"/>
        </w:numPr>
        <w:rPr>
          <w:rFonts w:hint="default" w:ascii="Times New Roman" w:hAnsi="Times New Roman" w:cs="Times New Roman"/>
          <w:b/>
          <w:bCs/>
          <w:color w:val="000000"/>
          <w:sz w:val="28"/>
          <w:szCs w:val="28"/>
          <w:lang w:val="en" w:eastAsia="zh-CN"/>
        </w:rPr>
      </w:pPr>
      <w:bookmarkStart w:id="49" w:name="_Toc1375509737"/>
      <w:bookmarkStart w:id="50" w:name="_Toc1636754496"/>
      <w:bookmarkStart w:id="51" w:name="_Toc2105735701"/>
      <w:bookmarkStart w:id="52" w:name="X2a6e9deb1e79d52d19f29ea28cbcde6773d7da5"/>
      <w:r>
        <w:rPr>
          <w:rFonts w:hint="default" w:ascii="Times New Roman" w:hAnsi="Times New Roman" w:cs="Times New Roman"/>
          <w:b/>
          <w:bCs/>
          <w:color w:val="000000"/>
          <w:sz w:val="28"/>
          <w:szCs w:val="28"/>
          <w:lang w:val="en" w:eastAsia="zh-CN"/>
        </w:rPr>
        <w:t>4.1 submodule 1: Parametric models that consider aging &amp; individual differences</w:t>
      </w:r>
      <w:bookmarkEnd w:id="49"/>
      <w:bookmarkEnd w:id="50"/>
      <w:bookmarkEnd w:id="51"/>
    </w:p>
    <w:p w14:paraId="404AA0E6">
      <w:pPr>
        <w:pStyle w:val="31"/>
        <w:keepNext w:val="0"/>
        <w:keepLines w:val="0"/>
        <w:pageBreakBefore w:val="0"/>
        <w:widowControl/>
        <w:kinsoku/>
        <w:wordWrap/>
        <w:overflowPunct/>
        <w:topLinePunct w:val="0"/>
        <w:autoSpaceDE/>
        <w:autoSpaceDN/>
        <w:bidi w:val="0"/>
        <w:adjustRightInd/>
        <w:snapToGrid/>
        <w:textAlignment w:val="center"/>
        <w:rPr>
          <w:rFonts w:hint="default" w:ascii="Times New Roman" w:hAnsi="Times New Roman" w:cs="Times New Roman" w:eastAsiaTheme="minorEastAsia"/>
          <w:b w:val="0"/>
          <w:bCs w:val="0"/>
          <w:sz w:val="24"/>
          <w:szCs w:val="24"/>
          <w:lang w:val="en-US" w:eastAsia="zh" w:bidi="ar-SA"/>
          <w:woUserID w:val="2"/>
        </w:rPr>
      </w:pPr>
      <w:r>
        <w:rPr>
          <w:rFonts w:hint="default" w:ascii="Times New Roman" w:hAnsi="Times New Roman" w:cs="Times New Roman"/>
          <w:b w:val="0"/>
          <w:bCs w:val="0"/>
          <w:sz w:val="24"/>
          <w:szCs w:val="24"/>
          <w:lang w:val="en-US" w:eastAsia="zh" w:bidi="ar-SA"/>
          <w:woUserID w:val="2"/>
        </w:rPr>
        <w:t xml:space="preserve">    </w:t>
      </w:r>
      <w:r>
        <w:rPr>
          <w:rFonts w:hint="default" w:ascii="Times New Roman" w:hAnsi="Times New Roman" w:cs="Times New Roman" w:eastAsiaTheme="minorEastAsia"/>
          <w:b w:val="0"/>
          <w:bCs w:val="0"/>
          <w:sz w:val="24"/>
          <w:szCs w:val="24"/>
          <w:lang w:val="en-US" w:eastAsia="zh-CN" w:bidi="ar-SA"/>
        </w:rPr>
        <w:t xml:space="preserve">Before the simulation begins, the physical parameters of the current battery are determined based on its cycle count </w:t>
      </w:r>
      <w:r>
        <w:rPr>
          <w:rFonts w:hint="default" w:ascii="Times New Roman" w:hAnsi="Times New Roman" w:cs="Times New Roman" w:eastAsiaTheme="minorEastAsia"/>
          <w:b w:val="0"/>
          <w:bCs w:val="0"/>
          <w:sz w:val="24"/>
          <w:szCs w:val="24"/>
          <w:lang w:val="en-US" w:eastAsia="zh-CN" w:bidi="ar-SA"/>
        </w:rPr>
        <w:object>
          <v:shape id="_x0000_i1027" o:spt="75" type="#_x0000_t75" style="height:19pt;width:23pt;" o:ole="t" filled="f" o:preferrelative="t" stroked="f" coordsize="21600,21600">
            <v:path/>
            <v:fill on="f" focussize="0,0"/>
            <v:stroke on="f"/>
            <v:imagedata r:id="rId32" o:title=""/>
            <o:lock v:ext="edit" aspectratio="t"/>
            <w10:wrap type="none"/>
            <w10:anchorlock/>
          </v:shape>
          <o:OLEObject Type="Embed" ProgID="Equation.KSEE3" ShapeID="_x0000_i1027" DrawAspect="Content" ObjectID="_1468075726" r:id="rId31">
            <o:LockedField>false</o:LockedField>
          </o:OLEObject>
        </w:object>
      </w:r>
      <w:r>
        <w:rPr>
          <w:rFonts w:hint="default" w:ascii="Times New Roman" w:hAnsi="Times New Roman" w:cs="Times New Roman" w:eastAsiaTheme="minorEastAsia"/>
          <w:b w:val="0"/>
          <w:bCs w:val="0"/>
          <w:sz w:val="24"/>
          <w:szCs w:val="24"/>
          <w:lang w:val="en-US" w:eastAsia="zh-CN" w:bidi="ar-SA"/>
        </w:rPr>
        <w:t>and the individual variation factor</w:t>
      </w:r>
      <w:r>
        <w:rPr>
          <w:rFonts w:hint="default" w:ascii="Times New Roman" w:hAnsi="Times New Roman" w:cs="Times New Roman" w:eastAsiaTheme="minorEastAsia"/>
          <w:b w:val="0"/>
          <w:bCs w:val="0"/>
          <w:sz w:val="24"/>
          <w:szCs w:val="24"/>
          <w:lang w:val="en-US" w:eastAsia="zh-CN" w:bidi="ar-SA"/>
        </w:rPr>
        <w:object>
          <v:shape id="_x0000_i1028" o:spt="75" type="#_x0000_t75" style="height:13.95pt;width:11pt;" o:ole="t" filled="f" o:preferrelative="t" stroked="f" coordsize="21600,21600">
            <v:path/>
            <v:fill on="f" focussize="0,0"/>
            <v:stroke on="f"/>
            <v:imagedata r:id="rId34" o:title=""/>
            <o:lock v:ext="edit" aspectratio="t"/>
            <w10:wrap type="none"/>
            <w10:anchorlock/>
          </v:shape>
          <o:OLEObject Type="Embed" ProgID="Equation.KSEE3" ShapeID="_x0000_i1028" DrawAspect="Content" ObjectID="_1468075727" r:id="rId33">
            <o:LockedField>false</o:LockedField>
          </o:OLEObject>
        </w:object>
      </w:r>
      <w:r>
        <w:rPr>
          <w:rFonts w:hint="default" w:ascii="Times New Roman" w:hAnsi="Times New Roman" w:cs="Times New Roman"/>
          <w:b w:val="0"/>
          <w:bCs w:val="0"/>
          <w:sz w:val="24"/>
          <w:szCs w:val="24"/>
          <w:lang w:val="en-US" w:eastAsia="zh" w:bidi="ar-SA"/>
          <w:woUserID w:val="2"/>
        </w:rPr>
        <w:t>.</w:t>
      </w:r>
    </w:p>
    <w:p w14:paraId="4DBE374D">
      <w:pPr>
        <w:pStyle w:val="31"/>
        <w:keepNext w:val="0"/>
        <w:keepLines w:val="0"/>
        <w:pageBreakBefore w:val="0"/>
        <w:widowControl/>
        <w:kinsoku/>
        <w:wordWrap/>
        <w:overflowPunct/>
        <w:topLinePunct w:val="0"/>
        <w:autoSpaceDE/>
        <w:autoSpaceDN/>
        <w:bidi w:val="0"/>
        <w:adjustRightInd/>
        <w:snapToGrid/>
        <w:jc w:val="center"/>
        <w:textAlignment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w:t>
      </w:r>
      <w:r>
        <w:rPr>
          <w:rFonts w:hint="default" w:ascii="Times New Roman" w:hAnsi="Times New Roman" w:cs="Times New Roman"/>
          <w:woUserID w:val="2"/>
        </w:rPr>
        <w:drawing>
          <wp:inline distT="0" distB="0" distL="114300" distR="114300">
            <wp:extent cx="4095750" cy="2311400"/>
            <wp:effectExtent l="0" t="0" r="0" b="12700"/>
            <wp:docPr id="20" name="Picture" descr="Fi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Fig2.1"/>
                    <pic:cNvPicPr>
                      <a:picLocks noChangeAspect="1" noChangeArrowheads="1"/>
                    </pic:cNvPicPr>
                  </pic:nvPicPr>
                  <pic:blipFill>
                    <a:blip r:embed="rId35"/>
                    <a:stretch>
                      <a:fillRect/>
                    </a:stretch>
                  </pic:blipFill>
                  <pic:spPr>
                    <a:xfrm>
                      <a:off x="0" y="0"/>
                      <a:ext cx="4095750" cy="2311400"/>
                    </a:xfrm>
                    <a:prstGeom prst="rect">
                      <a:avLst/>
                    </a:prstGeom>
                    <a:noFill/>
                    <a:ln w="9525">
                      <a:noFill/>
                    </a:ln>
                  </pic:spPr>
                </pic:pic>
              </a:graphicData>
            </a:graphic>
          </wp:inline>
        </w:drawing>
      </w:r>
    </w:p>
    <w:p w14:paraId="72B76853">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4</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US" w:eastAsia="zh-CN" w:bidi="ar-SA"/>
        </w:rPr>
        <w:t>1 Capacity degradation trajectories of four lithium-ion cells from the NASA battery aging dataset.</w:t>
      </w:r>
    </w:p>
    <w:p w14:paraId="69EA867C">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Despite similar initial capacities, substantial dispersion in degradation rates is observed, motivating the introduction of cycle-dependent aging parameters and bounded uncertainty in the proposed model.</w:t>
      </w:r>
    </w:p>
    <w:p w14:paraId="57F7D4D9">
      <w:pPr>
        <w:pStyle w:val="3"/>
        <w:ind w:firstLine="480" w:firstLineChars="200"/>
        <w:rPr>
          <w:rFonts w:hint="default" w:ascii="Times New Roman" w:hAnsi="Times New Roman" w:cs="Times New Roman"/>
          <w:b w:val="0"/>
          <w:bCs w:val="0"/>
          <w:i w:val="0"/>
          <w:iCs w:val="0"/>
          <w:sz w:val="24"/>
          <w:szCs w:val="24"/>
          <w:lang w:val="en" w:eastAsia="zh-CN" w:bidi="ar-SA"/>
          <w:woUserID w:val="3"/>
        </w:rPr>
      </w:pPr>
      <w:r>
        <w:rPr>
          <w:rFonts w:hint="default" w:ascii="Times New Roman" w:hAnsi="Times New Roman" w:cs="Times New Roman"/>
          <w:b w:val="0"/>
          <w:bCs w:val="0"/>
          <w:i w:val="0"/>
          <w:iCs w:val="0"/>
          <w:sz w:val="24"/>
          <w:szCs w:val="24"/>
          <w:lang w:val="en" w:eastAsia="zh-CN" w:bidi="ar-SA"/>
          <w:woUserID w:val="3"/>
        </w:rPr>
        <w:t>Aging parameters are constrained using NASA lithium-ion battery aging datasets (B0005–B0018).</w:t>
      </w:r>
    </w:p>
    <w:p w14:paraId="7210AB54">
      <w:pPr>
        <w:pStyle w:val="12"/>
        <w:jc w:val="center"/>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b/>
          <w:bCs/>
          <w:sz w:val="20"/>
          <w:szCs w:val="20"/>
        </w:rPr>
        <w:t>Table 1 Capacity Degradation of Lithium-ion Batteries in NASA Aging Dataset</w:t>
      </w:r>
    </w:p>
    <w:tbl>
      <w:tblPr>
        <w:tblStyle w:val="25"/>
        <w:tblW w:w="5000" w:type="pct"/>
        <w:tblInd w:w="0" w:type="dxa"/>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52"/>
        <w:gridCol w:w="2952"/>
        <w:gridCol w:w="2952"/>
      </w:tblGrid>
      <w:tr w14:paraId="27802A52">
        <w:tblPrEx>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12" w:space="0"/>
              <w:left w:val="nil"/>
              <w:bottom w:val="single" w:color="auto" w:sz="4" w:space="0"/>
              <w:right w:val="nil"/>
            </w:tcBorders>
            <w:shd w:val="clear" w:color="auto" w:fill="auto"/>
            <w:vAlign w:val="top"/>
          </w:tcPr>
          <w:p w14:paraId="32AA19F1">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Battery</w:t>
            </w:r>
          </w:p>
        </w:tc>
        <w:tc>
          <w:tcPr>
            <w:tcW w:w="1666" w:type="pct"/>
            <w:tcBorders>
              <w:top w:val="single" w:color="auto" w:sz="12" w:space="0"/>
              <w:left w:val="nil"/>
              <w:bottom w:val="single" w:color="auto" w:sz="4" w:space="0"/>
              <w:right w:val="nil"/>
            </w:tcBorders>
            <w:shd w:val="clear" w:color="auto" w:fill="auto"/>
            <w:vAlign w:val="top"/>
          </w:tcPr>
          <w:p w14:paraId="5E0CAEE7">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Cycles</w:t>
            </w:r>
          </w:p>
        </w:tc>
        <w:tc>
          <w:tcPr>
            <w:tcW w:w="1666" w:type="pct"/>
            <w:tcBorders>
              <w:top w:val="single" w:color="auto" w:sz="12" w:space="0"/>
              <w:left w:val="nil"/>
              <w:bottom w:val="single" w:color="auto" w:sz="4" w:space="0"/>
              <w:right w:val="nil"/>
            </w:tcBorders>
            <w:shd w:val="clear" w:color="auto" w:fill="auto"/>
            <w:vAlign w:val="top"/>
          </w:tcPr>
          <w:p w14:paraId="7E43889C">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Capacity Fade</w:t>
            </w:r>
          </w:p>
        </w:tc>
      </w:tr>
      <w:tr w14:paraId="3DCAF5A2">
        <w:tblPrEx>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single" w:color="auto" w:sz="4" w:space="0"/>
              <w:left w:val="nil"/>
              <w:bottom w:val="nil"/>
              <w:right w:val="nil"/>
            </w:tcBorders>
            <w:shd w:val="clear" w:color="auto" w:fill="auto"/>
            <w:vAlign w:val="top"/>
          </w:tcPr>
          <w:p w14:paraId="0147171C">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B0005</w:t>
            </w:r>
          </w:p>
        </w:tc>
        <w:tc>
          <w:tcPr>
            <w:tcW w:w="1666" w:type="pct"/>
            <w:tcBorders>
              <w:top w:val="single" w:color="auto" w:sz="4" w:space="0"/>
              <w:left w:val="nil"/>
              <w:bottom w:val="nil"/>
              <w:right w:val="nil"/>
            </w:tcBorders>
            <w:shd w:val="clear" w:color="auto" w:fill="auto"/>
            <w:vAlign w:val="top"/>
          </w:tcPr>
          <w:p w14:paraId="4E265085">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168</w:t>
            </w:r>
          </w:p>
        </w:tc>
        <w:tc>
          <w:tcPr>
            <w:tcW w:w="1666" w:type="pct"/>
            <w:tcBorders>
              <w:top w:val="single" w:color="auto" w:sz="4" w:space="0"/>
              <w:left w:val="nil"/>
              <w:bottom w:val="nil"/>
              <w:right w:val="nil"/>
            </w:tcBorders>
            <w:shd w:val="clear" w:color="auto" w:fill="auto"/>
            <w:vAlign w:val="top"/>
          </w:tcPr>
          <w:p w14:paraId="7D1E5C92">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28.62%</w:t>
            </w:r>
          </w:p>
        </w:tc>
      </w:tr>
      <w:tr w14:paraId="3F8C8744">
        <w:tblPrEx>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nil"/>
              <w:left w:val="nil"/>
              <w:bottom w:val="nil"/>
              <w:right w:val="nil"/>
            </w:tcBorders>
            <w:shd w:val="clear" w:color="auto" w:fill="auto"/>
            <w:vAlign w:val="top"/>
          </w:tcPr>
          <w:p w14:paraId="38EC06FB">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B0006</w:t>
            </w:r>
          </w:p>
        </w:tc>
        <w:tc>
          <w:tcPr>
            <w:tcW w:w="1666" w:type="pct"/>
            <w:tcBorders>
              <w:top w:val="nil"/>
              <w:left w:val="nil"/>
              <w:bottom w:val="nil"/>
              <w:right w:val="nil"/>
            </w:tcBorders>
            <w:shd w:val="clear" w:color="auto" w:fill="auto"/>
            <w:vAlign w:val="top"/>
          </w:tcPr>
          <w:p w14:paraId="732A8EF2">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168</w:t>
            </w:r>
          </w:p>
        </w:tc>
        <w:tc>
          <w:tcPr>
            <w:tcW w:w="1666" w:type="pct"/>
            <w:tcBorders>
              <w:top w:val="nil"/>
              <w:left w:val="nil"/>
              <w:bottom w:val="nil"/>
              <w:right w:val="nil"/>
            </w:tcBorders>
            <w:shd w:val="clear" w:color="auto" w:fill="auto"/>
            <w:vAlign w:val="top"/>
          </w:tcPr>
          <w:p w14:paraId="51956905">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41.75%</w:t>
            </w:r>
          </w:p>
        </w:tc>
      </w:tr>
      <w:tr w14:paraId="4FFE0D14">
        <w:tblPrEx>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nil"/>
              <w:left w:val="nil"/>
              <w:bottom w:val="nil"/>
              <w:right w:val="nil"/>
            </w:tcBorders>
            <w:shd w:val="clear" w:color="auto" w:fill="auto"/>
            <w:vAlign w:val="top"/>
          </w:tcPr>
          <w:p w14:paraId="7376E059">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B0007</w:t>
            </w:r>
          </w:p>
        </w:tc>
        <w:tc>
          <w:tcPr>
            <w:tcW w:w="1666" w:type="pct"/>
            <w:tcBorders>
              <w:top w:val="nil"/>
              <w:left w:val="nil"/>
              <w:bottom w:val="nil"/>
              <w:right w:val="nil"/>
            </w:tcBorders>
            <w:shd w:val="clear" w:color="auto" w:fill="auto"/>
            <w:vAlign w:val="top"/>
          </w:tcPr>
          <w:p w14:paraId="0EF9C965">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168</w:t>
            </w:r>
          </w:p>
        </w:tc>
        <w:tc>
          <w:tcPr>
            <w:tcW w:w="1666" w:type="pct"/>
            <w:tcBorders>
              <w:top w:val="nil"/>
              <w:left w:val="nil"/>
              <w:bottom w:val="nil"/>
              <w:right w:val="nil"/>
            </w:tcBorders>
            <w:shd w:val="clear" w:color="auto" w:fill="auto"/>
            <w:vAlign w:val="top"/>
          </w:tcPr>
          <w:p w14:paraId="0CAA8AAA">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24.25%</w:t>
            </w:r>
          </w:p>
        </w:tc>
      </w:tr>
      <w:tr w14:paraId="36EB5B48">
        <w:tblPrEx>
          <w:tblBorders>
            <w:top w:val="single" w:color="auto" w:sz="12" w:space="0"/>
            <w:left w:val="none" w:color="auto" w:sz="4" w:space="0"/>
            <w:bottom w:val="single" w:color="auto" w:sz="12"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666" w:type="pct"/>
            <w:tcBorders>
              <w:top w:val="nil"/>
              <w:left w:val="nil"/>
              <w:bottom w:val="single" w:color="auto" w:sz="12" w:space="0"/>
              <w:right w:val="nil"/>
            </w:tcBorders>
            <w:shd w:val="clear" w:color="auto" w:fill="auto"/>
            <w:vAlign w:val="top"/>
          </w:tcPr>
          <w:p w14:paraId="075057CE">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B0018</w:t>
            </w:r>
          </w:p>
        </w:tc>
        <w:tc>
          <w:tcPr>
            <w:tcW w:w="1666" w:type="pct"/>
            <w:tcBorders>
              <w:top w:val="nil"/>
              <w:left w:val="nil"/>
              <w:bottom w:val="single" w:color="auto" w:sz="12" w:space="0"/>
              <w:right w:val="nil"/>
            </w:tcBorders>
            <w:shd w:val="clear" w:color="auto" w:fill="auto"/>
            <w:vAlign w:val="top"/>
          </w:tcPr>
          <w:p w14:paraId="533FBB98">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132</w:t>
            </w:r>
          </w:p>
        </w:tc>
        <w:tc>
          <w:tcPr>
            <w:tcW w:w="1666" w:type="pct"/>
            <w:tcBorders>
              <w:top w:val="nil"/>
              <w:left w:val="nil"/>
              <w:bottom w:val="single" w:color="auto" w:sz="12" w:space="0"/>
              <w:right w:val="nil"/>
            </w:tcBorders>
            <w:shd w:val="clear" w:color="auto" w:fill="auto"/>
            <w:vAlign w:val="top"/>
          </w:tcPr>
          <w:p w14:paraId="4134404A">
            <w:pPr>
              <w:pStyle w:val="23"/>
              <w:keepNext w:val="0"/>
              <w:keepLines w:val="0"/>
              <w:widowControl/>
              <w:suppressLineNumbers w:val="0"/>
              <w:spacing w:before="36" w:beforeAutospacing="0" w:after="36" w:afterAutospacing="0"/>
              <w:ind w:left="0" w:leftChars="0" w:right="0" w:rightChars="0"/>
              <w:jc w:val="center"/>
              <w:rPr>
                <w:rFonts w:hint="default" w:ascii="Times New Roman" w:hAnsi="Times New Roman" w:eastAsia="等线" w:cs="Times New Roman"/>
                <w:kern w:val="0"/>
                <w:sz w:val="24"/>
                <w:szCs w:val="24"/>
                <w:woUserID w:val="1"/>
              </w:rPr>
            </w:pPr>
            <w:r>
              <w:rPr>
                <w:rFonts w:hint="default" w:ascii="Times New Roman" w:hAnsi="Times New Roman" w:eastAsia="等线" w:cs="Times New Roman"/>
                <w:kern w:val="0"/>
                <w:sz w:val="24"/>
                <w:szCs w:val="24"/>
                <w:lang w:val="en-US" w:eastAsia="zh-CN" w:bidi="ar"/>
                <w:woUserID w:val="1"/>
              </w:rPr>
              <w:t>7.71%</w:t>
            </w:r>
          </w:p>
        </w:tc>
      </w:tr>
    </w:tbl>
    <w:p w14:paraId="6475F525">
      <w:pPr>
        <w:pStyle w:val="3"/>
        <w:ind w:left="0" w:leftChars="0" w:firstLine="0" w:firstLineChars="0"/>
        <w:rPr>
          <w:rFonts w:hint="default" w:ascii="Times New Roman" w:hAnsi="Times New Roman" w:cs="Times New Roman" w:eastAsiaTheme="minorEastAsia"/>
          <w:b w:val="0"/>
          <w:bCs w:val="0"/>
          <w:sz w:val="24"/>
          <w:szCs w:val="24"/>
          <w:lang w:val="en" w:eastAsia="zh-CN" w:bidi="ar-SA"/>
        </w:rPr>
      </w:pPr>
      <w:r>
        <w:rPr>
          <w:rFonts w:hint="default" w:ascii="Times New Roman" w:hAnsi="Times New Roman" w:cs="Times New Roman"/>
          <w:b w:val="0"/>
          <w:bCs w:val="0"/>
          <w:sz w:val="24"/>
          <w:szCs w:val="24"/>
          <w:lang w:val="en" w:eastAsia="zh-CN" w:bidi="ar-SA"/>
          <w:woUserID w:val="3"/>
        </w:rPr>
        <w:t xml:space="preserve">    These values are mainly used to limit the range of aging-related parameters in the model.</w:t>
      </w:r>
    </w:p>
    <w:p w14:paraId="13269F12">
      <w:pPr>
        <w:pStyle w:val="31"/>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bCs/>
          <w:sz w:val="24"/>
          <w:szCs w:val="24"/>
          <w:lang w:val="en-US" w:eastAsia="zh-CN" w:bidi="ar-SA"/>
        </w:rPr>
        <w:t xml:space="preserve">A.Capacity decay: </w:t>
      </w:r>
      <w:r>
        <w:rPr>
          <w:rFonts w:hint="default" w:ascii="Times New Roman" w:hAnsi="Times New Roman" w:cs="Times New Roman" w:eastAsiaTheme="minorEastAsia"/>
          <w:b w:val="0"/>
          <w:bCs w:val="0"/>
          <w:sz w:val="24"/>
          <w:szCs w:val="24"/>
          <w:lang w:val="en-US" w:eastAsia="zh-CN" w:bidi="ar-SA"/>
        </w:rPr>
        <w:t>Follows the square root law of SEI film growth:</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6"/>
        <w:gridCol w:w="7236"/>
        <w:gridCol w:w="834"/>
      </w:tblGrid>
      <w:tr w14:paraId="00A6A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86" w:type="dxa"/>
          </w:tcPr>
          <w:p w14:paraId="60C031CF">
            <w:pPr>
              <w:pStyle w:val="3"/>
              <w:keepNext w:val="0"/>
              <w:keepLines w:val="0"/>
              <w:widowControl w:val="0"/>
              <w:numPr>
                <w:ilvl w:val="0"/>
                <w:numId w:val="0"/>
              </w:numPr>
              <w:suppressLineNumbers w:val="0"/>
              <w:spacing w:beforeAutospacing="0" w:afterAutospacing="0"/>
              <w:ind w:left="0" w:right="0"/>
              <w:jc w:val="center"/>
              <w:rPr>
                <w:rFonts w:hint="default" w:ascii="Times New Roman" w:hAnsi="Times New Roman" w:cs="Times New Roman"/>
                <w:i w:val="0"/>
                <w:vertAlign w:val="baseline"/>
              </w:rPr>
            </w:pPr>
          </w:p>
        </w:tc>
        <w:tc>
          <w:tcPr>
            <w:tcW w:w="7236" w:type="dxa"/>
          </w:tcPr>
          <w:p w14:paraId="1B248E5C">
            <w:pPr>
              <w:pStyle w:val="3"/>
              <w:keepNext w:val="0"/>
              <w:keepLines w:val="0"/>
              <w:widowControl w:val="0"/>
              <w:numPr>
                <w:ilvl w:val="0"/>
                <w:numId w:val="0"/>
              </w:numPr>
              <w:suppressLineNumbers w:val="0"/>
              <w:spacing w:beforeAutospacing="0" w:afterAutospacing="0"/>
              <w:ind w:left="0" w:right="0"/>
              <w:jc w:val="center"/>
              <w:rPr>
                <w:rFonts w:hint="default" w:ascii="Times New Roman" w:hAnsi="Times New Roman" w:cs="Times New Roman"/>
                <w:i w:val="0"/>
                <w:vertAlign w:val="baseline"/>
              </w:rPr>
            </w:pPr>
            <m:oMathPara>
              <m:oMath>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max</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design</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Q</m:t>
                    </m:r>
                    <m:ctrlPr>
                      <w:rPr>
                        <w:rFonts w:hint="default" w:ascii="Cambria Math" w:hAnsi="Cambria Math" w:cs="Times New Roman"/>
                      </w:rPr>
                    </m:ctrlPr>
                  </m:sub>
                </m:sSub>
                <m:r>
                  <m:rPr>
                    <m:nor/>
                    <m:sty m:val="p"/>
                  </m:rPr>
                  <w:rPr>
                    <w:rFonts w:hint="default" w:ascii="Times New Roman" w:hAnsi="Times New Roman" w:cs="Times New Roman"/>
                    <w:b w:val="0"/>
                    <w:i w:val="0"/>
                  </w:rPr>
                  <m:t>)⋅</m:t>
                </m:r>
                <m:d>
                  <m:dPr>
                    <m:sepChr m:val=""/>
                    <m:ctrlPr>
                      <w:rPr>
                        <w:rFonts w:hint="default" w:ascii="Cambria Math" w:hAnsi="Cambria Math" w:cs="Times New Roman"/>
                      </w:rPr>
                    </m:ctrlPr>
                  </m:dPr>
                  <m:e>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sei</m:t>
                        </m:r>
                        <m:ctrlPr>
                          <w:rPr>
                            <w:rFonts w:hint="default" w:ascii="Cambria Math" w:hAnsi="Cambria Math" w:cs="Times New Roman"/>
                          </w:rPr>
                        </m:ctrlPr>
                      </m:sub>
                    </m:sSub>
                    <m:rad>
                      <m:radPr>
                        <m:degHide m:val="1"/>
                        <m:ctrlPr>
                          <w:rPr>
                            <w:rFonts w:hint="default" w:ascii="Cambria Math" w:hAnsi="Cambria Math" w:cs="Times New Roman"/>
                          </w:rPr>
                        </m:ctrlPr>
                      </m:radPr>
                      <m:deg>
                        <m:ctrlPr>
                          <w:rPr>
                            <w:rFonts w:hint="default" w:ascii="Cambria Math" w:hAnsi="Cambria Math" w:cs="Times New Roman"/>
                          </w:rPr>
                        </m:ctrlPr>
                      </m:deg>
                      <m:e>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ctrlPr>
                          <w:rPr>
                            <w:rFonts w:hint="default" w:ascii="Cambria Math" w:hAnsi="Cambria Math" w:cs="Times New Roman"/>
                          </w:rPr>
                        </m:ctrlPr>
                      </m:e>
                    </m:rad>
                    <m:ctrlPr>
                      <w:rPr>
                        <w:rFonts w:hint="default" w:ascii="Cambria Math" w:hAnsi="Cambria Math" w:cs="Times New Roman"/>
                      </w:rPr>
                    </m:ctrlPr>
                  </m:e>
                </m:d>
              </m:oMath>
            </m:oMathPara>
          </w:p>
        </w:tc>
        <w:tc>
          <w:tcPr>
            <w:tcW w:w="834" w:type="dxa"/>
          </w:tcPr>
          <w:p w14:paraId="0CB0548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（2)</w:t>
            </w:r>
          </w:p>
        </w:tc>
      </w:tr>
    </w:tbl>
    <w:p w14:paraId="6BAC6DA9">
      <w:pPr>
        <w:pStyle w:val="31"/>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Here,</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δ</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Q</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∼N(0,0.02)</m:t>
        </m:r>
      </m:oMath>
      <w:r>
        <w:rPr>
          <w:rFonts w:hint="default" w:ascii="Times New Roman" w:hAnsi="Times New Roman" w:cs="Times New Roman" w:eastAsiaTheme="minorEastAsia"/>
          <w:b w:val="0"/>
          <w:bCs w:val="0"/>
          <w:sz w:val="24"/>
          <w:szCs w:val="24"/>
          <w:lang w:val="en-US" w:eastAsia="zh-CN" w:bidi="ar-SA"/>
        </w:rPr>
        <w:t xml:space="preserve"> represents the individual capacity variation.</w:t>
      </w:r>
    </w:p>
    <w:p w14:paraId="536B88C6">
      <w:pPr>
        <w:pStyle w:val="31"/>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 xml:space="preserve">The square-root law is applied at the cycle level and does not imply continuous-time differentiability of capacity with respect to time. A lower bound is imposed on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Q</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max</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to prevent nonphysical negative capacity during long-term extrapolation. The parameter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α</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sei</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is calibrated such that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α</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sei</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∈[0.018,0.032]</m:t>
        </m:r>
      </m:oMath>
      <w:r>
        <w:rPr>
          <w:rFonts w:hint="default" w:ascii="Times New Roman" w:hAnsi="Times New Roman" w:cs="Times New Roman" w:eastAsiaTheme="minorEastAsia"/>
          <w:b w:val="0"/>
          <w:bCs w:val="0"/>
          <w:sz w:val="24"/>
          <w:szCs w:val="24"/>
          <w:lang w:val="en-US" w:eastAsia="zh-CN" w:bidi="ar-SA"/>
        </w:rPr>
        <w:t xml:space="preserve"> ensuring consistency with empirical degradation trajectories.</w:t>
      </w:r>
    </w:p>
    <w:p w14:paraId="351AA79D">
      <w:pPr>
        <w:pStyle w:val="3"/>
        <w:numPr>
          <w:ilvl w:val="0"/>
          <w:numId w:val="0"/>
        </w:numPr>
        <w:rPr>
          <w:rFonts w:hint="default" w:ascii="Times New Roman" w:hAnsi="Times New Roman" w:cs="Times New Roman"/>
          <w:b w:val="0"/>
          <w:bCs w:val="0"/>
          <w:sz w:val="24"/>
          <w:szCs w:val="24"/>
        </w:rPr>
      </w:pPr>
      <w:r>
        <w:rPr>
          <w:rFonts w:hint="default" w:ascii="Times New Roman" w:hAnsi="Times New Roman" w:cs="Times New Roman"/>
          <w:b/>
          <w:bCs/>
          <w:sz w:val="24"/>
          <w:szCs w:val="24"/>
          <w:lang w:val="en-US" w:eastAsia="zh-CN"/>
        </w:rPr>
        <w:t xml:space="preserve">B. Internal resistance growth: </w:t>
      </w:r>
      <w:r>
        <w:rPr>
          <w:rFonts w:hint="default" w:ascii="Times New Roman" w:hAnsi="Times New Roman" w:cs="Times New Roman"/>
          <w:b w:val="0"/>
          <w:bCs w:val="0"/>
          <w:sz w:val="24"/>
          <w:szCs w:val="24"/>
          <w:lang w:val="en-US" w:eastAsia="zh-CN"/>
        </w:rPr>
        <w:t>The internal resistance increases linearly or exponentially with the number of cycles (depending on the chemical system; here, a linear approximation is used):</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6"/>
        <w:gridCol w:w="6516"/>
        <w:gridCol w:w="1194"/>
      </w:tblGrid>
      <w:tr w14:paraId="5AF04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6" w:type="dxa"/>
          </w:tcPr>
          <w:p w14:paraId="24863DD8">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6516" w:type="dxa"/>
          </w:tcPr>
          <w:p w14:paraId="23F3096E">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aging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β</m:t>
                    </m:r>
                    <m:ctrlPr>
                      <w:rPr>
                        <w:rFonts w:hint="default" w:ascii="Cambria Math" w:hAnsi="Cambria Math" w:cs="Times New Roman"/>
                      </w:rPr>
                    </m:ctrlPr>
                  </m:e>
                  <m:sub>
                    <m:r>
                      <m:rPr>
                        <m:nor/>
                      </m:rPr>
                      <w:rPr>
                        <w:rFonts w:hint="default" w:ascii="Times New Roman" w:hAnsi="Times New Roman" w:cs="Times New Roman"/>
                        <w:i/>
                      </w:rPr>
                      <m:t>res</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δ</m:t>
                    </m:r>
                    <m:ctrlPr>
                      <w:rPr>
                        <w:rFonts w:hint="default" w:ascii="Cambria Math" w:hAnsi="Cambria Math" w:cs="Times New Roman"/>
                      </w:rPr>
                    </m:ctrlPr>
                  </m:e>
                  <m:sub>
                    <m:r>
                      <m:rPr>
                        <m:nor/>
                      </m:rPr>
                      <w:rPr>
                        <w:rFonts w:hint="default" w:ascii="Times New Roman" w:hAnsi="Times New Roman" w:cs="Times New Roman"/>
                        <w:i/>
                      </w:rPr>
                      <m:t>R</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tc>
        <w:tc>
          <w:tcPr>
            <w:tcW w:w="1194" w:type="dxa"/>
          </w:tcPr>
          <w:p w14:paraId="1CE006B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（3)</w:t>
            </w:r>
          </w:p>
        </w:tc>
      </w:tr>
    </w:tbl>
    <w:p w14:paraId="6A05AA69">
      <w:pPr>
        <w:pStyle w:val="31"/>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Here,</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δ</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R</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∼N(0,0.03)</m:t>
        </m:r>
      </m:oMath>
      <w:r>
        <w:rPr>
          <w:rFonts w:hint="default" w:ascii="Times New Roman" w:hAnsi="Times New Roman" w:cs="Times New Roman" w:eastAsiaTheme="minorEastAsia"/>
          <w:b w:val="0"/>
          <w:bCs w:val="0"/>
          <w:sz w:val="24"/>
          <w:szCs w:val="24"/>
          <w:lang w:val="en-US" w:eastAsia="zh-CN" w:bidi="ar-SA"/>
        </w:rPr>
        <w:t xml:space="preserve"> represents the individual impedance variation.</w:t>
      </w:r>
    </w:p>
    <w:p w14:paraId="62B65971">
      <w:pPr>
        <w:pStyle w:val="31"/>
        <w:ind w:firstLine="480" w:firstLineChars="200"/>
        <w:rPr>
          <w:rFonts w:hint="default" w:ascii="Times New Roman" w:hAnsi="Times New Roman" w:cs="Times New Roman"/>
        </w:rPr>
      </w:pPr>
      <w:r>
        <w:rPr>
          <w:rFonts w:hint="default" w:ascii="Times New Roman" w:hAnsi="Times New Roman" w:cs="Times New Roman" w:eastAsiaTheme="minorEastAsia"/>
          <w:b w:val="0"/>
          <w:bCs w:val="0"/>
          <w:sz w:val="24"/>
          <w:szCs w:val="24"/>
          <w:lang w:val="en-US" w:eastAsia="zh-CN" w:bidi="ar-SA"/>
        </w:rPr>
        <w:t>Empirical studies on the</w:t>
      </w:r>
      <w:r>
        <w:rPr>
          <w:rFonts w:hint="default" w:ascii="Times New Roman" w:hAnsi="Times New Roman" w:cs="Times New Roman" w:eastAsiaTheme="minorEastAsia"/>
          <w:b w:val="0"/>
          <w:bCs w:val="0"/>
          <w:sz w:val="24"/>
          <w:szCs w:val="24"/>
          <w:lang w:val="en" w:eastAsia="zh-CN" w:bidi="ar-SA"/>
        </w:rPr>
        <w:t xml:space="preserve"> </w:t>
      </w:r>
      <w:r>
        <w:rPr>
          <w:rFonts w:hint="default" w:ascii="Times New Roman" w:hAnsi="Times New Roman" w:cs="Times New Roman" w:eastAsiaTheme="minorEastAsia"/>
          <w:b w:val="0"/>
          <w:bCs w:val="0"/>
          <w:sz w:val="24"/>
          <w:szCs w:val="24"/>
          <w:lang w:val="en-US" w:eastAsia="zh-CN" w:bidi="ar-SA"/>
        </w:rPr>
        <w:t>dataset indicate that, experimental observations indicate that the effective DC internal resistance increases monotonically and can be approximated by a linear function. Therefore, a linearized aging model is adopted to balance physical fidelity and numerical tractability.</w:t>
      </w:r>
    </w:p>
    <w:bookmarkEnd w:id="52"/>
    <w:p w14:paraId="31FE91AD">
      <w:pPr>
        <w:pStyle w:val="5"/>
        <w:numPr>
          <w:ilvl w:val="0"/>
          <w:numId w:val="0"/>
        </w:numPr>
        <w:rPr>
          <w:rFonts w:hint="default" w:ascii="Times New Roman" w:hAnsi="Times New Roman" w:cs="Times New Roman"/>
          <w:b/>
          <w:bCs/>
          <w:color w:val="000000"/>
          <w:sz w:val="28"/>
          <w:szCs w:val="28"/>
          <w:lang w:val="en" w:eastAsia="zh-CN"/>
        </w:rPr>
      </w:pPr>
      <w:bookmarkStart w:id="53" w:name="_Toc1195746382"/>
      <w:bookmarkStart w:id="54" w:name="_Toc152531366"/>
      <w:bookmarkStart w:id="55" w:name="_Toc2035995280"/>
      <w:bookmarkStart w:id="56" w:name="X5ba1d6299f6bdae4ca63639608e37bfe4137960"/>
      <w:r>
        <w:rPr>
          <w:rFonts w:hint="default" w:ascii="Times New Roman" w:hAnsi="Times New Roman" w:cs="Times New Roman"/>
          <w:b/>
          <w:bCs/>
          <w:color w:val="000000"/>
          <w:sz w:val="28"/>
          <w:szCs w:val="28"/>
          <w:lang w:val="en" w:eastAsia="zh-CN"/>
        </w:rPr>
        <w:t>4.2 submodule 2: Closed-loop load and feedback control</w:t>
      </w:r>
      <w:bookmarkEnd w:id="53"/>
      <w:bookmarkEnd w:id="54"/>
      <w:bookmarkEnd w:id="55"/>
    </w:p>
    <w:p w14:paraId="00F13093">
      <w:pPr>
        <w:keepNext w:val="0"/>
        <w:keepLines w:val="0"/>
        <w:widowControl/>
        <w:suppressLineNumbers w:val="0"/>
        <w:spacing w:before="0" w:beforeAutospacing="0" w:after="0" w:afterAutospacing="0"/>
        <w:ind w:left="0" w:right="0"/>
        <w:jc w:val="both"/>
        <w:rPr>
          <w:rFonts w:hint="default" w:ascii="Times New Roman" w:hAnsi="Times New Roman" w:cs="Times New Roman"/>
          <w:b w:val="0"/>
          <w:bCs w:val="0"/>
          <w:sz w:val="24"/>
          <w:szCs w:val="24"/>
          <w:lang w:val="en" w:eastAsia="zh-CN" w:bidi="ar-SA"/>
          <w:woUserID w:val="3"/>
        </w:rPr>
      </w:pPr>
      <w:r>
        <w:rPr>
          <w:rFonts w:hint="default" w:ascii="Times New Roman" w:hAnsi="Times New Roman" w:cs="Times New Roman"/>
          <w:b w:val="0"/>
          <w:bCs w:val="0"/>
          <w:sz w:val="24"/>
          <w:szCs w:val="24"/>
          <w:lang w:val="en" w:eastAsia="zh-CN" w:bidi="ar-SA"/>
          <w:woUserID w:val="3"/>
        </w:rPr>
        <w:t>To better reflect real smartphone behavior, the load is not treated as a constant, but changes with voltage and temperature feedback.</w:t>
      </w:r>
    </w:p>
    <w:p w14:paraId="6E790D79">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b/>
          <w:bCs/>
          <w:lang w:eastAsia="zh"/>
          <w:woUserID w:val="1"/>
        </w:rPr>
      </w:pPr>
      <w:r>
        <w:rPr>
          <w:rFonts w:hint="default" w:ascii="Times New Roman" w:hAnsi="Times New Roman" w:eastAsia="宋体" w:cs="Times New Roman"/>
          <w:b/>
          <w:bCs/>
          <w:kern w:val="2"/>
          <w:sz w:val="21"/>
          <w:szCs w:val="21"/>
          <w:lang w:val="en-US" w:eastAsia="zh-CN" w:bidi="ar"/>
          <w:woUserID w:val="1"/>
        </w:rPr>
        <w:t>A. Base Power Demand</w:t>
      </w:r>
      <w:r>
        <w:rPr>
          <w:rFonts w:hint="default" w:ascii="Times New Roman" w:hAnsi="Times New Roman" w:eastAsia="宋体" w:cs="Times New Roman"/>
          <w:kern w:val="2"/>
          <w:sz w:val="21"/>
          <w:szCs w:val="21"/>
          <w:lang w:val="en-US" w:eastAsia="zh-CN" w:bidi="ar"/>
          <w:woUserID w:val="1"/>
        </w:rPr>
        <w:t>：</w:t>
      </w:r>
      <w:r>
        <w:rPr>
          <w:rFonts w:hint="default" w:ascii="Times New Roman" w:hAnsi="Times New Roman" w:cs="Times New Roman"/>
          <w:i w:val="0"/>
          <w:lang w:eastAsia="zh"/>
          <w:woUserID w:val="1"/>
        </w:rPr>
        <w:t xml:space="preserve">                                            </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2"/>
        <w:gridCol w:w="6096"/>
        <w:gridCol w:w="1458"/>
      </w:tblGrid>
      <w:tr w14:paraId="5AB9C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02" w:type="dxa"/>
          </w:tcPr>
          <w:p w14:paraId="77F19E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center"/>
              <w:textAlignment w:val="center"/>
              <w:rPr>
                <w:rFonts w:hint="default" w:ascii="Times New Roman" w:hAnsi="Times New Roman" w:cs="Times New Roman"/>
                <w:b/>
                <w:bCs/>
                <w:vertAlign w:val="baseline"/>
              </w:rPr>
            </w:pPr>
          </w:p>
        </w:tc>
        <w:tc>
          <w:tcPr>
            <w:tcW w:w="6096" w:type="dxa"/>
          </w:tcPr>
          <w:p w14:paraId="5E2448E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center"/>
              <w:textAlignment w:val="center"/>
              <w:rPr>
                <w:rFonts w:hint="default" w:ascii="Times New Roman" w:hAnsi="Times New Roman" w:cs="Times New Roman"/>
                <w:b/>
                <w:bCs/>
                <w:vertAlign w:val="baseline"/>
              </w:rPr>
            </w:pPr>
            <m:oMathPara>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base</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η</m:t>
                    </m:r>
                    <m:ctrlPr>
                      <w:rPr>
                        <w:rFonts w:hint="default" w:ascii="Cambria Math" w:hAnsi="Cambria Math" w:cs="Times New Roman"/>
                      </w:rPr>
                    </m:ctrlPr>
                  </m:den>
                </m:f>
                <m:d>
                  <m:dPr>
                    <m:sepChr m:val=""/>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disp</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cpu</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net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ctrlPr>
                      <w:rPr>
                        <w:rFonts w:hint="default" w:ascii="Cambria Math" w:hAnsi="Cambria Math" w:cs="Times New Roman"/>
                      </w:rPr>
                    </m:ctrlPr>
                  </m:e>
                </m:d>
              </m:oMath>
            </m:oMathPara>
          </w:p>
        </w:tc>
        <w:tc>
          <w:tcPr>
            <w:tcW w:w="1458" w:type="dxa"/>
          </w:tcPr>
          <w:p w14:paraId="1F14D6C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lang w:val="en-US" w:eastAsia="zh-CN"/>
              </w:rPr>
            </w:pPr>
            <w:r>
              <w:rPr>
                <w:rFonts w:hint="default" w:ascii="Times New Roman" w:hAnsi="Times New Roman" w:cs="Times New Roman" w:eastAsiaTheme="minorEastAsia"/>
                <w:b w:val="0"/>
                <w:bCs w:val="0"/>
                <w:sz w:val="24"/>
                <w:szCs w:val="24"/>
                <w:lang w:val="en-US" w:eastAsia="zh-CN" w:bidi="ar-SA"/>
              </w:rPr>
              <w:t>（4）</w:t>
            </w:r>
          </w:p>
        </w:tc>
      </w:tr>
    </w:tbl>
    <w:p w14:paraId="73CEBEA3">
      <w:pPr>
        <w:pStyle w:val="3"/>
        <w:rPr>
          <w:rFonts w:hint="default" w:ascii="Times New Roman" w:hAnsi="Times New Roman" w:cs="Times New Roman"/>
        </w:rPr>
      </w:pPr>
      <w:r>
        <w:rPr>
          <w:rFonts w:hint="default" w:ascii="Times New Roman" w:hAnsi="Times New Roman" w:cs="Times New Roman"/>
          <w:b/>
          <w:bCs/>
        </w:rPr>
        <w:t>B. System Throttling</w:t>
      </w:r>
      <w:r>
        <w:rPr>
          <w:rFonts w:hint="default" w:ascii="Times New Roman" w:hAnsi="Times New Roman" w:cs="Times New Roman"/>
        </w:rPr>
        <w:t>：</w:t>
      </w:r>
    </w:p>
    <w:p w14:paraId="5CC51384">
      <w:pPr>
        <w:pStyle w:val="3"/>
        <w:ind w:left="0" w:leftChars="0" w:firstLine="0" w:firstLineChars="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 w:eastAsia="zh-CN" w:bidi="ar-SA"/>
          <w:woUserID w:val="3"/>
        </w:rPr>
        <w:t xml:space="preserve">    </w:t>
      </w:r>
      <w:r>
        <w:rPr>
          <w:rFonts w:hint="default" w:ascii="Times New Roman" w:hAnsi="Times New Roman" w:cs="Times New Roman" w:eastAsiaTheme="minorEastAsia"/>
          <w:b w:val="0"/>
          <w:bCs w:val="0"/>
          <w:sz w:val="24"/>
          <w:szCs w:val="24"/>
          <w:lang w:val="en-US" w:eastAsia="zh-CN" w:bidi="ar-SA"/>
        </w:rPr>
        <w:t xml:space="preserve">Introduce the regulation factor </w:t>
      </w:r>
      <m:oMath>
        <m:r>
          <m:rPr>
            <m:nor/>
          </m:rPr>
          <w:rPr>
            <w:rFonts w:hint="default" w:ascii="Times New Roman" w:hAnsi="Times New Roman" w:cs="Times New Roman"/>
            <w:i/>
          </w:rPr>
          <m:t>λ</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)∈[0,1]</m:t>
        </m:r>
      </m:oMath>
      <w:r>
        <w:rPr>
          <w:rFonts w:hint="default" w:ascii="Times New Roman" w:hAnsi="Times New Roman" w:cs="Times New Roman" w:eastAsiaTheme="minorEastAsia"/>
          <w:b w:val="0"/>
          <w:bCs w:val="0"/>
          <w:sz w:val="24"/>
          <w:szCs w:val="24"/>
          <w:lang w:val="en-US" w:eastAsia="zh-CN" w:bidi="ar-SA"/>
        </w:rPr>
        <w:t xml:space="preserve"> to simulate the power management logic:</w:t>
      </w:r>
    </w:p>
    <w:p w14:paraId="553F332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both"/>
        <w:textAlignment w:val="center"/>
        <w:rPr>
          <w:rFonts w:hint="default" w:ascii="Times New Roman" w:hAnsi="Times New Roman" w:cs="Times New Roman"/>
          <w:i w:val="0"/>
          <w:vertAlign w:val="baseline"/>
        </w:rPr>
        <w:sectPr>
          <w:headerReference r:id="rId10" w:type="default"/>
          <w:footnotePr>
            <w:numRestart w:val="eachSect"/>
          </w:footnotePr>
          <w:pgBorders>
            <w:top w:val="none" w:sz="0" w:space="0"/>
            <w:left w:val="none" w:sz="0" w:space="0"/>
            <w:bottom w:val="none" w:sz="0" w:space="0"/>
            <w:right w:val="none" w:sz="0" w:space="0"/>
          </w:pgBorders>
          <w:pgNumType w:fmt="decimal"/>
          <w:cols w:space="720" w:num="1"/>
        </w:sectPr>
      </w:pP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4"/>
        <w:gridCol w:w="6096"/>
        <w:gridCol w:w="1446"/>
      </w:tblGrid>
      <w:tr w14:paraId="58B24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14" w:type="dxa"/>
          </w:tcPr>
          <w:p w14:paraId="502E7A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both"/>
              <w:textAlignment w:val="center"/>
              <w:rPr>
                <w:rFonts w:hint="default" w:ascii="Times New Roman" w:hAnsi="Times New Roman" w:cs="Times New Roman"/>
                <w:i w:val="0"/>
                <w:vertAlign w:val="baseline"/>
              </w:rPr>
            </w:pPr>
          </w:p>
        </w:tc>
        <w:tc>
          <w:tcPr>
            <w:tcW w:w="6096" w:type="dxa"/>
          </w:tcPr>
          <w:p w14:paraId="0C7B9EF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both"/>
              <w:textAlignment w:val="center"/>
              <w:rPr>
                <w:rFonts w:hint="default" w:ascii="Times New Roman" w:hAnsi="Times New Roman" w:cs="Times New Roman"/>
                <w:i w:val="0"/>
                <w:vertAlign w:val="baseline"/>
              </w:rPr>
            </w:pPr>
            <m:oMathPara>
              <m:oMathParaPr>
                <m:jc m:val="center"/>
              </m:oMathParaPr>
              <m:oMath>
                <m:r>
                  <m:rPr>
                    <m:nor/>
                  </m:rPr>
                  <w:rPr>
                    <w:rFonts w:hint="default" w:ascii="Times New Roman" w:hAnsi="Times New Roman" w:cs="Times New Roman"/>
                    <w:i/>
                  </w:rPr>
                  <m:t>λ</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)=min</m:t>
                </m:r>
                <m:d>
                  <m:dPr>
                    <m:sepChr m:val=""/>
                    <m:ctrlPr>
                      <w:rPr>
                        <w:rFonts w:hint="default" w:ascii="Cambria Math" w:hAnsi="Cambria Math" w:cs="Times New Roman"/>
                      </w:rPr>
                    </m:ctrlPr>
                  </m:dPr>
                  <m:e>
                    <m:limLow>
                      <m:limLowPr>
                        <m:ctrlPr>
                          <w:rPr>
                            <w:rFonts w:hint="default" w:ascii="Cambria Math" w:hAnsi="Cambria Math" w:cs="Times New Roman"/>
                          </w:rPr>
                        </m:ctrlPr>
                      </m:limLowPr>
                      <m:e>
                        <m:limLow>
                          <m:limLowPr>
                            <m:ctrlPr>
                              <w:rPr>
                                <w:rFonts w:hint="default" w:ascii="Cambria Math" w:hAnsi="Cambria Math" w:cs="Times New Roman"/>
                              </w:rPr>
                            </m:ctrlPr>
                          </m:limLowPr>
                          <m:e>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sty m:val="p"/>
                                  </m:rPr>
                                  <w:rPr>
                                    <w:rFonts w:hint="default" w:ascii="Times New Roman" w:hAnsi="Times New Roman" w:cs="Times New Roman"/>
                                    <w:b w:val="0"/>
                                    <w:i w:val="0"/>
                                  </w:rPr>
                                  <m:t>1+</m:t>
                                </m:r>
                                <m:sSup>
                                  <m:sSupPr>
                                    <m:ctrlPr>
                                      <w:rPr>
                                        <w:rFonts w:hint="default" w:ascii="Cambria Math" w:hAnsi="Cambria Math" w:cs="Times New Roman"/>
                                      </w:rPr>
                                    </m:ctrlPr>
                                  </m:sSupPr>
                                  <m:e>
                                    <m:r>
                                      <m:rPr>
                                        <m:nor/>
                                      </m:rPr>
                                      <w:rPr>
                                        <w:rFonts w:hint="default" w:ascii="Times New Roman" w:hAnsi="Times New Roman" w:cs="Times New Roman"/>
                                        <w:i/>
                                      </w:rPr>
                                      <m:t>e</m:t>
                                    </m:r>
                                    <m:ctrlPr>
                                      <w:rPr>
                                        <w:rFonts w:hint="default" w:ascii="Cambria Math" w:hAnsi="Cambria Math" w:cs="Times New Roman"/>
                                      </w:rPr>
                                    </m:ctrlPr>
                                  </m:e>
                                  <m:sup>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−45)/2</m:t>
                                    </m:r>
                                    <m:ctrlPr>
                                      <w:rPr>
                                        <w:rFonts w:hint="default" w:ascii="Cambria Math" w:hAnsi="Cambria Math" w:cs="Times New Roman"/>
                                      </w:rPr>
                                    </m:ctrlPr>
                                  </m:sup>
                                </m:sSup>
                                <m:ctrlPr>
                                  <w:rPr>
                                    <w:rFonts w:hint="default" w:ascii="Cambria Math" w:hAnsi="Cambria Math" w:cs="Times New Roman"/>
                                  </w:rPr>
                                </m:ctrlPr>
                              </m:den>
                            </m:f>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Thermal Throttling</m:t>
                        </m:r>
                        <m:ctrlPr>
                          <w:rPr>
                            <w:rFonts w:hint="default" w:ascii="Cambria Math" w:hAnsi="Cambria Math" w:cs="Times New Roman"/>
                          </w:rPr>
                        </m:ctrlPr>
                      </m:lim>
                    </m:limLow>
                    <m:r>
                      <m:rPr>
                        <m:nor/>
                        <m:sty m:val="p"/>
                      </m:rPr>
                      <w:rPr>
                        <w:rFonts w:hint="default" w:ascii="Times New Roman" w:hAnsi="Times New Roman" w:cs="Times New Roman"/>
                        <w:b w:val="0"/>
                        <w:i w:val="0"/>
                      </w:rPr>
                      <m:t>, </m:t>
                    </m:r>
                    <m:limLow>
                      <m:limLowPr>
                        <m:ctrlPr>
                          <w:rPr>
                            <w:rFonts w:hint="default" w:ascii="Cambria Math" w:hAnsi="Cambria Math" w:cs="Times New Roman"/>
                          </w:rPr>
                        </m:ctrlPr>
                      </m:limLowPr>
                      <m:e>
                        <m:limLow>
                          <m:limLowPr>
                            <m:ctrlPr>
                              <w:rPr>
                                <w:rFonts w:hint="default" w:ascii="Cambria Math" w:hAnsi="Cambria Math" w:cs="Times New Roman"/>
                              </w:rPr>
                            </m:ctrlPr>
                          </m:limLowPr>
                          <m:e>
                            <m:r>
                              <m:rPr>
                                <m:nor/>
                                <m:sty m:val="p"/>
                              </m:rPr>
                              <w:rPr>
                                <w:rFonts w:hint="default" w:ascii="Times New Roman" w:hAnsi="Times New Roman" w:cs="Times New Roman"/>
                                <w:b w:val="0"/>
                                <w:i w:val="0"/>
                              </w:rPr>
                              <m:t>tanh(</m:t>
                            </m:r>
                            <m:sSub>
                              <m:sSubPr>
                                <m:ctrlPr>
                                  <w:rPr>
                                    <w:rFonts w:hint="default" w:ascii="Cambria Math" w:hAnsi="Cambria Math" w:cs="Times New Roman"/>
                                  </w:rPr>
                                </m:ctrlPr>
                              </m:sSubPr>
                              <m:e>
                                <m:r>
                                  <m:rPr>
                                    <m:nor/>
                                  </m:rPr>
                                  <w:rPr>
                                    <w:rFonts w:hint="default" w:ascii="Times New Roman" w:hAnsi="Times New Roman" w:cs="Times New Roman"/>
                                    <w:i/>
                                  </w:rPr>
                                  <m:t>k</m:t>
                                </m:r>
                                <m:ctrlPr>
                                  <w:rPr>
                                    <w:rFonts w:hint="default" w:ascii="Cambria Math" w:hAnsi="Cambria Math" w:cs="Times New Roman"/>
                                  </w:rPr>
                                </m:ctrlPr>
                              </m:e>
                              <m:sub>
                                <m:r>
                                  <m:rPr>
                                    <m:nor/>
                                  </m:rPr>
                                  <w:rPr>
                                    <w:rFonts w:hint="default" w:ascii="Times New Roman" w:hAnsi="Times New Roman" w:cs="Times New Roman"/>
                                    <w:i/>
                                  </w:rPr>
                                  <m:t>v</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r>
                              <m:rPr>
                                <m:nor/>
                                <m:sty m:val="p"/>
                              </m:rPr>
                              <w:rPr>
                                <w:rFonts w:hint="default" w:ascii="Times New Roman" w:hAnsi="Times New Roman" w:cs="Times New Roman"/>
                                <w:b w:val="0"/>
                                <w:i w:val="0"/>
                              </w:rPr>
                              <m:t>−3.0))</m:t>
                            </m:r>
                            <m:ctrlPr>
                              <w:rPr>
                                <w:rFonts w:hint="default" w:ascii="Cambria Math" w:hAnsi="Cambria Math" w:cs="Times New Roman"/>
                              </w:rPr>
                            </m:ctrlPr>
                          </m:e>
                          <m:lim>
                            <m:r>
                              <m:rPr>
                                <m:nor/>
                                <m:sty m:val="p"/>
                              </m:rPr>
                              <w:rPr>
                                <w:rFonts w:hint="default" w:ascii="Times New Roman" w:hAnsi="Times New Roman" w:cs="Times New Roman"/>
                                <w:b w:val="0"/>
                                <w:i w:val="0"/>
                              </w:rPr>
                              <m:t>⏟</m:t>
                            </m:r>
                            <m:ctrlPr>
                              <w:rPr>
                                <w:rFonts w:hint="default" w:ascii="Cambria Math" w:hAnsi="Cambria Math" w:cs="Times New Roman"/>
                              </w:rPr>
                            </m:ctrlPr>
                          </m:lim>
                        </m:limLow>
                        <m:ctrlPr>
                          <w:rPr>
                            <w:rFonts w:hint="default" w:ascii="Cambria Math" w:hAnsi="Cambria Math" w:cs="Times New Roman"/>
                          </w:rPr>
                        </m:ctrlPr>
                      </m:e>
                      <m:lim>
                        <m:r>
                          <m:rPr>
                            <m:nor/>
                            <m:sty m:val="p"/>
                          </m:rPr>
                          <w:rPr>
                            <w:rFonts w:hint="default" w:ascii="Times New Roman" w:hAnsi="Times New Roman" w:cs="Times New Roman"/>
                            <w:b w:val="0"/>
                            <w:i w:val="0"/>
                          </w:rPr>
                          <m:t>Low Voltage Throttling</m:t>
                        </m:r>
                        <m:ctrlPr>
                          <w:rPr>
                            <w:rFonts w:hint="default" w:ascii="Cambria Math" w:hAnsi="Cambria Math" w:cs="Times New Roman"/>
                          </w:rPr>
                        </m:ctrlPr>
                      </m:lim>
                    </m:limLow>
                    <m:ctrlPr>
                      <w:rPr>
                        <w:rFonts w:hint="default" w:ascii="Cambria Math" w:hAnsi="Cambria Math" w:cs="Times New Roman"/>
                      </w:rPr>
                    </m:ctrlPr>
                  </m:e>
                </m:d>
              </m:oMath>
            </m:oMathPara>
          </w:p>
        </w:tc>
        <w:tc>
          <w:tcPr>
            <w:tcW w:w="1446" w:type="dxa"/>
          </w:tcPr>
          <w:p w14:paraId="50D07A1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i w:val="0"/>
                <w:vertAlign w:val="baseline"/>
                <w:lang w:eastAsia="zh-CN"/>
              </w:rPr>
            </w:pPr>
          </w:p>
          <w:p w14:paraId="1713CE3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right="0"/>
              <w:jc w:val="right"/>
              <w:textAlignment w:val="center"/>
              <w:rPr>
                <w:rFonts w:hint="default" w:ascii="Times New Roman" w:hAnsi="Times New Roman" w:cs="Times New Roman"/>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5）</w:t>
            </w:r>
          </w:p>
        </w:tc>
      </w:tr>
    </w:tbl>
    <w:p w14:paraId="7347A8FD">
      <w:pPr>
        <w:pStyle w:val="31"/>
        <w:ind w:left="0" w:leftChars="0" w:firstLine="0" w:firstLineChars="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i w:val="0"/>
          <w:iCs w:val="0"/>
          <w:sz w:val="24"/>
          <w:szCs w:val="24"/>
          <w:lang w:val="en" w:eastAsia="zh-CN" w:bidi="ar-SA"/>
          <w:woUserID w:val="3"/>
        </w:rPr>
        <w:t xml:space="preserve">  </w:t>
      </w:r>
      <m:oMath>
        <m:r>
          <m:rPr>
            <m:nor/>
            <m:sty m:val="p"/>
          </m:rPr>
          <w:rPr>
            <w:rFonts w:hint="default" w:ascii="Times New Roman" w:hAnsi="Times New Roman" w:cs="Times New Roman"/>
            <w:b w:val="0"/>
            <w:i w:val="0"/>
            <w:sz w:val="24"/>
            <w:szCs w:val="24"/>
            <w:lang w:val="en" w:eastAsia="zh-CN" w:bidi="ar-SA"/>
            <w:woUserID w:val="3"/>
          </w:rPr>
          <m:t xml:space="preserve">  </m:t>
        </m:r>
        <m:r>
          <m:rPr>
            <m:nor/>
            <m:sty m:val="p"/>
          </m:rPr>
          <w:rPr>
            <w:rFonts w:hint="default" w:ascii="Times New Roman" w:hAnsi="Times New Roman" w:cs="Times New Roman" w:eastAsiaTheme="minorEastAsia"/>
            <w:b w:val="0"/>
            <w:i w:val="0"/>
            <w:sz w:val="24"/>
            <w:szCs w:val="24"/>
            <w:lang w:val="en-US" w:eastAsia="zh-CN" w:bidi="ar-SA"/>
          </w:rPr>
          <m:t>(T−</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T</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crit</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m:t>
        </m:r>
        <m:r>
          <m:rPr>
            <m:nor/>
            <m:sty m:val="p"/>
          </m:rPr>
          <w:rPr>
            <w:rFonts w:hint="default" w:ascii="Times New Roman" w:hAnsi="Times New Roman" w:cs="Times New Roman"/>
            <w:b w:val="0"/>
            <w:i w:val="0"/>
            <w:sz w:val="24"/>
            <w:szCs w:val="24"/>
            <w:lang w:val="en" w:eastAsia="zh-CN" w:bidi="ar-SA"/>
            <w:woUserID w:val="3"/>
          </w:rPr>
          <m:t xml:space="preserve"> </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T</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crit</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m:t>
        </m:r>
        <m:sSup>
          <m:sSupPr>
            <m:ctrlPr>
              <w:rPr>
                <w:rFonts w:hint="default" w:ascii="Cambria Math" w:hAnsi="Cambria Math" w:cs="Times New Roman" w:eastAsiaTheme="minorEastAsia"/>
                <w:b w:val="0"/>
                <w:bCs w:val="0"/>
                <w:sz w:val="24"/>
                <w:szCs w:val="24"/>
                <w:lang w:val="en-US" w:eastAsia="zh-CN" w:bidi="ar-SA"/>
              </w:rPr>
            </m:ctrlPr>
          </m:sSupPr>
          <m:e>
            <m:r>
              <m:rPr>
                <m:nor/>
                <m:sty m:val="p"/>
              </m:rPr>
              <w:rPr>
                <w:rFonts w:hint="default" w:ascii="Times New Roman" w:hAnsi="Times New Roman" w:cs="Times New Roman" w:eastAsiaTheme="minorEastAsia"/>
                <w:b w:val="0"/>
                <w:i w:val="0"/>
                <w:sz w:val="24"/>
                <w:szCs w:val="24"/>
                <w:lang w:val="en-US" w:eastAsia="zh-CN" w:bidi="ar-SA"/>
              </w:rPr>
              <m:t>45</m:t>
            </m:r>
            <m:ctrlPr>
              <w:rPr>
                <w:rFonts w:hint="default" w:ascii="Cambria Math" w:hAnsi="Cambria Math" w:cs="Times New Roman" w:eastAsiaTheme="minorEastAsia"/>
                <w:b w:val="0"/>
                <w:bCs w:val="0"/>
                <w:sz w:val="24"/>
                <w:szCs w:val="24"/>
                <w:lang w:val="en-US" w:eastAsia="zh-CN" w:bidi="ar-SA"/>
              </w:rPr>
            </m:ctrlPr>
          </m:e>
          <m:sup>
            <m:r>
              <m:rPr>
                <m:nor/>
                <m:sty m:val="p"/>
              </m:rPr>
              <w:rPr>
                <w:rFonts w:hint="default" w:ascii="Times New Roman" w:hAnsi="Times New Roman" w:cs="Times New Roman" w:eastAsiaTheme="minorEastAsia"/>
                <w:b w:val="0"/>
                <w:i w:val="0"/>
                <w:sz w:val="24"/>
                <w:szCs w:val="24"/>
                <w:lang w:val="en-US" w:eastAsia="zh-CN" w:bidi="ar-SA"/>
              </w:rPr>
              <m:t>∘</m:t>
            </m:r>
            <m:ctrlPr>
              <w:rPr>
                <w:rFonts w:hint="default" w:ascii="Cambria Math" w:hAnsi="Cambria Math" w:cs="Times New Roman" w:eastAsiaTheme="minorEastAsia"/>
                <w:b w:val="0"/>
                <w:bCs w:val="0"/>
                <w:sz w:val="24"/>
                <w:szCs w:val="24"/>
                <w:lang w:val="en-US" w:eastAsia="zh-CN" w:bidi="ar-SA"/>
              </w:rPr>
            </m:ctrlPr>
          </m:sup>
        </m:sSup>
        <m:r>
          <m:rPr>
            <m:nor/>
            <m:sty m:val="p"/>
          </m:rPr>
          <w:rPr>
            <w:rFonts w:hint="default" w:ascii="Times New Roman" w:hAnsi="Times New Roman" w:cs="Times New Roman" w:eastAsiaTheme="minorEastAsia"/>
            <w:b w:val="0"/>
            <w:i w:val="0"/>
            <w:sz w:val="24"/>
            <w:szCs w:val="24"/>
            <w:lang w:val="en-US" w:eastAsia="zh-CN" w:bidi="ar-SA"/>
          </w:rPr>
          <m:t>C</m:t>
        </m:r>
      </m:oMath>
      <w:r>
        <w:rPr>
          <w:rFonts w:hint="default" w:ascii="Times New Roman" w:hAnsi="Times New Roman" w:cs="Times New Roman"/>
          <w:b w:val="0"/>
          <w:i w:val="0"/>
          <w:sz w:val="24"/>
          <w:szCs w:val="24"/>
          <w:lang w:val="en" w:eastAsia="zh-CN" w:bidi="ar-SA"/>
          <w:woUserID w:val="3"/>
        </w:rPr>
        <w:t xml:space="preserve">, </w:t>
      </w:r>
      <w:r>
        <w:rPr>
          <w:rFonts w:hint="default" w:ascii="Times New Roman" w:hAnsi="Times New Roman" w:cs="Times New Roman" w:eastAsiaTheme="minorEastAsia"/>
          <w:b w:val="0"/>
          <w:bCs w:val="0"/>
          <w:sz w:val="24"/>
          <w:szCs w:val="24"/>
          <w:lang w:val="en-US" w:eastAsia="zh-CN" w:bidi="ar-SA"/>
        </w:rPr>
        <w:t>Temperature is expressed in degrees Celsius in the throttling logic for consistency with system-level thermal limits. It can be described as a soft handover function</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
        <w:gridCol w:w="7746"/>
        <w:gridCol w:w="870"/>
      </w:tblGrid>
      <w:tr w14:paraId="05AD2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0544C532">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7746" w:type="dxa"/>
          </w:tcPr>
          <w:p w14:paraId="7BB24C1D">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r>
                  <m:rPr>
                    <m:nor/>
                  </m:rPr>
                  <w:rPr>
                    <w:rFonts w:hint="default" w:ascii="Times New Roman" w:hAnsi="Times New Roman" w:cs="Times New Roman"/>
                    <w:i/>
                  </w:rPr>
                  <m:t>λ</m:t>
                </m:r>
                <m:r>
                  <m:rPr>
                    <m:nor/>
                    <m:sty m:val="p"/>
                  </m:rPr>
                  <w:rPr>
                    <w:rFonts w:hint="default" w:ascii="Times New Roman" w:hAnsi="Times New Roman" w:cs="Times New Roman"/>
                    <w:b w:val="0"/>
                    <w:i w:val="0"/>
                  </w:rPr>
                  <m:t>(</m:t>
                </m:r>
                <m:r>
                  <m:rPr>
                    <m:nor/>
                  </m:rPr>
                  <w:rPr>
                    <w:rFonts w:hint="default" w:ascii="Times New Roman" w:hAnsi="Times New Roman" w:cs="Times New Roman"/>
                    <w:i/>
                  </w:rPr>
                  <m:t>V</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sty m:val="p"/>
                      </m:rPr>
                      <w:rPr>
                        <w:rFonts w:hint="default" w:ascii="Times New Roman" w:hAnsi="Times New Roman" w:cs="Times New Roman"/>
                        <w:b w:val="0"/>
                        <w:i w:val="0"/>
                      </w:rPr>
                      <m:t>2</m:t>
                    </m:r>
                    <m:ctrlPr>
                      <w:rPr>
                        <w:rFonts w:hint="default" w:ascii="Cambria Math" w:hAnsi="Cambria Math" w:cs="Times New Roman"/>
                      </w:rPr>
                    </m:ctrlPr>
                  </m:den>
                </m:f>
                <m:d>
                  <m:dPr>
                    <m:begChr m:val="["/>
                    <m:sepChr m:val=""/>
                    <m:endChr m:val="]"/>
                    <m:ctrlPr>
                      <w:rPr>
                        <w:rFonts w:hint="default" w:ascii="Cambria Math" w:hAnsi="Cambria Math" w:cs="Times New Roman"/>
                      </w:rPr>
                    </m:ctrlPr>
                  </m:dPr>
                  <m:e>
                    <m:r>
                      <m:rPr>
                        <m:nor/>
                        <m:sty m:val="p"/>
                      </m:rPr>
                      <w:rPr>
                        <w:rFonts w:hint="default" w:ascii="Times New Roman" w:hAnsi="Times New Roman" w:cs="Times New Roman"/>
                        <w:b w:val="0"/>
                        <w:i w:val="0"/>
                      </w:rPr>
                      <m:t>1+tanh</m:t>
                    </m:r>
                    <m:d>
                      <m:dPr>
                        <m:sepChr m:val=""/>
                        <m:ctrlPr>
                          <w:rPr>
                            <w:rFonts w:hint="default" w:ascii="Cambria Math" w:hAnsi="Cambria Math" w:cs="Times New Roman"/>
                          </w:rPr>
                        </m:ctrlPr>
                      </m:dPr>
                      <m:e>
                        <m:f>
                          <m:fPr>
                            <m:ctrlPr>
                              <w:rPr>
                                <w:rFonts w:hint="default" w:ascii="Cambria Math" w:hAnsi="Cambria Math" w:cs="Times New Roman"/>
                              </w:rPr>
                            </m:ctrlPr>
                          </m:fPr>
                          <m:num>
                            <m:r>
                              <m:rPr>
                                <m:nor/>
                              </m:rPr>
                              <w:rPr>
                                <w:rFonts w:hint="default" w:ascii="Times New Roman" w:hAnsi="Times New Roman" w:cs="Times New Roman"/>
                                <w:i/>
                              </w:rPr>
                              <m:t>V</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ϵ</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d>
              </m:oMath>
            </m:oMathPara>
          </w:p>
        </w:tc>
        <w:tc>
          <w:tcPr>
            <w:tcW w:w="870" w:type="dxa"/>
          </w:tcPr>
          <w:p w14:paraId="2B4F5588">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6）</w:t>
            </w:r>
          </w:p>
        </w:tc>
      </w:tr>
    </w:tbl>
    <w:p w14:paraId="7D0EBE31">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274185" cy="2671445"/>
            <wp:effectExtent l="0" t="0" r="12065" b="14605"/>
            <wp:docPr id="24" name="Picture" descr="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3.2"/>
                    <pic:cNvPicPr>
                      <a:picLocks noChangeAspect="1" noChangeArrowheads="1"/>
                    </pic:cNvPicPr>
                  </pic:nvPicPr>
                  <pic:blipFill>
                    <a:blip r:embed="rId36"/>
                    <a:stretch>
                      <a:fillRect/>
                    </a:stretch>
                  </pic:blipFill>
                  <pic:spPr>
                    <a:xfrm>
                      <a:off x="0" y="0"/>
                      <a:ext cx="4274185" cy="2671445"/>
                    </a:xfrm>
                    <a:prstGeom prst="rect">
                      <a:avLst/>
                    </a:prstGeom>
                    <a:noFill/>
                    <a:ln w="9525">
                      <a:noFill/>
                    </a:ln>
                  </pic:spPr>
                </pic:pic>
              </a:graphicData>
            </a:graphic>
          </wp:inline>
        </w:drawing>
      </w:r>
    </w:p>
    <w:p w14:paraId="7971824C">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4</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US" w:eastAsia="zh-CN" w:bidi="ar-SA"/>
        </w:rPr>
        <w:t>2. Voltage-Based Power Throttling.</w:t>
      </w:r>
    </w:p>
    <w:p w14:paraId="3C24BDF1">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The throttling function is not required to be smooth everywhere, as it represents discrete system-level power management logic rather than intrinsic electrochemical dynamics.</w:t>
      </w:r>
    </w:p>
    <w:p w14:paraId="48AB538E">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bCs/>
          <w:sz w:val="24"/>
          <w:szCs w:val="24"/>
          <w:lang w:val="en-US" w:eastAsia="zh-CN" w:bidi="ar-SA"/>
        </w:rPr>
        <w:t>Actual load:</w:t>
      </w:r>
      <w:r>
        <w:rPr>
          <w:rFonts w:hint="default" w:ascii="Times New Roman" w:hAnsi="Times New Roman" w:cs="Times New Roman" w:eastAsiaTheme="minorEastAsia"/>
          <w:b w:val="0"/>
          <w:bCs w:val="0"/>
          <w:sz w:val="24"/>
          <w:szCs w:val="24"/>
          <w:lang w:val="en-US" w:eastAsia="zh-CN" w:bidi="ar-SA"/>
        </w:rPr>
        <w:t xml:space="preserve"> The actual load power</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P</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req</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is a implicit function of voltage and temperature:</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P</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req</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(t)=</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P</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base</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(t)⋅λ(t)</m:t>
        </m:r>
      </m:oMath>
      <w:r>
        <w:rPr>
          <w:rFonts w:hint="default" w:ascii="Times New Roman" w:hAnsi="Times New Roman" w:cs="Times New Roman" w:eastAsiaTheme="minorEastAsia"/>
          <w:b w:val="0"/>
          <w:bCs w:val="0"/>
          <w:sz w:val="24"/>
          <w:szCs w:val="24"/>
          <w:lang w:val="en-US" w:eastAsia="zh-CN" w:bidi="ar-SA"/>
        </w:rPr>
        <w:t xml:space="preserve"> , or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P</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req</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P</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base</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⋅λ(V,T)</m:t>
        </m:r>
      </m:oMath>
      <w:r>
        <w:rPr>
          <w:rFonts w:hint="default" w:ascii="Times New Roman" w:hAnsi="Times New Roman" w:cs="Times New Roman" w:eastAsiaTheme="minorEastAsia"/>
          <w:b w:val="0"/>
          <w:bCs w:val="0"/>
          <w:sz w:val="24"/>
          <w:szCs w:val="24"/>
          <w:lang w:val="en-US" w:eastAsia="zh-CN" w:bidi="ar-SA"/>
        </w:rPr>
        <w:t xml:space="preserve">.            </w:t>
      </w:r>
    </w:p>
    <w:bookmarkEnd w:id="56"/>
    <w:p w14:paraId="7C39B459">
      <w:pPr>
        <w:pStyle w:val="5"/>
        <w:numPr>
          <w:ilvl w:val="0"/>
          <w:numId w:val="0"/>
        </w:numPr>
        <w:rPr>
          <w:rFonts w:hint="default" w:ascii="Times New Roman" w:hAnsi="Times New Roman" w:cs="Times New Roman"/>
          <w:b/>
          <w:bCs/>
          <w:color w:val="000000"/>
          <w:sz w:val="28"/>
          <w:szCs w:val="28"/>
          <w:lang w:val="en" w:eastAsia="zh-CN"/>
        </w:rPr>
      </w:pPr>
      <w:bookmarkStart w:id="57" w:name="_Toc2049392644"/>
      <w:bookmarkStart w:id="58" w:name="_Toc409203271"/>
      <w:bookmarkStart w:id="59" w:name="_Toc804215615"/>
      <w:bookmarkStart w:id="60" w:name="X212eb59de7343464f473156a45d38930687f6a9"/>
      <w:r>
        <w:rPr>
          <w:rFonts w:hint="default" w:ascii="Times New Roman" w:hAnsi="Times New Roman" w:cs="Times New Roman"/>
          <w:b/>
          <w:bCs/>
          <w:color w:val="000000"/>
          <w:sz w:val="28"/>
          <w:szCs w:val="28"/>
          <w:lang w:val="en" w:eastAsia="zh-CN"/>
        </w:rPr>
        <w:t>4.3 submodule 3: Electrochemical Dynamics</w:t>
      </w:r>
      <w:bookmarkEnd w:id="57"/>
      <w:bookmarkEnd w:id="58"/>
      <w:bookmarkEnd w:id="59"/>
    </w:p>
    <w:p w14:paraId="1FA2A9D9">
      <w:pPr>
        <w:pStyle w:val="3"/>
        <w:rPr>
          <w:rFonts w:hint="default" w:ascii="Times New Roman" w:hAnsi="Times New Roman" w:cs="Times New Roman" w:eastAsiaTheme="minorEastAsia"/>
          <w:b/>
          <w:bCs/>
          <w:sz w:val="24"/>
          <w:szCs w:val="24"/>
          <w:lang w:val="en-US" w:eastAsia="zh-CN" w:bidi="ar-SA"/>
        </w:rPr>
      </w:pPr>
      <w:r>
        <w:rPr>
          <w:rFonts w:hint="default" w:ascii="Times New Roman" w:hAnsi="Times New Roman" w:cs="Times New Roman" w:eastAsiaTheme="minorEastAsia"/>
          <w:b/>
          <w:bCs/>
          <w:sz w:val="24"/>
          <w:szCs w:val="24"/>
          <w:lang w:val="en-US" w:eastAsia="zh-CN" w:bidi="ar-SA"/>
        </w:rPr>
        <w:t>A. Capacity-normalized SOC dynamic equation</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
        <w:gridCol w:w="7801"/>
        <w:gridCol w:w="816"/>
      </w:tblGrid>
      <w:tr w14:paraId="0B379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05381BC3">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0CE37429">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f>
                  <m:fPr>
                    <m:ctrlPr>
                      <w:rPr>
                        <w:rFonts w:hint="default" w:ascii="Cambria Math" w:hAnsi="Cambria Math" w:cs="Times New Roman"/>
                      </w:rPr>
                    </m:ctrlPr>
                  </m:fPr>
                  <m:num>
                    <m:r>
                      <m:rPr>
                        <m:nor/>
                      </m:rPr>
                      <w:rPr>
                        <w:rFonts w:hint="default" w:ascii="Times New Roman" w:hAnsi="Times New Roman" w:cs="Times New Roman"/>
                        <w:i/>
                      </w:rPr>
                      <m:t>dSOC</m:t>
                    </m:r>
                    <m:ctrlPr>
                      <w:rPr>
                        <w:rFonts w:hint="default" w:ascii="Cambria Math" w:hAnsi="Cambria Math" w:cs="Times New Roman"/>
                      </w:rPr>
                    </m:ctrlPr>
                  </m:num>
                  <m:den>
                    <m:r>
                      <m:rPr>
                        <m:nor/>
                      </m:rPr>
                      <w:rPr>
                        <w:rFonts w:hint="default" w:ascii="Times New Roman" w:hAnsi="Times New Roman" w:cs="Times New Roman"/>
                        <w:i/>
                      </w:rPr>
                      <m:t>dt</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Q</m:t>
                        </m:r>
                        <m:ctrlPr>
                          <w:rPr>
                            <w:rFonts w:hint="default" w:ascii="Cambria Math" w:hAnsi="Cambria Math" w:cs="Times New Roman"/>
                          </w:rPr>
                        </m:ctrlPr>
                      </m:e>
                      <m:sub>
                        <m:r>
                          <m:rPr>
                            <m:nor/>
                          </m:rPr>
                          <w:rPr>
                            <w:rFonts w:hint="default" w:ascii="Times New Roman" w:hAnsi="Times New Roman" w:cs="Times New Roman"/>
                            <w:i/>
                          </w:rPr>
                          <m:t>max</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,  </m:t>
                </m:r>
                <m:sSub>
                  <m:sSubPr>
                    <m:ctrlPr>
                      <w:rPr>
                        <w:rFonts w:hint="default" w:ascii="Cambria Math" w:hAnsi="Cambria Math" w:cs="Times New Roman"/>
                        <w:i/>
                        <w:iCs/>
                      </w:rPr>
                    </m:ctrlPr>
                  </m:sSubPr>
                  <m:e>
                    <m:r>
                      <m:rPr>
                        <m:nor/>
                      </m:rPr>
                      <w:rPr>
                        <w:rFonts w:hint="default" w:ascii="Times New Roman" w:hAnsi="Times New Roman" w:cs="Times New Roman"/>
                        <w:i/>
                      </w:rPr>
                      <m:t>Q</m:t>
                    </m:r>
                    <m:ctrlPr>
                      <w:rPr>
                        <w:rFonts w:hint="default" w:ascii="Cambria Math" w:hAnsi="Cambria Math" w:cs="Times New Roman"/>
                        <w:i/>
                        <w:iCs/>
                      </w:rPr>
                    </m:ctrlPr>
                  </m:e>
                  <m:sub>
                    <m:r>
                      <m:rPr>
                        <m:nor/>
                      </m:rPr>
                      <w:rPr>
                        <w:rFonts w:hint="default" w:ascii="Times New Roman" w:hAnsi="Times New Roman" w:cs="Times New Roman"/>
                        <w:i/>
                      </w:rPr>
                      <m:t>max</m:t>
                    </m:r>
                    <m:ctrlPr>
                      <w:rPr>
                        <w:rFonts w:hint="default" w:ascii="Cambria Math" w:hAnsi="Cambria Math" w:cs="Times New Roman"/>
                        <w:i/>
                        <w:iCs/>
                      </w:rPr>
                    </m:ctrlPr>
                  </m:sub>
                </m:sSub>
                <m:r>
                  <m:rPr>
                    <m:nor/>
                    <m:sty m:val="p"/>
                  </m:rPr>
                  <w:rPr>
                    <w:rFonts w:hint="default" w:ascii="Times New Roman" w:hAnsi="Times New Roman" w:cs="Times New Roman"/>
                    <w:b w:val="0"/>
                    <w:i w:val="0"/>
                  </w:rPr>
                  <m:t>expressed in Coulombs (As)</m:t>
                </m:r>
              </m:oMath>
            </m:oMathPara>
          </w:p>
        </w:tc>
        <w:tc>
          <w:tcPr>
            <w:tcW w:w="240" w:type="dxa"/>
          </w:tcPr>
          <w:p w14:paraId="23315259">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7）</w:t>
            </w:r>
          </w:p>
        </w:tc>
      </w:tr>
    </w:tbl>
    <w:p w14:paraId="04CF2DC8">
      <w:pPr>
        <w:pStyle w:val="3"/>
        <w:numPr>
          <w:ilvl w:val="0"/>
          <w:numId w:val="4"/>
        </w:numPr>
        <w:rPr>
          <w:rFonts w:hint="default" w:ascii="Times New Roman" w:hAnsi="Times New Roman" w:cs="Times New Roman" w:eastAsiaTheme="minorEastAsia"/>
          <w:b/>
          <w:bCs/>
          <w:sz w:val="24"/>
          <w:szCs w:val="24"/>
          <w:lang w:val="en-US" w:eastAsia="zh-CN" w:bidi="ar-SA"/>
        </w:rPr>
        <w:sectPr>
          <w:headerReference r:id="rId11"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b/>
          <w:bCs/>
          <w:sz w:val="24"/>
          <w:szCs w:val="24"/>
          <w:lang w:val="en-US" w:eastAsia="zh-CN" w:bidi="ar-SA"/>
        </w:rPr>
        <w:t xml:space="preserve">OCV model with lag </w:t>
      </w:r>
    </w:p>
    <w:p w14:paraId="52008462">
      <w:pPr>
        <w:pStyle w:val="3"/>
        <w:numPr>
          <w:ilvl w:val="0"/>
          <w:numId w:val="0"/>
        </w:numPr>
        <w:rPr>
          <w:rFonts w:hint="default" w:ascii="Times New Roman" w:hAnsi="Times New Roman" w:cs="Times New Roman" w:eastAsiaTheme="minorEastAsia"/>
          <w:b w:val="0"/>
          <w:bCs w:val="0"/>
          <w:sz w:val="24"/>
          <w:szCs w:val="24"/>
          <w:lang w:val="en" w:eastAsia="zh-CN" w:bidi="ar-SA"/>
          <w:woUserID w:val="3"/>
        </w:rPr>
      </w:pPr>
      <w:r>
        <w:rPr>
          <w:rFonts w:hint="default" w:ascii="Times New Roman" w:hAnsi="Times New Roman" w:cs="Times New Roman"/>
          <w:b w:val="0"/>
          <w:bCs w:val="0"/>
          <w:sz w:val="24"/>
          <w:szCs w:val="24"/>
          <w:lang w:val="en" w:eastAsia="zh-CN" w:bidi="ar-SA"/>
          <w:woUserID w:val="3"/>
        </w:rPr>
        <w:t xml:space="preserve">    The electrochemical dynamics are represented using a capacity-normalized SOC equation, an OCV model with hysteresis, and a dual-RC polarization structure.</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802"/>
        <w:gridCol w:w="816"/>
      </w:tblGrid>
      <w:tr w14:paraId="4DD81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19B40816">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b w:val="0"/>
                <w:bCs w:val="0"/>
                <w:i w:val="0"/>
                <w:sz w:val="24"/>
                <w:szCs w:val="24"/>
                <w:vertAlign w:val="baseline"/>
                <w:lang w:val="en-US" w:eastAsia="zh-CN" w:bidi="ar-SA"/>
              </w:rPr>
            </w:pPr>
          </w:p>
        </w:tc>
        <w:tc>
          <w:tcPr>
            <w:tcW w:w="8376" w:type="dxa"/>
          </w:tcPr>
          <w:p w14:paraId="30F22C8D">
            <w:pPr>
              <w:pStyle w:val="3"/>
              <w:keepNext w:val="0"/>
              <w:keepLines w:val="0"/>
              <w:widowControl w:val="0"/>
              <w:suppressLineNumbers w:val="0"/>
              <w:spacing w:beforeAutospacing="0" w:afterAutospacing="0"/>
              <w:ind w:left="0" w:right="0" w:firstLine="480" w:firstLineChars="200"/>
              <w:jc w:val="both"/>
              <w:rPr>
                <w:rFonts w:hint="default" w:ascii="Times New Roman" w:hAnsi="Times New Roman" w:cs="Times New Roman" w:eastAsiaTheme="minorEastAsia"/>
                <w:b w:val="0"/>
                <w:bCs w:val="0"/>
                <w:i w:val="0"/>
                <w:sz w:val="24"/>
                <w:szCs w:val="24"/>
                <w:vertAlign w:val="baseline"/>
                <w:lang w:val="en-US" w:eastAsia="zh-CN" w:bidi="ar-SA"/>
              </w:rPr>
            </w:pPr>
            <m:oMathPara>
              <m:oMathParaPr>
                <m:jc m:val="center"/>
              </m:oMathParaP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V</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OCV</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(SOC,H)=</m:t>
                </m:r>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V</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eq</m:t>
                    </m:r>
                    <m:ctrlPr>
                      <w:rPr>
                        <w:rFonts w:hint="default" w:ascii="Cambria Math" w:hAnsi="Cambria Math" w:cs="Times New Roman" w:eastAsiaTheme="minorEastAsia"/>
                        <w:b w:val="0"/>
                        <w:bCs w:val="0"/>
                        <w:sz w:val="24"/>
                        <w:szCs w:val="24"/>
                        <w:lang w:val="en-US" w:eastAsia="zh-CN" w:bidi="ar-SA"/>
                      </w:rPr>
                    </m:ctrlPr>
                  </m:sub>
                </m:sSub>
                <m:r>
                  <m:rPr>
                    <m:nor/>
                    <m:sty m:val="p"/>
                  </m:rPr>
                  <w:rPr>
                    <w:rFonts w:hint="default" w:ascii="Times New Roman" w:hAnsi="Times New Roman" w:cs="Times New Roman" w:eastAsiaTheme="minorEastAsia"/>
                    <w:b w:val="0"/>
                    <w:i w:val="0"/>
                    <w:sz w:val="24"/>
                    <w:szCs w:val="24"/>
                    <w:lang w:val="en-US" w:eastAsia="zh-CN" w:bidi="ar-SA"/>
                  </w:rPr>
                  <m:t>(SOC)+M(SOC)⋅H(t)</m:t>
                </m:r>
              </m:oMath>
            </m:oMathPara>
          </w:p>
        </w:tc>
        <w:tc>
          <w:tcPr>
            <w:tcW w:w="240" w:type="dxa"/>
          </w:tcPr>
          <w:p w14:paraId="1303254D">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b w:val="0"/>
                <w:bCs w:val="0"/>
                <w:i w:val="0"/>
                <w:sz w:val="24"/>
                <w:szCs w:val="24"/>
                <w:vertAlign w:val="baseline"/>
                <w:lang w:val="en-US" w:eastAsia="zh-CN" w:bidi="ar-SA"/>
              </w:rPr>
            </w:pPr>
            <w:r>
              <w:rPr>
                <w:rFonts w:hint="default" w:ascii="Times New Roman" w:hAnsi="Times New Roman" w:cs="Times New Roman"/>
                <w:b w:val="0"/>
                <w:bCs w:val="0"/>
                <w:i w:val="0"/>
                <w:sz w:val="24"/>
                <w:szCs w:val="24"/>
                <w:vertAlign w:val="baseline"/>
                <w:lang w:val="en-US" w:eastAsia="zh-CN" w:bidi="ar-SA"/>
              </w:rPr>
              <w:t>（8）</w:t>
            </w:r>
          </w:p>
        </w:tc>
      </w:tr>
    </w:tbl>
    <w:p w14:paraId="5CB6F028">
      <w:pPr>
        <w:pStyle w:val="3"/>
        <w:ind w:left="0" w:leftChars="0" w:firstLine="0" w:firstLineChars="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b w:val="0"/>
          <w:bCs w:val="0"/>
          <w:sz w:val="24"/>
          <w:szCs w:val="24"/>
          <w:lang w:val="en" w:eastAsia="zh-CN" w:bidi="ar-SA"/>
          <w:woUserID w:val="3"/>
        </w:rPr>
        <w:t xml:space="preserve">    </w:t>
      </w:r>
      <w:r>
        <w:rPr>
          <w:rFonts w:hint="default" w:ascii="Times New Roman" w:hAnsi="Times New Roman" w:cs="Times New Roman" w:eastAsiaTheme="minorEastAsia"/>
          <w:b w:val="0"/>
          <w:bCs w:val="0"/>
          <w:sz w:val="24"/>
          <w:szCs w:val="24"/>
          <w:lang w:val="en-US" w:eastAsia="zh-CN" w:bidi="ar-SA"/>
        </w:rPr>
        <w:t>The OCV curve is treated as an empirical monotonic function calibrated from typical smartphone Li-ion cells, rather than a chemistry-specific equilibrium potential.</w:t>
      </w:r>
    </w:p>
    <w:p w14:paraId="74F0D3F8">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Dynamic equation of lagged term:</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9"/>
        <w:gridCol w:w="7801"/>
        <w:gridCol w:w="816"/>
      </w:tblGrid>
      <w:tr w14:paraId="6D69A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0" w:type="dxa"/>
          </w:tcPr>
          <w:p w14:paraId="3C7D1133">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27AF28D8">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f>
                  <m:fPr>
                    <m:ctrlPr>
                      <w:rPr>
                        <w:rFonts w:hint="default" w:ascii="Cambria Math" w:hAnsi="Cambria Math" w:cs="Times New Roman"/>
                      </w:rPr>
                    </m:ctrlPr>
                  </m:fPr>
                  <m:num>
                    <m:r>
                      <m:rPr>
                        <m:nor/>
                      </m:rPr>
                      <w:rPr>
                        <w:rFonts w:hint="default" w:ascii="Times New Roman" w:hAnsi="Times New Roman" w:cs="Times New Roman"/>
                        <w:i/>
                      </w:rPr>
                      <m:t>dH</m:t>
                    </m:r>
                    <m:ctrlPr>
                      <w:rPr>
                        <w:rFonts w:hint="default" w:ascii="Cambria Math" w:hAnsi="Cambria Math" w:cs="Times New Roman"/>
                      </w:rPr>
                    </m:ctrlPr>
                  </m:num>
                  <m:den>
                    <m:r>
                      <m:rPr>
                        <m:nor/>
                      </m:rPr>
                      <w:rPr>
                        <w:rFonts w:hint="default" w:ascii="Times New Roman" w:hAnsi="Times New Roman" w:cs="Times New Roman"/>
                        <w:i/>
                      </w:rPr>
                      <m:t>dt</m:t>
                    </m:r>
                    <m:ctrlPr>
                      <w:rPr>
                        <w:rFonts w:hint="default" w:ascii="Cambria Math" w:hAnsi="Cambria Math" w:cs="Times New Roman"/>
                      </w:rPr>
                    </m:ctrlPr>
                  </m:den>
                </m:f>
                <m:r>
                  <m:rPr>
                    <m:nor/>
                    <m:sty m:val="p"/>
                  </m:rPr>
                  <w:rPr>
                    <w:rFonts w:hint="default" w:ascii="Times New Roman" w:hAnsi="Times New Roman" w:cs="Times New Roman"/>
                    <w:b w:val="0"/>
                    <w:i w:val="0"/>
                  </w:rPr>
                  <m:t>=−</m:t>
                </m:r>
                <m:r>
                  <m:rPr>
                    <m:nor/>
                  </m:rPr>
                  <w:rPr>
                    <w:rFonts w:hint="default" w:ascii="Times New Roman" w:hAnsi="Times New Roman" w:cs="Times New Roman"/>
                    <w:i/>
                  </w:rPr>
                  <m:t>κ</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−sgn(</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tc>
        <w:tc>
          <w:tcPr>
            <w:tcW w:w="240" w:type="dxa"/>
          </w:tcPr>
          <w:p w14:paraId="02613103">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9）</w:t>
            </w:r>
          </w:p>
        </w:tc>
      </w:tr>
    </w:tbl>
    <w:p w14:paraId="11F25CF9">
      <w:pPr>
        <w:pStyle w:val="3"/>
        <w:ind w:firstLine="480" w:firstLineChars="200"/>
        <w:rPr>
          <w:rFonts w:hint="default" w:ascii="Times New Roman" w:hAnsi="Times New Roman" w:cs="Times New Roman" w:eastAsiaTheme="minorEastAsia"/>
          <w:b w:val="0"/>
          <w:bCs w:val="0"/>
          <w:sz w:val="24"/>
          <w:szCs w:val="24"/>
          <w:lang w:val="en-US" w:eastAsia="zh-CN" w:bidi="ar-SA"/>
        </w:rPr>
      </w:pPr>
      <w:r>
        <w:rPr>
          <w:rFonts w:hint="default" w:ascii="Times New Roman" w:hAnsi="Times New Roman" w:cs="Times New Roman" w:eastAsiaTheme="minorEastAsia"/>
          <w:b w:val="0"/>
          <w:bCs w:val="0"/>
          <w:sz w:val="24"/>
          <w:szCs w:val="24"/>
          <w:lang w:val="en-US" w:eastAsia="zh-CN" w:bidi="ar-SA"/>
        </w:rPr>
        <w:t>During continuous discharge，</w:t>
      </w:r>
      <m:oMath>
        <m:r>
          <m:rPr>
            <m:nor/>
            <m:sty m:val="p"/>
          </m:rPr>
          <w:rPr>
            <w:rFonts w:hint="default" w:ascii="Times New Roman" w:hAnsi="Times New Roman" w:cs="Times New Roman" w:eastAsiaTheme="minorEastAsia"/>
            <w:b w:val="0"/>
            <w:i w:val="0"/>
            <w:sz w:val="24"/>
            <w:szCs w:val="24"/>
            <w:lang w:val="en-US" w:eastAsia="zh-CN" w:bidi="ar-SA"/>
          </w:rPr>
          <m:t>H→−1</m:t>
        </m:r>
      </m:oMath>
      <w:r>
        <w:rPr>
          <w:rFonts w:hint="default" w:ascii="Times New Roman" w:hAnsi="Times New Roman" w:cs="Times New Roman" w:eastAsiaTheme="minorEastAsia"/>
          <w:b w:val="0"/>
          <w:bCs w:val="0"/>
          <w:sz w:val="24"/>
          <w:szCs w:val="24"/>
          <w:lang w:val="en-US" w:eastAsia="zh-CN" w:bidi="ar-SA"/>
        </w:rPr>
        <w:t xml:space="preserve">，the voltage remains below the equilibrium potential </w:t>
      </w:r>
      <m:oMath>
        <m:sSub>
          <m:sSubPr>
            <m:ctrlPr>
              <w:rPr>
                <w:rFonts w:hint="default" w:ascii="Cambria Math" w:hAnsi="Cambria Math" w:cs="Times New Roman" w:eastAsiaTheme="minorEastAsia"/>
                <w:b w:val="0"/>
                <w:bCs w:val="0"/>
                <w:sz w:val="24"/>
                <w:szCs w:val="24"/>
                <w:lang w:val="en-US" w:eastAsia="zh-CN" w:bidi="ar-SA"/>
              </w:rPr>
            </m:ctrlPr>
          </m:sSubPr>
          <m:e>
            <m:r>
              <m:rPr>
                <m:nor/>
                <m:sty m:val="p"/>
              </m:rPr>
              <w:rPr>
                <w:rFonts w:hint="default" w:ascii="Times New Roman" w:hAnsi="Times New Roman" w:cs="Times New Roman" w:eastAsiaTheme="minorEastAsia"/>
                <w:b w:val="0"/>
                <w:i w:val="0"/>
                <w:sz w:val="24"/>
                <w:szCs w:val="24"/>
                <w:lang w:val="en-US" w:eastAsia="zh-CN" w:bidi="ar-SA"/>
              </w:rPr>
              <m:t>V</m:t>
            </m:r>
            <m:ctrlPr>
              <w:rPr>
                <w:rFonts w:hint="default" w:ascii="Cambria Math" w:hAnsi="Cambria Math" w:cs="Times New Roman" w:eastAsiaTheme="minorEastAsia"/>
                <w:b w:val="0"/>
                <w:bCs w:val="0"/>
                <w:sz w:val="24"/>
                <w:szCs w:val="24"/>
                <w:lang w:val="en-US" w:eastAsia="zh-CN" w:bidi="ar-SA"/>
              </w:rPr>
            </m:ctrlPr>
          </m:e>
          <m:sub>
            <m:r>
              <m:rPr>
                <m:nor/>
                <m:sty m:val="p"/>
              </m:rPr>
              <w:rPr>
                <w:rFonts w:hint="default" w:ascii="Times New Roman" w:hAnsi="Times New Roman" w:cs="Times New Roman" w:eastAsiaTheme="minorEastAsia"/>
                <w:b w:val="0"/>
                <w:i w:val="0"/>
                <w:sz w:val="24"/>
                <w:szCs w:val="24"/>
                <w:lang w:val="en-US" w:eastAsia="zh-CN" w:bidi="ar-SA"/>
              </w:rPr>
              <m:t>eq</m:t>
            </m:r>
            <m:ctrlPr>
              <w:rPr>
                <w:rFonts w:hint="default" w:ascii="Cambria Math" w:hAnsi="Cambria Math" w:cs="Times New Roman" w:eastAsiaTheme="minorEastAsia"/>
                <w:b w:val="0"/>
                <w:bCs w:val="0"/>
                <w:sz w:val="24"/>
                <w:szCs w:val="24"/>
                <w:lang w:val="en-US" w:eastAsia="zh-CN" w:bidi="ar-SA"/>
              </w:rPr>
            </m:ctrlPr>
          </m:sub>
        </m:sSub>
      </m:oMath>
      <w:r>
        <w:rPr>
          <w:rFonts w:hint="default" w:ascii="Times New Roman" w:hAnsi="Times New Roman" w:cs="Times New Roman" w:eastAsiaTheme="minorEastAsia"/>
          <w:b w:val="0"/>
          <w:bCs w:val="0"/>
          <w:sz w:val="24"/>
          <w:szCs w:val="24"/>
          <w:lang w:val="en-US" w:eastAsia="zh-CN" w:bidi="ar-SA"/>
        </w:rPr>
        <w:t xml:space="preserve">.  </w:t>
      </w:r>
    </w:p>
    <w:p w14:paraId="03E29167">
      <w:pPr>
        <w:pStyle w:val="3"/>
        <w:numPr>
          <w:ilvl w:val="0"/>
          <w:numId w:val="5"/>
        </w:numPr>
        <w:rPr>
          <w:rFonts w:hint="default" w:ascii="Times New Roman" w:hAnsi="Times New Roman" w:cs="Times New Roman"/>
          <w:b/>
          <w:bCs/>
        </w:rPr>
      </w:pPr>
      <w:r>
        <w:rPr>
          <w:rFonts w:hint="default" w:ascii="Times New Roman" w:hAnsi="Times New Roman" w:cs="Times New Roman"/>
          <w:b/>
          <w:bCs/>
        </w:rPr>
        <w:t>Polarization Voltage (Dual-RC)</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52472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0992C34A">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p w14:paraId="0FA25F96">
            <w:pPr>
              <w:keepNext w:val="0"/>
              <w:keepLines w:val="0"/>
              <w:widowControl w:val="0"/>
              <w:suppressLineNumbers w:val="0"/>
              <w:bidi w:val="0"/>
              <w:spacing w:before="0" w:beforeAutospacing="0" w:afterAutospacing="0"/>
              <w:ind w:left="0" w:right="0"/>
              <w:jc w:val="left"/>
              <w:rPr>
                <w:rFonts w:hint="default" w:ascii="Times New Roman" w:hAnsi="Times New Roman" w:cs="Times New Roman"/>
              </w:rPr>
            </w:pPr>
          </w:p>
        </w:tc>
        <w:tc>
          <w:tcPr>
            <w:tcW w:w="8376" w:type="dxa"/>
          </w:tcPr>
          <w:p w14:paraId="4E75068F">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rPr>
            </w:pPr>
            <m:oMathPara>
              <m:oMathParaPr>
                <m:jc m:val="center"/>
              </m:oMathParaPr>
              <m:oMath>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Ci</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dt</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den>
                </m:f>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Ci</m:t>
                    </m:r>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den>
                </m:f>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r>
                  <m:rPr>
                    <m:nor/>
                    <m:sty m:val="p"/>
                  </m:rPr>
                  <w:rPr>
                    <w:rFonts w:hint="default" w:ascii="Times New Roman" w:hAnsi="Times New Roman" w:cs="Times New Roman"/>
                    <w:b w:val="0"/>
                    <w:i w:val="0"/>
                  </w:rPr>
                  <m:t>, </m:t>
                </m:r>
                <m:r>
                  <m:rPr>
                    <m:nor/>
                  </m:rPr>
                  <w:rPr>
                    <w:rFonts w:hint="default" w:ascii="Times New Roman" w:hAnsi="Times New Roman" w:cs="Times New Roman"/>
                    <w:i/>
                  </w:rPr>
                  <m:t>i</m:t>
                </m:r>
                <m:r>
                  <m:rPr>
                    <m:nor/>
                    <m:sty m:val="p"/>
                  </m:rPr>
                  <w:rPr>
                    <w:rFonts w:hint="default" w:ascii="Times New Roman" w:hAnsi="Times New Roman" w:cs="Times New Roman"/>
                    <w:b w:val="0"/>
                    <w:i w:val="0"/>
                  </w:rPr>
                  <m:t>=1,2</m:t>
                </m:r>
              </m:oMath>
            </m:oMathPara>
          </w:p>
        </w:tc>
        <w:tc>
          <w:tcPr>
            <w:tcW w:w="240" w:type="dxa"/>
          </w:tcPr>
          <w:p w14:paraId="404AC8C5">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10）</w:t>
            </w:r>
          </w:p>
        </w:tc>
      </w:tr>
      <w:bookmarkEnd w:id="60"/>
    </w:tbl>
    <w:p w14:paraId="3A379F32">
      <w:pPr>
        <w:bidi w:val="0"/>
        <w:rPr>
          <w:rFonts w:hint="default" w:ascii="Times New Roman" w:hAnsi="Times New Roman" w:cs="Times New Roman" w:eastAsiaTheme="minorEastAsia"/>
          <w:b/>
          <w:bCs/>
          <w:color w:val="auto"/>
          <w:lang w:val="en" w:eastAsia="zh-CN" w:bidi="ar-SA"/>
          <w:woUserID w:val="3"/>
        </w:rPr>
      </w:pPr>
      <w:bookmarkStart w:id="61" w:name="_Toc1504997455"/>
      <w:bookmarkStart w:id="62" w:name="submodule-4-热力学耦合-thermodynamics"/>
      <w:r>
        <w:rPr>
          <w:rFonts w:hint="default" w:ascii="Times New Roman" w:hAnsi="Times New Roman" w:cs="Times New Roman" w:eastAsiaTheme="minorEastAsia"/>
          <w:b/>
          <w:bCs/>
          <w:color w:val="auto"/>
          <w:lang w:val="en" w:eastAsia="zh-CN" w:bidi="ar-SA"/>
          <w:woUserID w:val="3"/>
        </w:rPr>
        <w:t>Subsubsection：Effect of Aging on Voltage Hysteresis and Polarization</w:t>
      </w:r>
      <w:bookmarkEnd w:id="61"/>
    </w:p>
    <w:p w14:paraId="7C41A39C">
      <w:pPr>
        <w:pStyle w:val="3"/>
        <w:rPr>
          <w:rFonts w:hint="default" w:ascii="Times New Roman" w:hAnsi="Times New Roman" w:cs="Times New Roman"/>
          <w:lang w:val="en" w:eastAsia="zh-CN"/>
          <w:woUserID w:val="3"/>
        </w:rPr>
      </w:pPr>
      <w:r>
        <w:rPr>
          <w:rFonts w:hint="default" w:ascii="Times New Roman" w:hAnsi="Times New Roman" w:cs="Times New Roman"/>
          <w:lang w:val="en" w:eastAsia="zh-CN"/>
          <w:woUserID w:val="3"/>
        </w:rPr>
        <w:t xml:space="preserve">    While voltage hysteresis is primarily introduced to capture the intrinsic charge–discharge asymmetry of lithium-ion batteries, aging mechanisms are known to further amplify this effect. From a physical perspective, the growth of the solid electrolyte interphase SEI layer and the degradation of active material increase the charge-transfer resistance and slow down interfacial kinetics. As a result, a larger overpotential is required to sustain the same current, which manifests macroscopically as enhanced polarization and increased voltage hysteresis during discharge.</w:t>
      </w:r>
    </w:p>
    <w:p w14:paraId="4B1B1467">
      <w:pPr>
        <w:pStyle w:val="3"/>
        <w:rPr>
          <w:rFonts w:hint="default" w:ascii="Times New Roman" w:hAnsi="Times New Roman" w:cs="Times New Roman"/>
          <w:lang w:val="en" w:eastAsia="zh-CN"/>
          <w:woUserID w:val="3"/>
        </w:rPr>
      </w:pPr>
      <w:r>
        <w:rPr>
          <w:rFonts w:hint="default" w:ascii="Times New Roman" w:hAnsi="Times New Roman" w:cs="Times New Roman"/>
          <w:lang w:val="en" w:eastAsia="zh-CN"/>
          <w:woUserID w:val="3"/>
        </w:rPr>
        <w:t xml:space="preserve">    In principle, this aging-induced asymmetry could be explicitly modeled by introducing aging-dependent hysteresis parameters or additional state variables. However, such an approach would significantly increase model complexity and introduce parameters that are difficult to identify from typical smartphone-level measurements. Moreover, in the present study, the focus is restricted to monotonic discharge scenarios, where the hysteresis state rapidly converges to a saturated value and does not exhibit pronounced dynamic reversal.</w:t>
      </w:r>
    </w:p>
    <w:p w14:paraId="4EDA698E">
      <w:pPr>
        <w:pStyle w:val="3"/>
        <w:rPr>
          <w:rFonts w:hint="default" w:ascii="Times New Roman" w:hAnsi="Times New Roman" w:cs="Times New Roman"/>
          <w:lang w:val="en" w:eastAsia="zh-CN"/>
          <w:woUserID w:val="3"/>
        </w:rPr>
        <w:sectPr>
          <w:headerReference r:id="rId12"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lang w:val="en" w:eastAsia="zh-CN"/>
          <w:woUserID w:val="3"/>
        </w:rPr>
        <w:t xml:space="preserve">    Therefore, an engineering approximation is adopted: the effect of aging on polarization asymmetry is implicitly captured through the aging-dependent ohmic resistance</w:t>
      </w:r>
      <w:r>
        <w:rPr>
          <w:rFonts w:hint="default" w:ascii="Times New Roman" w:hAnsi="Times New Roman" w:cs="Times New Roman"/>
          <w:highlight w:val="none"/>
          <w:lang w:val="en" w:eastAsia="zh-CN"/>
          <w:woUserID w:val="3"/>
        </w:rPr>
        <w:t xml:space="preserve"> </w:t>
      </w:r>
      <w:r>
        <w:rPr>
          <w:rFonts w:hint="default" w:ascii="Times New Roman" w:hAnsi="Times New Roman" w:cs="Times New Roman"/>
          <w:position w:val="-12"/>
          <w:sz w:val="24"/>
          <w:szCs w:val="24"/>
          <w:highlight w:val="none"/>
          <w:lang w:val="en" w:eastAsia="zh-CN"/>
          <w:woUserID w:val="2"/>
        </w:rPr>
        <w:object>
          <v:shape id="_x0000_i1029"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29" DrawAspect="Content" ObjectID="_1468075728" r:id="rId37">
            <o:LockedField>false</o:LockedField>
          </o:OLEObject>
        </w:object>
      </w:r>
      <w:r>
        <w:rPr>
          <w:rFonts w:hint="default" w:ascii="Times New Roman" w:hAnsi="Times New Roman" w:cs="Times New Roman"/>
          <w:highlight w:val="none"/>
          <w:lang w:val="en" w:eastAsia="zh-CN"/>
          <w:woUserID w:val="3"/>
        </w:rPr>
        <w:t xml:space="preserve">. </w:t>
      </w:r>
      <w:r>
        <w:rPr>
          <w:rFonts w:hint="default" w:ascii="Times New Roman" w:hAnsi="Times New Roman" w:cs="Times New Roman"/>
          <w:lang w:val="en" w:eastAsia="zh-CN"/>
          <w:woUserID w:val="3"/>
        </w:rPr>
        <w:t xml:space="preserve">As internal resistance increases with cycle number, the effective voltage drop and associated polarization losses are magnified, indirectly enhancing the observable hysteresis effect without explicitly modifying the hysteresis dynamics. </w:t>
      </w:r>
    </w:p>
    <w:p w14:paraId="64444711">
      <w:pPr>
        <w:pStyle w:val="3"/>
        <w:rPr>
          <w:rFonts w:hint="default" w:ascii="Times New Roman" w:hAnsi="Times New Roman" w:cs="Times New Roman"/>
          <w:lang w:val="en" w:eastAsia="zh-CN"/>
          <w:woUserID w:val="3"/>
        </w:rPr>
      </w:pPr>
      <w:r>
        <w:rPr>
          <w:rFonts w:hint="default" w:ascii="Times New Roman" w:hAnsi="Times New Roman" w:cs="Times New Roman"/>
          <w:lang w:val="en" w:eastAsia="zh-CN"/>
          <w:woUserID w:val="3"/>
        </w:rPr>
        <w:t>This approximation is adopted primarily for numerical robustness. Although simplified, it still captures the dominant influence of aging on terminal voltage behavior.</w:t>
      </w:r>
    </w:p>
    <w:p w14:paraId="27F626F4">
      <w:pPr>
        <w:pStyle w:val="3"/>
        <w:rPr>
          <w:rFonts w:hint="default" w:ascii="Times New Roman" w:hAnsi="Times New Roman" w:cs="Times New Roman"/>
          <w:lang w:val="en" w:eastAsia="zh-CN"/>
          <w:woUserID w:val="3"/>
        </w:rPr>
      </w:pPr>
      <w:r>
        <w:rPr>
          <w:rFonts w:hint="default" w:ascii="Times New Roman" w:hAnsi="Times New Roman" w:cs="Times New Roman"/>
          <w:lang w:val="en" w:eastAsia="zh-CN"/>
          <w:woUserID w:val="3"/>
        </w:rPr>
        <w:t xml:space="preserve">    Aging-induced polarization asymmetry is implicitly captured through the increase of ohmic resistance, while explicit aging-dependent hysteresis dynamics are left for future refinement.</w:t>
      </w:r>
    </w:p>
    <w:p w14:paraId="39A38134">
      <w:pPr>
        <w:pStyle w:val="5"/>
        <w:numPr>
          <w:ilvl w:val="0"/>
          <w:numId w:val="0"/>
        </w:numPr>
        <w:rPr>
          <w:rFonts w:hint="default" w:ascii="Times New Roman" w:hAnsi="Times New Roman" w:cs="Times New Roman"/>
          <w:b/>
          <w:bCs/>
          <w:color w:val="000000"/>
          <w:sz w:val="28"/>
          <w:szCs w:val="28"/>
          <w:lang w:val="en" w:eastAsia="zh-CN"/>
        </w:rPr>
      </w:pPr>
      <w:bookmarkStart w:id="63" w:name="_Toc1533781276"/>
      <w:bookmarkStart w:id="64" w:name="_Toc1114919538"/>
      <w:bookmarkStart w:id="65" w:name="_Toc187341982"/>
      <w:r>
        <w:rPr>
          <w:rFonts w:hint="default" w:ascii="Times New Roman" w:hAnsi="Times New Roman" w:cs="Times New Roman"/>
          <w:b/>
          <w:bCs/>
          <w:color w:val="000000"/>
          <w:sz w:val="28"/>
          <w:szCs w:val="28"/>
          <w:lang w:val="en" w:eastAsia="zh-CN"/>
        </w:rPr>
        <w:t>4.4 submodule 4: Thermodynamic coupling</w:t>
      </w:r>
      <w:bookmarkEnd w:id="63"/>
      <w:bookmarkEnd w:id="64"/>
      <w:bookmarkEnd w:id="65"/>
    </w:p>
    <w:tbl>
      <w:tblPr>
        <w:tblStyle w:val="25"/>
        <w:tblpPr w:leftFromText="180" w:rightFromText="180" w:vertAnchor="text" w:tblpX="3888"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12"/>
      </w:tblGrid>
      <w:tr w14:paraId="7766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5" w:hRule="atLeast"/>
        </w:trPr>
        <w:tc>
          <w:tcPr>
            <w:tcW w:w="4912" w:type="dxa"/>
            <w:tcBorders>
              <w:top w:val="nil"/>
              <w:left w:val="nil"/>
              <w:bottom w:val="nil"/>
              <w:right w:val="nil"/>
            </w:tcBorders>
            <w:vAlign w:val="center"/>
          </w:tcPr>
          <w:p w14:paraId="1DAF25A1">
            <w:pPr>
              <w:keepNext w:val="0"/>
              <w:keepLines w:val="0"/>
              <w:widowControl/>
              <w:suppressLineNumbers w:val="0"/>
              <w:spacing w:before="0" w:beforeAutospacing="0" w:afterAutospacing="0"/>
              <w:ind w:left="0" w:leftChars="0" w:right="0" w:firstLine="0" w:firstLineChars="0"/>
              <w:jc w:val="center"/>
              <w:rPr>
                <w:rFonts w:hint="default" w:ascii="Times New Roman" w:hAnsi="Times New Roman" w:cs="Times New Roman"/>
                <w:color w:val="000000"/>
                <w:highlight w:val="none"/>
                <w:woUserID w:val="2"/>
              </w:rPr>
            </w:pPr>
            <w:r>
              <w:rPr>
                <w:rFonts w:hint="default" w:ascii="Times New Roman" w:hAnsi="Times New Roman" w:cs="Times New Roman" w:eastAsiaTheme="minorEastAsia"/>
                <w:lang w:val="en" w:eastAsia="zh"/>
                <w:woUserID w:val="2"/>
              </w:rPr>
              <w:drawing>
                <wp:anchor distT="0" distB="0" distL="114300" distR="114300" simplePos="0" relativeHeight="251659264" behindDoc="1" locked="0" layoutInCell="1" allowOverlap="1">
                  <wp:simplePos x="0" y="0"/>
                  <wp:positionH relativeFrom="column">
                    <wp:posOffset>-30480</wp:posOffset>
                  </wp:positionH>
                  <wp:positionV relativeFrom="paragraph">
                    <wp:posOffset>40005</wp:posOffset>
                  </wp:positionV>
                  <wp:extent cx="2926715" cy="2915920"/>
                  <wp:effectExtent l="0" t="0" r="6985" b="17780"/>
                  <wp:wrapTight wrapText="bothSides">
                    <wp:wrapPolygon>
                      <wp:start x="0" y="141"/>
                      <wp:lineTo x="0" y="21449"/>
                      <wp:lineTo x="21511" y="21449"/>
                      <wp:lineTo x="21511" y="141"/>
                      <wp:lineTo x="0" y="141"/>
                    </wp:wrapPolygon>
                  </wp:wrapTight>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39"/>
                          <a:srcRect l="21409" t="-1036"/>
                          <a:stretch>
                            <a:fillRect/>
                          </a:stretch>
                        </pic:blipFill>
                        <pic:spPr>
                          <a:xfrm>
                            <a:off x="0" y="0"/>
                            <a:ext cx="3117850" cy="2672715"/>
                          </a:xfrm>
                          <a:prstGeom prst="rect">
                            <a:avLst/>
                          </a:prstGeom>
                        </pic:spPr>
                      </pic:pic>
                    </a:graphicData>
                  </a:graphic>
                </wp:anchor>
              </w:drawing>
            </w:r>
          </w:p>
          <w:p w14:paraId="0B24271A">
            <w:pPr>
              <w:pStyle w:val="3"/>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vertAlign w:val="baseline"/>
                <w:lang w:val="en" w:eastAsia="zh"/>
              </w:rPr>
            </w:pPr>
            <w:r>
              <w:rPr>
                <w:rFonts w:hint="default" w:ascii="Times New Roman" w:hAnsi="Times New Roman" w:eastAsia="等线" w:cs="Times New Roman"/>
                <w:b/>
                <w:bCs/>
                <w:color w:val="000000"/>
                <w:kern w:val="0"/>
                <w:sz w:val="20"/>
                <w:szCs w:val="20"/>
                <w:highlight w:val="none"/>
                <w:lang w:val="en-US" w:eastAsia="zh-CN" w:bidi="ar"/>
                <w:woUserID w:val="2"/>
              </w:rPr>
              <w:t xml:space="preserve">Figure 4-4. </w:t>
            </w:r>
            <w:r>
              <w:rPr>
                <w:rFonts w:hint="default" w:ascii="Times New Roman" w:hAnsi="Times New Roman" w:eastAsia="黑体" w:cs="Times New Roman"/>
                <w:b/>
                <w:bCs/>
                <w:color w:val="000000"/>
                <w:position w:val="-12"/>
                <w:sz w:val="28"/>
                <w:szCs w:val="28"/>
                <w:highlight w:val="none"/>
                <w:lang w:val="en" w:eastAsia="zh-CN"/>
                <w:woUserID w:val="2"/>
              </w:rPr>
              <w:object>
                <v:shape id="_x0000_i1030" o:spt="75" type="#_x0000_t75" style="height:16.05pt;width:13.3pt;" o:ole="t" filled="f" o:preferrelative="t" stroked="f" coordsize="21600,21600">
                  <v:path/>
                  <v:fill on="f" focussize="0,0"/>
                  <v:stroke on="f"/>
                  <v:imagedata r:id="rId38" o:title=""/>
                  <o:lock v:ext="edit" aspectratio="t"/>
                  <w10:wrap type="none"/>
                  <w10:anchorlock/>
                </v:shape>
                <o:OLEObject Type="Embed" ProgID="Equation.KSEE3" ShapeID="_x0000_i1030" DrawAspect="Content" ObjectID="_1468075729" r:id="rId40">
                  <o:LockedField>false</o:LockedField>
                </o:OLEObject>
              </w:object>
            </w:r>
            <w:r>
              <w:rPr>
                <w:rFonts w:hint="default" w:ascii="Times New Roman" w:hAnsi="Times New Roman" w:eastAsia="等线" w:cs="Times New Roman"/>
                <w:b/>
                <w:bCs/>
                <w:color w:val="000000"/>
                <w:kern w:val="0"/>
                <w:sz w:val="20"/>
                <w:szCs w:val="20"/>
                <w:highlight w:val="none"/>
                <w:lang w:val="en-US" w:eastAsia="zh-CN" w:bidi="ar"/>
                <w:woUserID w:val="2"/>
              </w:rPr>
              <w:t xml:space="preserve">Temperature-Cycle Surface. </w:t>
            </w:r>
          </w:p>
        </w:tc>
      </w:tr>
    </w:tbl>
    <w:p w14:paraId="10BD3731">
      <w:pPr>
        <w:pStyle w:val="23"/>
        <w:keepNext w:val="0"/>
        <w:keepLines w:val="0"/>
        <w:widowControl/>
        <w:suppressLineNumbers w:val="0"/>
        <w:rPr>
          <w:rFonts w:hint="default" w:ascii="Times New Roman" w:hAnsi="Times New Roman" w:cs="Times New Roman"/>
          <w:woUserID w:val="3"/>
        </w:rPr>
      </w:pPr>
      <w:r>
        <w:rPr>
          <w:rFonts w:hint="default" w:ascii="Times New Roman" w:hAnsi="Times New Roman" w:cs="Times New Roman"/>
          <w:b/>
          <w:bCs/>
          <w:sz w:val="20"/>
          <w:szCs w:val="20"/>
          <w:lang w:val="en-US" w:eastAsia="zh" w:bidi="ar-SA"/>
          <w:woUserID w:val="2"/>
        </w:rPr>
        <w:t xml:space="preserve"> </w:t>
      </w:r>
      <w:r>
        <w:rPr>
          <w:rFonts w:hint="default" w:ascii="Times New Roman" w:hAnsi="Times New Roman" w:cs="Times New Roman"/>
          <w:b/>
          <w:bCs/>
          <w:sz w:val="20"/>
          <w:szCs w:val="20"/>
          <w:lang w:val="en" w:eastAsia="zh" w:bidi="ar-SA"/>
          <w:woUserID w:val="3"/>
        </w:rPr>
        <w:t xml:space="preserve">    </w:t>
      </w:r>
      <w:r>
        <w:rPr>
          <w:rFonts w:hint="default" w:ascii="Times New Roman" w:hAnsi="Times New Roman" w:cs="Times New Roman"/>
          <w:woUserID w:val="3"/>
        </w:rPr>
        <w:t>Figure 4-4 illustrates the coupled effect of temperature and cycling aging on the internal resistance R0R_0R0​. Two key nonlinear features can be observed. First, internal resistance increases exponentially as temperature decreases, indicating that low-temperature operation strongly amplifies ohmic losses. Second, aging progressively elevates the entire resistance surface, implying that temperature sensitivity becomes more pronounced as the battery ages.</w:t>
      </w:r>
    </w:p>
    <w:p w14:paraId="27284154">
      <w:pPr>
        <w:pStyle w:val="23"/>
        <w:keepNext w:val="0"/>
        <w:keepLines w:val="0"/>
        <w:widowControl/>
        <w:suppressLineNumbers w:val="0"/>
        <w:ind w:left="0" w:leftChars="0" w:firstLine="480" w:firstLineChars="200"/>
        <w:rPr>
          <w:rFonts w:hint="default" w:ascii="Times New Roman" w:hAnsi="Times New Roman" w:cs="Times New Roman"/>
          <w:b/>
          <w:bCs/>
          <w:sz w:val="20"/>
          <w:szCs w:val="20"/>
          <w:lang w:val="en-US" w:eastAsia="zh" w:bidi="ar-SA"/>
          <w:woUserID w:val="2"/>
        </w:rPr>
      </w:pPr>
      <w:r>
        <w:rPr>
          <w:rFonts w:hint="default" w:ascii="Times New Roman" w:hAnsi="Times New Roman" w:cs="Times New Roman"/>
          <w:lang w:val="en"/>
          <w:woUserID w:val="3"/>
        </w:rPr>
        <w:t>This coupling helps explain why aged batteries tend to reach voltage collapse much earlier</w:t>
      </w:r>
      <w:r>
        <w:rPr>
          <w:rFonts w:hint="default" w:ascii="Times New Roman" w:hAnsi="Times New Roman" w:cs="Times New Roman"/>
          <w:woUserID w:val="3"/>
        </w:rPr>
        <w:t xml:space="preserve"> under cold and high-load conditions, even when the remaining capacity appears sufficient.</w:t>
      </w:r>
    </w:p>
    <w:p w14:paraId="29063412">
      <w:pPr>
        <w:pStyle w:val="3"/>
        <w:ind w:left="0" w:leftChars="0" w:firstLine="480" w:firstLineChars="200"/>
        <w:jc w:val="left"/>
        <w:rPr>
          <w:rFonts w:hint="default" w:ascii="Times New Roman" w:hAnsi="Times New Roman" w:cs="Times New Roman" w:eastAsiaTheme="minorEastAsia"/>
          <w:sz w:val="24"/>
          <w:szCs w:val="24"/>
          <w:lang w:val="en-US" w:eastAsia="zh" w:bidi="ar-SA"/>
        </w:rPr>
      </w:pPr>
      <w:r>
        <w:rPr>
          <w:rFonts w:hint="default" w:ascii="Times New Roman" w:hAnsi="Times New Roman" w:eastAsia="Open Sans" w:cs="Times New Roman"/>
          <w:i w:val="0"/>
          <w:iCs w:val="0"/>
          <w:caps w:val="0"/>
          <w:color w:val="0F1115"/>
          <w:spacing w:val="0"/>
          <w:sz w:val="24"/>
          <w:szCs w:val="24"/>
          <w:shd w:val="clear" w:fill="FFFFFF"/>
          <w:woUserID w:val="1"/>
        </w:rPr>
        <w:t>The system is now internal resistance-dominant, with the battery acting primarily as a heater, not a power source</w:t>
      </w:r>
    </w:p>
    <w:p w14:paraId="41705F51">
      <w:pPr>
        <w:pStyle w:val="3"/>
        <w:numPr>
          <w:ilvl w:val="0"/>
          <w:numId w:val="6"/>
        </w:numPr>
        <w:rPr>
          <w:rFonts w:hint="default" w:ascii="Times New Roman" w:hAnsi="Times New Roman" w:cs="Times New Roman"/>
        </w:rPr>
      </w:pPr>
      <w:r>
        <w:rPr>
          <w:rFonts w:hint="default" w:ascii="Times New Roman" w:hAnsi="Times New Roman" w:cs="Times New Roman"/>
          <w:b/>
          <w:bCs/>
          <w:lang w:eastAsia="zh"/>
          <w:woUserID w:val="1"/>
        </w:rPr>
        <w:t>Arrhenius-Aging Coupled Internal Resistance</w:t>
      </w:r>
      <w:r>
        <w:rPr>
          <w:rFonts w:hint="default" w:ascii="Times New Roman" w:hAnsi="Times New Roman" w:cs="Times New Roman"/>
        </w:rPr>
        <w:t>：</w:t>
      </w:r>
    </w:p>
    <w:p w14:paraId="71E0D990">
      <w:pPr>
        <w:pStyle w:val="23"/>
        <w:keepNext w:val="0"/>
        <w:keepLines w:val="0"/>
        <w:widowControl/>
        <w:suppressLineNumbers w:val="0"/>
        <w:rPr>
          <w:rFonts w:hint="default" w:ascii="Times New Roman" w:hAnsi="Times New Roman" w:cs="Times New Roman"/>
        </w:rPr>
      </w:pPr>
      <w:r>
        <w:rPr>
          <w:rFonts w:hint="default" w:ascii="Times New Roman" w:hAnsi="Times New Roman" w:cs="Times New Roman"/>
          <w:woUserID w:val="1"/>
        </w:rPr>
        <w:t>This is the core nonlinear source of the model</w:t>
      </w:r>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09FFA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0" w:type="dxa"/>
          </w:tcPr>
          <w:p w14:paraId="18D59E44">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229BAED4">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base</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aging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)⋅exp</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a</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ctrlPr>
                          <w:rPr>
                            <w:rFonts w:hint="default" w:ascii="Cambria Math" w:hAnsi="Cambria Math" w:cs="Times New Roman"/>
                          </w:rPr>
                        </m:ctrlPr>
                      </m:den>
                    </m:f>
                    <m:d>
                      <m:dPr>
                        <m:sep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T</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ref</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d>
              </m:oMath>
            </m:oMathPara>
          </w:p>
        </w:tc>
        <w:tc>
          <w:tcPr>
            <w:tcW w:w="240" w:type="dxa"/>
          </w:tcPr>
          <w:p w14:paraId="579084AF">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11）</w:t>
            </w:r>
          </w:p>
        </w:tc>
      </w:tr>
    </w:tbl>
    <w:p w14:paraId="603BD816">
      <w:pPr>
        <w:pStyle w:val="31"/>
        <w:rPr>
          <w:rFonts w:hint="default" w:ascii="Times New Roman" w:hAnsi="Times New Roman" w:cs="Times New Roman"/>
        </w:rPr>
        <w:sectPr>
          <w:headerReference r:id="rId13"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bCs/>
        </w:rPr>
        <w:t xml:space="preserve">B. </w:t>
      </w:r>
      <w:r>
        <w:rPr>
          <w:rFonts w:hint="default" w:ascii="Times New Roman" w:hAnsi="Times New Roman" w:cs="Times New Roman"/>
          <w:b/>
          <w:bCs/>
          <w:lang w:val="en"/>
          <w:woUserID w:val="3"/>
        </w:rPr>
        <w:t>Heat balance equation</w:t>
      </w:r>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0547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3E4CEC60">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4E042C0B">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r>
                  <m:rPr>
                    <m:nor/>
                  </m:rPr>
                  <w:rPr>
                    <w:rFonts w:hint="default" w:ascii="Times New Roman" w:hAnsi="Times New Roman" w:cs="Times New Roman"/>
                    <w:i/>
                  </w:rPr>
                  <m:t>m</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f>
                  <m:fPr>
                    <m:ctrlPr>
                      <w:rPr>
                        <w:rFonts w:hint="default" w:ascii="Cambria Math" w:hAnsi="Cambria Math" w:cs="Times New Roman"/>
                      </w:rPr>
                    </m:ctrlPr>
                  </m:fPr>
                  <m:num>
                    <m:r>
                      <m:rPr>
                        <m:nor/>
                      </m:rPr>
                      <w:rPr>
                        <w:rFonts w:hint="default" w:ascii="Times New Roman" w:hAnsi="Times New Roman" w:cs="Times New Roman"/>
                        <w:i/>
                      </w:rPr>
                      <m:t>dT</m:t>
                    </m:r>
                    <m:ctrlPr>
                      <w:rPr>
                        <w:rFonts w:hint="default" w:ascii="Cambria Math" w:hAnsi="Cambria Math" w:cs="Times New Roman"/>
                      </w:rPr>
                    </m:ctrlPr>
                  </m:num>
                  <m:den>
                    <m:r>
                      <m:rPr>
                        <m:nor/>
                      </m:rPr>
                      <w:rPr>
                        <w:rFonts w:hint="default" w:ascii="Times New Roman" w:hAnsi="Times New Roman" w:cs="Times New Roman"/>
                        <w:i/>
                      </w:rPr>
                      <m:t>dt</m:t>
                    </m:r>
                    <m:ctrlPr>
                      <w:rPr>
                        <w:rFonts w:hint="default" w:ascii="Cambria Math" w:hAnsi="Cambria Math" w:cs="Times New Roman"/>
                      </w:rPr>
                    </m:ctrlPr>
                  </m:den>
                </m:f>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−h</m:t>
                </m:r>
                <m:r>
                  <m:rPr>
                    <m:nor/>
                  </m:rPr>
                  <w:rPr>
                    <w:rFonts w:hint="default" w:ascii="Times New Roman" w:hAnsi="Times New Roman" w:cs="Times New Roman"/>
                    <w:i/>
                  </w:rPr>
                  <m:t>A</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amb</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tc>
        <w:tc>
          <w:tcPr>
            <w:tcW w:w="240" w:type="dxa"/>
          </w:tcPr>
          <w:p w14:paraId="095C7DAF">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12）</w:t>
            </w:r>
          </w:p>
        </w:tc>
      </w:tr>
    </w:tbl>
    <w:p w14:paraId="3BB73156">
      <w:pPr>
        <w:pStyle w:val="31"/>
        <w:rPr>
          <w:rFonts w:hint="default" w:ascii="Times New Roman" w:hAnsi="Times New Roman" w:cs="Times New Roman"/>
        </w:rPr>
      </w:pPr>
      <w:r>
        <w:rPr>
          <w:rFonts w:hint="default" w:ascii="Times New Roman" w:hAnsi="Times New Roman" w:cs="Times New Roman"/>
          <w:lang w:eastAsia="zh"/>
          <w:woUserID w:val="2"/>
        </w:rPr>
        <w:t xml:space="preserve">    </w:t>
      </w:r>
      <w:r>
        <w:rPr>
          <w:rFonts w:hint="default" w:ascii="Times New Roman" w:hAnsi="Times New Roman" w:cs="Times New Roman"/>
        </w:rPr>
        <w:t xml:space="preserve">Thermal parameters are selected to reproduce qualitative trends rather than calibrated absolute temperature profiles. Only the ohmic resistance </w:t>
      </w:r>
      <m:oMath>
        <m:sSub>
          <m:sSubPr>
            <m:ctrlPr>
              <w:rPr>
                <w:rFonts w:hint="default" w:ascii="Cambria Math" w:hAnsi="Cambria Math" w:cs="Times New Roman"/>
                <w:i/>
                <w:iCs/>
              </w:rPr>
            </m:ctrlPr>
          </m:sSubPr>
          <m:e>
            <m:r>
              <m:rPr>
                <m:nor/>
              </m:rPr>
              <w:rPr>
                <w:rFonts w:hint="default" w:ascii="Times New Roman" w:hAnsi="Times New Roman" w:cs="Times New Roman"/>
                <w:i/>
              </w:rPr>
              <m:t>R</m:t>
            </m:r>
            <m:ctrlPr>
              <w:rPr>
                <w:rFonts w:hint="default" w:ascii="Cambria Math" w:hAnsi="Cambria Math" w:cs="Times New Roman"/>
                <w:i/>
                <w:iCs/>
              </w:rPr>
            </m:ctrlPr>
          </m:e>
          <m:sub>
            <m:r>
              <m:rPr>
                <m:nor/>
                <m:sty m:val="p"/>
              </m:rPr>
              <w:rPr>
                <w:rFonts w:hint="default" w:ascii="Times New Roman" w:hAnsi="Times New Roman" w:cs="Times New Roman"/>
                <w:b w:val="0"/>
                <w:i w:val="0"/>
              </w:rPr>
              <m:t>0</m:t>
            </m:r>
            <m:ctrlPr>
              <w:rPr>
                <w:rFonts w:hint="default" w:ascii="Cambria Math" w:hAnsi="Cambria Math" w:cs="Times New Roman"/>
                <w:i/>
                <w:iCs/>
              </w:rPr>
            </m:ctrlPr>
          </m:sub>
        </m:sSub>
      </m:oMath>
      <w:r>
        <w:rPr>
          <w:rFonts w:hint="default" w:ascii="Times New Roman" w:hAnsi="Times New Roman" w:cs="Times New Roman"/>
        </w:rPr>
        <w:t xml:space="preserve"> is considered as the dominant heat generation source, while polarization losses are neglected for simplicity.</w:t>
      </w:r>
    </w:p>
    <w:bookmarkEnd w:id="62"/>
    <w:p w14:paraId="56AB3537">
      <w:pPr>
        <w:pStyle w:val="5"/>
        <w:numPr>
          <w:ilvl w:val="0"/>
          <w:numId w:val="0"/>
        </w:numPr>
        <w:rPr>
          <w:rFonts w:hint="default" w:ascii="Times New Roman" w:hAnsi="Times New Roman" w:cs="Times New Roman"/>
          <w:b/>
          <w:bCs/>
          <w:color w:val="000000"/>
          <w:sz w:val="28"/>
          <w:szCs w:val="28"/>
          <w:lang w:val="en" w:eastAsia="zh-CN"/>
        </w:rPr>
      </w:pPr>
      <w:bookmarkStart w:id="66" w:name="_Toc361775478"/>
      <w:bookmarkStart w:id="67" w:name="_Toc681533508"/>
      <w:bookmarkStart w:id="68" w:name="_Toc481483585"/>
      <w:bookmarkStart w:id="69" w:name="功率平衡约束与代数环分析-system-coupling"/>
      <w:r>
        <w:rPr>
          <w:rFonts w:hint="default" w:ascii="Times New Roman" w:hAnsi="Times New Roman" w:cs="Times New Roman"/>
          <w:b/>
          <w:bCs/>
          <w:color w:val="000000"/>
          <w:sz w:val="28"/>
          <w:szCs w:val="28"/>
          <w:lang w:val="en" w:eastAsia="zh-CN"/>
        </w:rPr>
        <w:t>4.5 Power balance constraints and algebraic loop analysis (System Coupling)</w:t>
      </w:r>
      <w:bookmarkEnd w:id="66"/>
      <w:bookmarkEnd w:id="67"/>
      <w:bookmarkEnd w:id="68"/>
    </w:p>
    <w:p w14:paraId="6F95C03A">
      <w:pPr>
        <w:pStyle w:val="31"/>
        <w:ind w:firstLine="480" w:firstLineChars="200"/>
        <w:rPr>
          <w:rFonts w:hint="default" w:ascii="Times New Roman" w:hAnsi="Times New Roman" w:cs="Times New Roman"/>
        </w:rPr>
      </w:pPr>
      <w:r>
        <w:rPr>
          <w:rFonts w:hint="default" w:ascii="Times New Roman" w:hAnsi="Times New Roman" w:cs="Times New Roman"/>
          <w:lang w:eastAsia="zh"/>
          <w:woUserID w:val="1"/>
        </w:rPr>
        <w:t>Define the effective voltage</w:t>
      </w:r>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2</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cs="Times New Roman"/>
          <w:lang w:eastAsia="zh"/>
          <w:woUserID w:val="1"/>
        </w:rPr>
        <w:t>The algebraic constraint betweenter the minal voltage</w:t>
      </w:r>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lang w:eastAsia="zh"/>
          <w:woUserID w:val="1"/>
        </w:rPr>
        <w:t>and the current</w:t>
      </w:r>
      <w:r>
        <w:rPr>
          <w:rFonts w:hint="default" w:ascii="Times New Roman" w:hAnsi="Times New Roman" w:cs="Times New Roman"/>
        </w:rPr>
        <w:t xml:space="preserve"> </w:t>
      </w:r>
      <m:oMath>
        <m:r>
          <m:rPr>
            <m:nor/>
          </m:rPr>
          <w:rPr>
            <w:rFonts w:hint="default" w:ascii="Times New Roman" w:hAnsi="Times New Roman" w:cs="Times New Roman"/>
            <w:i/>
          </w:rPr>
          <m:t>I</m:t>
        </m:r>
      </m:oMath>
      <w:r>
        <w:rPr>
          <w:rFonts w:hint="default" w:ascii="Times New Roman" w:hAnsi="Times New Roman" w:cs="Times New Roman"/>
        </w:rPr>
        <w:t xml:space="preserve"> </w:t>
      </w:r>
      <w:r>
        <w:rPr>
          <w:rFonts w:hint="default" w:ascii="Times New Roman" w:hAnsi="Times New Roman" w:cs="Times New Roman"/>
          <w:lang w:eastAsia="zh"/>
          <w:woUserID w:val="1"/>
        </w:rPr>
        <w:t>is as follows</w:t>
      </w:r>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53183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73934136">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31CB2DAE">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oMath>
            </m:oMathPara>
          </w:p>
        </w:tc>
        <w:tc>
          <w:tcPr>
            <w:tcW w:w="240" w:type="dxa"/>
          </w:tcPr>
          <w:p w14:paraId="6914CB5D">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val="en-US" w:eastAsia="zh-CN"/>
              </w:rPr>
              <w:t>13）</w:t>
            </w:r>
          </w:p>
        </w:tc>
      </w:tr>
    </w:tbl>
    <w:p w14:paraId="6551A79F">
      <w:pPr>
        <w:pStyle w:val="31"/>
        <w:ind w:left="0" w:leftChars="0" w:firstLine="0" w:firstLineChars="0"/>
        <w:rPr>
          <w:rFonts w:hint="default" w:ascii="Times New Roman" w:hAnsi="Times New Roman" w:cs="Times New Roman"/>
        </w:rPr>
      </w:pPr>
      <w:r>
        <w:rPr>
          <w:rFonts w:hint="default" w:ascii="Times New Roman" w:hAnsi="Times New Roman" w:cs="Times New Roman"/>
          <w:lang w:val="en" w:eastAsia="zh"/>
          <w:woUserID w:val="3"/>
        </w:rPr>
        <w:t xml:space="preserve">    </w:t>
      </w:r>
      <w:r>
        <w:rPr>
          <w:rFonts w:hint="default" w:ascii="Times New Roman" w:hAnsi="Times New Roman" w:cs="Times New Roman"/>
          <w:lang w:eastAsia="zh"/>
          <w:woUserID w:val="1"/>
        </w:rPr>
        <w:t xml:space="preserve">Combined with the load power demand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oMath>
      <w:r>
        <w:rPr>
          <w:rFonts w:hint="default" w:ascii="Times New Roman" w:hAnsi="Times New Roman" w:cs="Times New Roman"/>
          <w:i w:val="0"/>
          <w:lang w:eastAsia="zh"/>
          <w:woUserID w:val="1"/>
        </w:rPr>
        <w:t xml:space="preserve"> </w:t>
      </w:r>
      <w:r>
        <w:rPr>
          <w:rFonts w:hint="default" w:ascii="Times New Roman" w:hAnsi="Times New Roman" w:cs="Times New Roman"/>
          <w:lang w:eastAsia="zh"/>
          <w:woUserID w:val="1"/>
        </w:rPr>
        <w:t>the power balance equation</w:t>
      </w:r>
      <w:r>
        <w:rPr>
          <w:rFonts w:hint="default" w:ascii="Times New Roman" w:hAnsi="Times New Roman" w:cs="Times New Roman"/>
        </w:rPr>
        <w:t xml:space="preserve"> </w:t>
      </w:r>
      <m:oMath>
        <m:r>
          <m:rPr>
            <m:nor/>
          </m:rPr>
          <w:rPr>
            <w:rFonts w:hint="default" w:ascii="Times New Roman" w:hAnsi="Times New Roman" w:cs="Times New Roman"/>
            <w:i/>
          </w:rPr>
          <m:t>f</m:t>
        </m:r>
        <m:r>
          <m:rPr>
            <m:nor/>
            <m:sty m:val="p"/>
          </m:rPr>
          <w:rPr>
            <w:rFonts w:hint="default" w:ascii="Times New Roman" w:hAnsi="Times New Roman" w:cs="Times New Roman"/>
            <w:b w:val="0"/>
            <w:i w:val="0"/>
          </w:rPr>
          <m:t>(I,</m:t>
        </m:r>
        <m:r>
          <m:rPr>
            <m:nor/>
            <m:sty m:val="b"/>
          </m:rPr>
          <w:rPr>
            <w:rFonts w:hint="default" w:ascii="Times New Roman" w:hAnsi="Times New Roman" w:cs="Times New Roman"/>
            <w:b/>
          </w:rPr>
          <m:t>x</m:t>
        </m:r>
        <m:r>
          <m:rPr>
            <m:nor/>
            <m:sty m:val="p"/>
          </m:rPr>
          <w:rPr>
            <w:rFonts w:hint="default" w:ascii="Times New Roman" w:hAnsi="Times New Roman" w:cs="Times New Roman"/>
            <w:b w:val="0"/>
            <w:i w:val="0"/>
          </w:rPr>
          <m:t>)=0</m:t>
        </m:r>
      </m:oMath>
      <w:r>
        <w:rPr>
          <w:rFonts w:hint="default" w:ascii="Times New Roman" w:hAnsi="Times New Roman" w:cs="Times New Roman"/>
          <w:i w:val="0"/>
          <w:lang w:eastAsia="zh"/>
          <w:woUserID w:val="1"/>
        </w:rPr>
        <w:t xml:space="preserve"> is</w:t>
      </w:r>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18D1A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73E49E4E">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0F93135E">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r>
                  <m:rPr>
                    <m:nor/>
                  </m:rPr>
                  <w:rPr>
                    <w:rFonts w:hint="default" w:ascii="Times New Roman" w:hAnsi="Times New Roman" w:cs="Times New Roman"/>
                    <w:i/>
                  </w:rPr>
                  <m:t>H</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C</m:t>
                    </m:r>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)=0</m:t>
                </m:r>
              </m:oMath>
            </m:oMathPara>
          </w:p>
        </w:tc>
        <w:tc>
          <w:tcPr>
            <w:tcW w:w="240" w:type="dxa"/>
          </w:tcPr>
          <w:p w14:paraId="34BBD290">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val="en-US" w:eastAsia="zh-CN"/>
              </w:rPr>
              <w:t>（14）</w:t>
            </w:r>
          </w:p>
        </w:tc>
      </w:tr>
    </w:tbl>
    <w:p w14:paraId="50E9E751">
      <w:pPr>
        <w:pStyle w:val="3"/>
        <w:ind w:firstLine="480" w:firstLineChars="200"/>
        <w:rPr>
          <w:rFonts w:hint="default" w:ascii="Times New Roman" w:hAnsi="Times New Roman" w:cs="Times New Roman"/>
        </w:rPr>
      </w:pPr>
      <w:r>
        <w:rPr>
          <w:rFonts w:hint="default" w:ascii="Times New Roman" w:hAnsi="Times New Roman" w:cs="Times New Roman"/>
          <w:lang w:val="en" w:eastAsia="zh"/>
          <w:woUserID w:val="3"/>
        </w:rPr>
        <w:t>This relation sits at the center of the model behavior during discharge.</w:t>
      </w:r>
      <w:r>
        <w:rPr>
          <w:rFonts w:hint="default" w:ascii="Times New Roman" w:hAnsi="Times New Roman" w:cs="Times New Roman"/>
          <w:lang w:eastAsia="zh"/>
          <w:woUserID w:val="1"/>
        </w:rPr>
        <w:t>The formula is essentially a nonlinear algebraic equation with respect to</w:t>
      </w:r>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I</m:t>
            </m:r>
            <m:ctrlPr>
              <w:rPr>
                <w:rFonts w:hint="default" w:ascii="Cambria Math" w:hAnsi="Cambria Math" w:cs="Times New Roman"/>
              </w:rPr>
            </m:ctrlPr>
          </m:e>
          <m:sub>
            <m:r>
              <m:rPr>
                <m:nor/>
              </m:rPr>
              <w:rPr>
                <w:rFonts w:hint="default" w:ascii="Times New Roman" w:hAnsi="Times New Roman" w:cs="Times New Roman"/>
                <w:i/>
              </w:rPr>
              <m:t>batt</m:t>
            </m:r>
            <m:ctrlPr>
              <w:rPr>
                <w:rFonts w:hint="default" w:ascii="Cambria Math" w:hAnsi="Cambria Math" w:cs="Times New Roman"/>
              </w:rPr>
            </m:ctrlPr>
          </m:sub>
        </m:sSub>
      </m:oMath>
      <w:r>
        <w:rPr>
          <w:rFonts w:hint="default" w:ascii="Times New Roman" w:hAnsi="Times New Roman" w:cs="Times New Roman"/>
        </w:rPr>
        <w:t xml:space="preserve"> ：</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
        <w:gridCol w:w="7683"/>
        <w:gridCol w:w="936"/>
      </w:tblGrid>
      <w:tr w14:paraId="325B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1B328763">
            <w:pPr>
              <w:pStyle w:val="31"/>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position w:val="-14"/>
                <w:vertAlign w:val="baseline"/>
                <w:lang w:eastAsia="zh-CN"/>
              </w:rPr>
            </w:pPr>
          </w:p>
        </w:tc>
        <w:tc>
          <w:tcPr>
            <w:tcW w:w="8376" w:type="dxa"/>
          </w:tcPr>
          <w:p w14:paraId="15B2C424">
            <w:pPr>
              <w:pStyle w:val="31"/>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position w:val="-14"/>
                <w:vertAlign w:val="baseline"/>
                <w:lang w:eastAsia="zh-CN"/>
              </w:rPr>
            </w:pPr>
            <w:r>
              <w:rPr>
                <w:rFonts w:hint="default" w:ascii="Times New Roman" w:hAnsi="Times New Roman" w:cs="Times New Roman" w:eastAsiaTheme="minorEastAsia"/>
                <w:position w:val="-14"/>
                <w:lang w:eastAsia="zh-CN"/>
              </w:rPr>
              <w:object>
                <v:shape id="_x0000_i1031" o:spt="75" type="#_x0000_t75" style="height:20pt;width:168pt;" o:ole="t" filled="f" o:preferrelative="t" stroked="f" coordsize="21600,21600">
                  <v:path/>
                  <v:fill on="f" focussize="0,0"/>
                  <v:stroke on="f"/>
                  <v:imagedata r:id="rId42" o:title=""/>
                  <o:lock v:ext="edit" aspectratio="t"/>
                  <w10:wrap type="none"/>
                  <w10:anchorlock/>
                </v:shape>
                <o:OLEObject Type="Embed" ProgID="Equation.KSEE3" ShapeID="_x0000_i1031" DrawAspect="Content" ObjectID="_1468075730" r:id="rId41">
                  <o:LockedField>false</o:LockedField>
                </o:OLEObject>
              </w:object>
            </w:r>
          </w:p>
        </w:tc>
        <w:tc>
          <w:tcPr>
            <w:tcW w:w="240" w:type="dxa"/>
          </w:tcPr>
          <w:p w14:paraId="67143F8A">
            <w:pPr>
              <w:pStyle w:val="31"/>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position w:val="-14"/>
                <w:vertAlign w:val="baseline"/>
                <w:lang w:val="en-US" w:eastAsia="zh-CN"/>
              </w:rPr>
            </w:pPr>
            <w:r>
              <w:rPr>
                <w:rFonts w:hint="default" w:ascii="Times New Roman" w:hAnsi="Times New Roman" w:cs="Times New Roman"/>
                <w:position w:val="-14"/>
                <w:vertAlign w:val="baseline"/>
                <w:lang w:eastAsia="zh-CN"/>
              </w:rPr>
              <w:t>（</w:t>
            </w:r>
            <w:r>
              <w:rPr>
                <w:rFonts w:hint="default" w:ascii="Times New Roman" w:hAnsi="Times New Roman" w:cs="Times New Roman"/>
                <w:position w:val="-14"/>
                <w:vertAlign w:val="baseline"/>
                <w:lang w:val="en-US" w:eastAsia="zh-CN"/>
              </w:rPr>
              <w:t>15）</w:t>
            </w:r>
          </w:p>
        </w:tc>
      </w:tr>
    </w:tbl>
    <w:p w14:paraId="498ABDBE">
      <w:pPr>
        <w:pStyle w:val="31"/>
        <w:rPr>
          <w:rFonts w:hint="default" w:ascii="Times New Roman" w:hAnsi="Times New Roman" w:cs="Times New Roman"/>
        </w:rPr>
      </w:pPr>
      <w:r>
        <w:rPr>
          <w:rFonts w:hint="default" w:ascii="Times New Roman" w:hAnsi="Times New Roman" w:cs="Times New Roman"/>
          <w:lang w:eastAsia="zh"/>
          <w:woUserID w:val="1"/>
        </w:rPr>
        <w:t>The unique solution is</w:t>
      </w:r>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79C71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69FD0D8B">
            <w:pPr>
              <w:pStyle w:val="3"/>
              <w:keepNext w:val="0"/>
              <w:keepLines w:val="0"/>
              <w:widowControl w:val="0"/>
              <w:suppressLineNumbers w:val="0"/>
              <w:spacing w:beforeAutospacing="0" w:afterAutospacing="0"/>
              <w:ind w:left="0" w:right="0"/>
              <w:jc w:val="both"/>
              <w:rPr>
                <w:rFonts w:hint="default" w:ascii="Times New Roman" w:hAnsi="Times New Roman" w:cs="Times New Roman"/>
                <w:vertAlign w:val="baseline"/>
              </w:rPr>
            </w:pPr>
          </w:p>
        </w:tc>
        <w:tc>
          <w:tcPr>
            <w:tcW w:w="8376" w:type="dxa"/>
          </w:tcPr>
          <w:p w14:paraId="44100749">
            <w:pPr>
              <w:pStyle w:val="3"/>
              <w:keepNext w:val="0"/>
              <w:keepLines w:val="0"/>
              <w:widowControl w:val="0"/>
              <w:suppressLineNumbers w:val="0"/>
              <w:spacing w:beforeAutospacing="0" w:afterAutospacing="0"/>
              <w:ind w:left="0" w:right="0"/>
              <w:jc w:val="both"/>
              <w:rPr>
                <w:rFonts w:hint="default" w:ascii="Times New Roman" w:hAnsi="Times New Roman" w:cs="Times New Roman"/>
                <w:vertAlign w:val="baseline"/>
              </w:rPr>
            </w:pPr>
            <m:oMathPara>
              <m:oMathParaPr>
                <m:jc m:val="center"/>
              </m:oMathParaPr>
              <m:oMath>
                <m:sSub>
                  <m:sSubPr>
                    <m:ctrlPr>
                      <w:rPr>
                        <w:rFonts w:hint="default" w:ascii="Cambria Math" w:hAnsi="Cambria Math" w:cs="Times New Roman"/>
                        <w:i/>
                        <w:iCs/>
                      </w:rPr>
                    </m:ctrlPr>
                  </m:sSubPr>
                  <m:e>
                    <m:r>
                      <m:rPr>
                        <m:nor/>
                      </m:rPr>
                      <w:rPr>
                        <w:rFonts w:hint="default" w:ascii="Times New Roman" w:hAnsi="Times New Roman" w:cs="Times New Roman"/>
                        <w:i/>
                      </w:rPr>
                      <m:t>I</m:t>
                    </m:r>
                    <m:ctrlPr>
                      <w:rPr>
                        <w:rFonts w:hint="default" w:ascii="Cambria Math" w:hAnsi="Cambria Math" w:cs="Times New Roman"/>
                        <w:i/>
                        <w:iCs/>
                      </w:rPr>
                    </m:ctrlPr>
                  </m:e>
                  <m:sub>
                    <m:r>
                      <m:rPr>
                        <m:nor/>
                      </m:rPr>
                      <w:rPr>
                        <w:rFonts w:hint="default" w:ascii="Times New Roman" w:hAnsi="Times New Roman" w:cs="Times New Roman"/>
                        <w:i/>
                      </w:rPr>
                      <m:t>batt</m:t>
                    </m:r>
                    <m:ctrlPr>
                      <w:rPr>
                        <w:rFonts w:hint="default" w:ascii="Cambria Math" w:hAnsi="Cambria Math" w:cs="Times New Roman"/>
                        <w:i/>
                        <w:iCs/>
                      </w:rPr>
                    </m:ctrlPr>
                  </m:sub>
                </m:sSub>
                <m:r>
                  <m:rPr>
                    <m:nor/>
                    <m:sty m:val="p"/>
                  </m:rPr>
                  <w:rPr>
                    <w:rFonts w:hint="default" w:ascii="Times New Roman" w:hAnsi="Times New Roman" w:cs="Times New Roman"/>
                    <w:b w:val="0"/>
                    <w:i w:val="0"/>
                  </w:rPr>
                  <m:t>=</m:t>
                </m:r>
                <m:f>
                  <m:fPr>
                    <m:ctrlPr>
                      <w:rPr>
                        <w:rFonts w:hint="default" w:ascii="Cambria Math" w:hAnsi="Cambria Math" w:cs="Times New Roman"/>
                        <w:i/>
                        <w:iCs/>
                      </w:rPr>
                    </m:ctrlPr>
                  </m:fPr>
                  <m:num>
                    <m:sSub>
                      <m:sSubPr>
                        <m:ctrlPr>
                          <w:rPr>
                            <w:rFonts w:hint="default" w:ascii="Cambria Math" w:hAnsi="Cambria Math" w:cs="Times New Roman"/>
                            <w:i/>
                            <w:iCs/>
                          </w:rPr>
                        </m:ctrlPr>
                      </m:sSubPr>
                      <m:e>
                        <m:r>
                          <m:rPr>
                            <m:nor/>
                          </m:rPr>
                          <w:rPr>
                            <w:rFonts w:hint="default" w:ascii="Times New Roman" w:hAnsi="Times New Roman" w:cs="Times New Roman"/>
                            <w:i/>
                          </w:rPr>
                          <m:t>V</m:t>
                        </m:r>
                        <m:ctrlPr>
                          <w:rPr>
                            <w:rFonts w:hint="default" w:ascii="Cambria Math" w:hAnsi="Cambria Math" w:cs="Times New Roman"/>
                            <w:i/>
                            <w:iCs/>
                          </w:rPr>
                        </m:ctrlPr>
                      </m:e>
                      <m:sub>
                        <m:r>
                          <m:rPr>
                            <m:nor/>
                          </m:rPr>
                          <w:rPr>
                            <w:rFonts w:hint="default" w:ascii="Times New Roman" w:hAnsi="Times New Roman" w:cs="Times New Roman"/>
                            <w:i/>
                          </w:rPr>
                          <m:t>est</m:t>
                        </m:r>
                        <m:ctrlPr>
                          <w:rPr>
                            <w:rFonts w:hint="default" w:ascii="Cambria Math" w:hAnsi="Cambria Math" w:cs="Times New Roman"/>
                            <w:i/>
                            <w:iCs/>
                          </w:rPr>
                        </m:ctrlPr>
                      </m:sub>
                    </m:sSub>
                    <m:r>
                      <m:rPr>
                        <m:nor/>
                        <m:sty m:val="p"/>
                      </m:rPr>
                      <w:rPr>
                        <w:rFonts w:hint="default" w:ascii="Times New Roman" w:hAnsi="Times New Roman" w:cs="Times New Roman"/>
                        <w:b w:val="0"/>
                        <w:i w:val="0"/>
                      </w:rPr>
                      <m:t>±</m:t>
                    </m:r>
                    <m:rad>
                      <m:radPr>
                        <m:degHide m:val="1"/>
                        <m:ctrlPr>
                          <w:rPr>
                            <w:rFonts w:hint="default" w:ascii="Cambria Math" w:hAnsi="Cambria Math" w:cs="Times New Roman"/>
                            <w:i/>
                            <w:iCs/>
                          </w:rPr>
                        </m:ctrlPr>
                      </m:radPr>
                      <m:deg>
                        <m:ctrlPr>
                          <w:rPr>
                            <w:rFonts w:hint="default" w:ascii="Cambria Math" w:hAnsi="Cambria Math" w:cs="Times New Roman"/>
                            <w:i/>
                            <w:iCs/>
                          </w:rPr>
                        </m:ctrlPr>
                      </m:deg>
                      <m:e>
                        <m:sSubSup>
                          <m:sSubSupPr>
                            <m:ctrlPr>
                              <w:rPr>
                                <w:rFonts w:hint="default" w:ascii="Cambria Math" w:hAnsi="Cambria Math" w:cs="Times New Roman"/>
                                <w:i/>
                                <w:iCs/>
                              </w:rPr>
                            </m:ctrlPr>
                          </m:sSubSupPr>
                          <m:e>
                            <m:r>
                              <m:rPr>
                                <m:nor/>
                              </m:rPr>
                              <w:rPr>
                                <w:rFonts w:hint="default" w:ascii="Times New Roman" w:hAnsi="Times New Roman" w:cs="Times New Roman"/>
                                <w:i/>
                              </w:rPr>
                              <m:t>V</m:t>
                            </m:r>
                            <m:ctrlPr>
                              <w:rPr>
                                <w:rFonts w:hint="default" w:ascii="Cambria Math" w:hAnsi="Cambria Math" w:cs="Times New Roman"/>
                                <w:i/>
                                <w:iCs/>
                              </w:rPr>
                            </m:ctrlPr>
                          </m:e>
                          <m:sub>
                            <m:r>
                              <m:rPr>
                                <m:nor/>
                              </m:rPr>
                              <w:rPr>
                                <w:rFonts w:hint="default" w:ascii="Times New Roman" w:hAnsi="Times New Roman" w:cs="Times New Roman"/>
                                <w:i/>
                              </w:rPr>
                              <m:t>est</m:t>
                            </m:r>
                            <m:ctrlPr>
                              <w:rPr>
                                <w:rFonts w:hint="default" w:ascii="Cambria Math" w:hAnsi="Cambria Math" w:cs="Times New Roman"/>
                                <w:i/>
                                <w:iCs/>
                              </w:rPr>
                            </m:ctrlPr>
                          </m:sub>
                          <m:sup>
                            <m:r>
                              <m:rPr>
                                <m:nor/>
                                <m:sty m:val="p"/>
                              </m:rPr>
                              <w:rPr>
                                <w:rFonts w:hint="default" w:ascii="Times New Roman" w:hAnsi="Times New Roman" w:cs="Times New Roman"/>
                                <w:b w:val="0"/>
                                <w:i w:val="0"/>
                              </w:rPr>
                              <m:t>2</m:t>
                            </m:r>
                            <m:ctrlPr>
                              <w:rPr>
                                <w:rFonts w:hint="default" w:ascii="Cambria Math" w:hAnsi="Cambria Math" w:cs="Times New Roman"/>
                                <w:i/>
                                <w:iCs/>
                              </w:rPr>
                            </m:ctrlPr>
                          </m:sup>
                        </m:sSubSup>
                        <m:r>
                          <m:rPr>
                            <m:nor/>
                            <m:sty m:val="p"/>
                          </m:rPr>
                          <w:rPr>
                            <w:rFonts w:hint="default" w:ascii="Times New Roman" w:hAnsi="Times New Roman" w:cs="Times New Roman"/>
                            <w:b w:val="0"/>
                            <w:i w:val="0"/>
                          </w:rPr>
                          <m:t>−4</m:t>
                        </m:r>
                        <m:sSub>
                          <m:sSubPr>
                            <m:ctrlPr>
                              <w:rPr>
                                <w:rFonts w:hint="default" w:ascii="Cambria Math" w:hAnsi="Cambria Math" w:cs="Times New Roman"/>
                                <w:i/>
                                <w:iCs/>
                              </w:rPr>
                            </m:ctrlPr>
                          </m:sSubPr>
                          <m:e>
                            <m:r>
                              <m:rPr>
                                <m:nor/>
                              </m:rPr>
                              <w:rPr>
                                <w:rFonts w:hint="default" w:ascii="Times New Roman" w:hAnsi="Times New Roman" w:cs="Times New Roman"/>
                                <w:i/>
                              </w:rPr>
                              <m:t>R</m:t>
                            </m:r>
                            <m:ctrlPr>
                              <w:rPr>
                                <w:rFonts w:hint="default" w:ascii="Cambria Math" w:hAnsi="Cambria Math" w:cs="Times New Roman"/>
                                <w:i/>
                                <w:iCs/>
                              </w:rPr>
                            </m:ctrlPr>
                          </m:e>
                          <m:sub>
                            <m:r>
                              <m:rPr>
                                <m:nor/>
                                <m:sty m:val="p"/>
                              </m:rPr>
                              <w:rPr>
                                <w:rFonts w:hint="default" w:ascii="Times New Roman" w:hAnsi="Times New Roman" w:cs="Times New Roman"/>
                                <w:b w:val="0"/>
                                <w:i w:val="0"/>
                              </w:rPr>
                              <m:t>0</m:t>
                            </m:r>
                            <m:ctrlPr>
                              <w:rPr>
                                <w:rFonts w:hint="default" w:ascii="Cambria Math" w:hAnsi="Cambria Math" w:cs="Times New Roman"/>
                                <w:i/>
                                <w:iCs/>
                              </w:rPr>
                            </m:ctrlPr>
                          </m:sub>
                        </m:sSub>
                        <m:sSub>
                          <m:sSubPr>
                            <m:ctrlPr>
                              <w:rPr>
                                <w:rFonts w:hint="default" w:ascii="Cambria Math" w:hAnsi="Cambria Math" w:cs="Times New Roman"/>
                                <w:i/>
                                <w:iCs/>
                              </w:rPr>
                            </m:ctrlPr>
                          </m:sSubPr>
                          <m:e>
                            <m:r>
                              <m:rPr>
                                <m:nor/>
                              </m:rPr>
                              <w:rPr>
                                <w:rFonts w:hint="default" w:ascii="Times New Roman" w:hAnsi="Times New Roman" w:cs="Times New Roman"/>
                                <w:i/>
                              </w:rPr>
                              <m:t>P</m:t>
                            </m:r>
                            <m:ctrlPr>
                              <w:rPr>
                                <w:rFonts w:hint="default" w:ascii="Cambria Math" w:hAnsi="Cambria Math" w:cs="Times New Roman"/>
                                <w:i/>
                                <w:iCs/>
                              </w:rPr>
                            </m:ctrlPr>
                          </m:e>
                          <m:sub>
                            <m:r>
                              <m:rPr>
                                <m:nor/>
                              </m:rPr>
                              <w:rPr>
                                <w:rFonts w:hint="default" w:ascii="Times New Roman" w:hAnsi="Times New Roman" w:cs="Times New Roman"/>
                                <w:i/>
                              </w:rPr>
                              <m:t>req</m:t>
                            </m:r>
                            <m:ctrlPr>
                              <w:rPr>
                                <w:rFonts w:hint="default" w:ascii="Cambria Math" w:hAnsi="Cambria Math" w:cs="Times New Roman"/>
                                <w:i/>
                                <w:iCs/>
                              </w:rPr>
                            </m:ctrlPr>
                          </m:sub>
                        </m:sSub>
                        <m:ctrlPr>
                          <w:rPr>
                            <w:rFonts w:hint="default" w:ascii="Cambria Math" w:hAnsi="Cambria Math" w:cs="Times New Roman"/>
                            <w:i/>
                            <w:iCs/>
                          </w:rPr>
                        </m:ctrlPr>
                      </m:e>
                    </m:rad>
                    <m:ctrlPr>
                      <w:rPr>
                        <w:rFonts w:hint="default" w:ascii="Cambria Math" w:hAnsi="Cambria Math" w:cs="Times New Roman"/>
                        <w:i/>
                        <w:iCs/>
                      </w:rPr>
                    </m:ctrlPr>
                  </m:num>
                  <m:den>
                    <m:r>
                      <m:rPr>
                        <m:nor/>
                        <m:sty m:val="p"/>
                      </m:rPr>
                      <w:rPr>
                        <w:rFonts w:hint="default" w:ascii="Times New Roman" w:hAnsi="Times New Roman" w:cs="Times New Roman"/>
                        <w:b w:val="0"/>
                        <w:i w:val="0"/>
                      </w:rPr>
                      <m:t>2</m:t>
                    </m:r>
                    <m:sSub>
                      <m:sSubPr>
                        <m:ctrlPr>
                          <w:rPr>
                            <w:rFonts w:hint="default" w:ascii="Cambria Math" w:hAnsi="Cambria Math" w:cs="Times New Roman"/>
                            <w:i/>
                            <w:iCs/>
                          </w:rPr>
                        </m:ctrlPr>
                      </m:sSubPr>
                      <m:e>
                        <m:r>
                          <m:rPr>
                            <m:nor/>
                          </m:rPr>
                          <w:rPr>
                            <w:rFonts w:hint="default" w:ascii="Times New Roman" w:hAnsi="Times New Roman" w:cs="Times New Roman"/>
                            <w:i/>
                          </w:rPr>
                          <m:t>R</m:t>
                        </m:r>
                        <m:ctrlPr>
                          <w:rPr>
                            <w:rFonts w:hint="default" w:ascii="Cambria Math" w:hAnsi="Cambria Math" w:cs="Times New Roman"/>
                            <w:i/>
                            <w:iCs/>
                          </w:rPr>
                        </m:ctrlPr>
                      </m:e>
                      <m:sub>
                        <m:r>
                          <m:rPr>
                            <m:nor/>
                            <m:sty m:val="p"/>
                          </m:rPr>
                          <w:rPr>
                            <w:rFonts w:hint="default" w:ascii="Times New Roman" w:hAnsi="Times New Roman" w:cs="Times New Roman"/>
                            <w:b w:val="0"/>
                            <w:i w:val="0"/>
                          </w:rPr>
                          <m:t>0</m:t>
                        </m:r>
                        <m:ctrlPr>
                          <w:rPr>
                            <w:rFonts w:hint="default" w:ascii="Cambria Math" w:hAnsi="Cambria Math" w:cs="Times New Roman"/>
                            <w:i/>
                            <w:iCs/>
                          </w:rPr>
                        </m:ctrlPr>
                      </m:sub>
                    </m:sSub>
                    <m:ctrlPr>
                      <w:rPr>
                        <w:rFonts w:hint="default" w:ascii="Cambria Math" w:hAnsi="Cambria Math" w:cs="Times New Roman"/>
                        <w:i/>
                        <w:iCs/>
                      </w:rPr>
                    </m:ctrlPr>
                  </m:den>
                </m:f>
              </m:oMath>
            </m:oMathPara>
          </w:p>
        </w:tc>
        <w:tc>
          <w:tcPr>
            <w:tcW w:w="240" w:type="dxa"/>
          </w:tcPr>
          <w:p w14:paraId="609039E6">
            <w:pPr>
              <w:pStyle w:val="3"/>
              <w:keepNext w:val="0"/>
              <w:keepLines w:val="0"/>
              <w:widowControl w:val="0"/>
              <w:suppressLineNumbers w:val="0"/>
              <w:spacing w:beforeAutospacing="0" w:afterAutospacing="0"/>
              <w:ind w:left="0" w:right="0"/>
              <w:jc w:val="both"/>
              <w:rPr>
                <w:rFonts w:hint="default" w:ascii="Times New Roman" w:hAnsi="Times New Roman" w:cs="Times New Roman"/>
                <w:vertAlign w:val="baseline"/>
                <w:lang w:eastAsia="zh-CN"/>
              </w:rPr>
            </w:pPr>
          </w:p>
          <w:p w14:paraId="22AE8759">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lang w:eastAsia="zh-CN"/>
              </w:rPr>
              <w:t>（</w:t>
            </w:r>
            <w:r>
              <w:rPr>
                <w:rFonts w:hint="default" w:ascii="Times New Roman" w:hAnsi="Times New Roman" w:cs="Times New Roman"/>
                <w:vertAlign w:val="baseline"/>
                <w:lang w:val="en-US" w:eastAsia="zh-CN"/>
              </w:rPr>
              <w:t>16）</w:t>
            </w:r>
          </w:p>
        </w:tc>
      </w:tr>
    </w:tbl>
    <w:p w14:paraId="2B37E61A">
      <w:pPr>
        <w:pStyle w:val="31"/>
        <w:ind w:left="0" w:leftChars="0" w:firstLine="0" w:firstLineChars="0"/>
        <w:rPr>
          <w:rFonts w:hint="default" w:ascii="Times New Roman" w:hAnsi="Times New Roman" w:cs="Times New Roman" w:eastAsiaTheme="minorEastAsia"/>
          <w:lang w:eastAsia="zh"/>
        </w:rPr>
      </w:pPr>
      <w:r>
        <w:rPr>
          <w:rFonts w:hint="default" w:ascii="Times New Roman" w:hAnsi="Times New Roman" w:cs="Times New Roman"/>
          <w:lang w:val="en"/>
          <w:woUserID w:val="3"/>
        </w:rPr>
        <w:t xml:space="preserve">   </w:t>
      </w:r>
      <w:r>
        <w:rPr>
          <w:rFonts w:hint="default" w:ascii="Times New Roman" w:hAnsi="Times New Roman" w:cs="Times New Roman"/>
          <w:lang w:val="en" w:eastAsia="zh"/>
          <w:woUserID w:val="1"/>
        </w:rPr>
        <w:t>From a dynamic perspective, the current  I  is an implicit function defined by an algebraic equation. The existence of the solution depends on the discriminant:</w:t>
      </w:r>
      <m:oMath>
        <m:r>
          <m:rPr>
            <m:nor/>
            <m:sty m:val="p"/>
          </m:rPr>
          <w:rPr>
            <w:rFonts w:hint="default" w:ascii="Times New Roman" w:hAnsi="Times New Roman" w:cs="Times New Roman"/>
            <w:b w:val="0"/>
            <w:i w:val="0"/>
          </w:rPr>
          <m:t>Δ=</m:t>
        </m:r>
        <m:sSubSup>
          <m:sSubSupPr>
            <m:ctrlPr>
              <w:rPr>
                <w:rFonts w:hint="default" w:ascii="Cambria Math" w:hAnsi="Cambria Math" w:cs="Times New Roman"/>
              </w:rPr>
            </m:ctrlPr>
          </m:sSubSup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up>
            <m:r>
              <m:rPr>
                <m:nor/>
                <m:sty m:val="p"/>
              </m:rPr>
              <w:rPr>
                <w:rFonts w:hint="default" w:ascii="Times New Roman" w:hAnsi="Times New Roman" w:cs="Times New Roman"/>
                <w:b w:val="0"/>
                <w:i w:val="0"/>
              </w:rPr>
              <m:t>2</m:t>
            </m:r>
            <m:ctrlPr>
              <w:rPr>
                <w:rFonts w:hint="default" w:ascii="Cambria Math" w:hAnsi="Cambria Math" w:cs="Times New Roman"/>
              </w:rPr>
            </m:ctrlPr>
          </m:sup>
        </m:sSubSup>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cs="Times New Roman"/>
          <w:lang w:eastAsia="zh"/>
          <w:woUserID w:val="1"/>
        </w:rPr>
        <w:t>The branch with the negative sign must be chosen:</w:t>
      </w:r>
    </w:p>
    <w:p w14:paraId="47E2471E">
      <w:pPr>
        <w:pStyle w:val="32"/>
        <w:numPr>
          <w:ilvl w:val="0"/>
          <w:numId w:val="7"/>
        </w:numPr>
        <w:rPr>
          <w:rFonts w:hint="default" w:ascii="Times New Roman" w:hAnsi="Times New Roman" w:cs="Times New Roman"/>
        </w:rPr>
      </w:pPr>
      <w:r>
        <w:rPr>
          <w:rFonts w:hint="default" w:ascii="Times New Roman" w:hAnsi="Times New Roman" w:cs="Times New Roman" w:eastAsiaTheme="minorEastAsia"/>
          <w:sz w:val="24"/>
          <w:szCs w:val="24"/>
          <w:lang w:val="en-US" w:eastAsia="zh" w:bidi="ar-SA"/>
          <w:woUserID w:val="1"/>
        </w:rPr>
        <w:t>N</w:t>
      </w:r>
      <m:oMath>
        <m:r>
          <m:rPr>
            <m:nor/>
            <m:sty m:val="p"/>
          </m:rPr>
          <w:rPr>
            <w:rFonts w:hint="default" w:ascii="Times New Roman" w:hAnsi="Times New Roman" w:cs="Times New Roman" w:eastAsiaTheme="minorEastAsia"/>
            <w:b w:val="0"/>
            <w:i w:val="0"/>
            <w:sz w:val="24"/>
            <w:szCs w:val="24"/>
            <w:lang w:val="en-US" w:eastAsia="zh" w:bidi="ar-SA"/>
            <w:woUserID w:val="1"/>
          </w:rPr>
          <m:t>egtive−sign branch</m:t>
        </m:r>
        <m:r>
          <m:rPr>
            <m:nor/>
            <m:sty m:val="p"/>
          </m:rPr>
          <w:rPr>
            <w:rFonts w:hint="default" w:ascii="Times New Roman" w:hAnsi="Times New Roman" w:cs="Times New Roman"/>
            <w:b w:val="0"/>
            <w:i w:val="0"/>
            <w:sz w:val="24"/>
            <w:szCs w:val="24"/>
            <w:lang w:eastAsia="zh"/>
            <w:woUserID w:val="1"/>
          </w:rPr>
          <m:t xml:space="preserve">:  </m:t>
        </m:r>
        <m:sSup>
          <m:sSupPr>
            <m:ctrlPr>
              <w:rPr>
                <w:rFonts w:hint="default" w:ascii="Cambria Math" w:hAnsi="Cambria Math" w:cs="Times New Roman"/>
              </w:rPr>
            </m:ctrlPr>
          </m:sSupPr>
          <m:e>
            <m:r>
              <m:rPr>
                <m:nor/>
              </m:rPr>
              <w:rPr>
                <w:rFonts w:hint="default" w:ascii="Times New Roman" w:hAnsi="Times New Roman" w:cs="Times New Roman"/>
                <w:i/>
              </w:rPr>
              <m:t>I</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r>
              <m:rPr>
                <m:nor/>
                <m:sty m:val="p"/>
              </m:rPr>
              <w:rPr>
                <w:rFonts w:hint="default" w:ascii="Times New Roman" w:hAnsi="Times New Roman" w:cs="Times New Roman"/>
                <w:b w:val="0"/>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Δ</m:t>
                </m:r>
                <m:ctrlPr>
                  <w:rPr>
                    <w:rFonts w:hint="default" w:ascii="Cambria Math" w:hAnsi="Cambria Math" w:cs="Times New Roman"/>
                  </w:rPr>
                </m:ctrlPr>
              </m:e>
            </m:rad>
            <m:ctrlPr>
              <w:rPr>
                <w:rFonts w:hint="default" w:ascii="Cambria Math" w:hAnsi="Cambria Math" w:cs="Times New Roman"/>
              </w:rPr>
            </m:ctrlPr>
          </m:num>
          <m:den>
            <m:r>
              <m:rPr>
                <m:nor/>
                <m:sty m:val="p"/>
              </m:rPr>
              <w:rPr>
                <w:rFonts w:hint="default" w:ascii="Times New Roman" w:hAnsi="Times New Roman" w:cs="Times New Roman"/>
                <w:b w:val="0"/>
                <w:i w:val="0"/>
              </w:rPr>
              <m:t>2</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den>
        </m:f>
      </m:oMath>
      <w:r>
        <w:rPr>
          <w:rFonts w:hint="default" w:ascii="Times New Roman" w:hAnsi="Times New Roman" w:cs="Times New Roman"/>
          <w:i w:val="0"/>
          <w:lang w:eastAsia="zh"/>
          <w:woUserID w:val="1"/>
        </w:rPr>
        <w:t xml:space="preserve">    corresponds to the low-current, high-voltage operating point, which is the steady-state operating region of the battery.</w:t>
      </w:r>
    </w:p>
    <w:p w14:paraId="199283FD">
      <w:pPr>
        <w:pStyle w:val="32"/>
        <w:numPr>
          <w:ilvl w:val="0"/>
          <w:numId w:val="7"/>
        </w:numPr>
        <w:rPr>
          <w:rFonts w:hint="default" w:ascii="Times New Roman" w:hAnsi="Times New Roman" w:cs="Times New Roman"/>
        </w:rPr>
        <w:sectPr>
          <w:headerReference r:id="rId14"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lang w:eastAsia="zh"/>
          <w:woUserID w:val="1"/>
        </w:rPr>
        <w:t xml:space="preserve">The non-negative </w:t>
      </w:r>
      <w:r>
        <w:rPr>
          <w:rFonts w:hint="default" w:ascii="Times New Roman" w:hAnsi="Times New Roman" w:cs="Times New Roman"/>
          <w:i w:val="0"/>
          <w:lang w:eastAsia="zh"/>
          <w:woUserID w:val="1"/>
        </w:rPr>
        <w:t xml:space="preserve">branch </w:t>
      </w:r>
      <w:r>
        <w:rPr>
          <w:rFonts w:hint="default" w:ascii="Times New Roman" w:hAnsi="Times New Roman" w:cs="Times New Roman"/>
          <w:lang w:eastAsia="zh"/>
          <w:woUserID w:val="1"/>
        </w:rPr>
        <w:t>corresponds to a high-current, low-voltage state, which can lead to positive feedback, resulting in thermal runaway and instantaneous voltage collapse.</w:t>
      </w:r>
    </w:p>
    <w:p w14:paraId="7764A0DB">
      <w:pPr>
        <w:pStyle w:val="32"/>
        <w:numPr>
          <w:ilvl w:val="0"/>
          <w:numId w:val="0"/>
        </w:numPr>
        <w:ind w:left="0" w:leftChars="0" w:firstLine="0" w:firstLineChars="0"/>
        <w:rPr>
          <w:rFonts w:hint="default" w:ascii="Times New Roman" w:hAnsi="Times New Roman" w:cs="Times New Roman"/>
        </w:rPr>
      </w:pPr>
      <w:r>
        <w:rPr>
          <w:rFonts w:hint="default" w:ascii="Times New Roman" w:hAnsi="Times New Roman" w:cs="Times New Roman"/>
          <w:lang w:eastAsia="zh"/>
          <w:woUserID w:val="2"/>
        </w:rPr>
        <w:t xml:space="preserve">    The negative branch represents the high-efficiency operational state, whereas the positive branch corresponds to an unstable power-starvation regime where the battery voltage collapse is driven by positive resistive feedback.</w:t>
      </w:r>
    </w:p>
    <w:p w14:paraId="1D2D2B5B">
      <w:pPr>
        <w:pStyle w:val="31"/>
        <w:rPr>
          <w:rFonts w:hint="default" w:ascii="Times New Roman" w:hAnsi="Times New Roman" w:cs="Times New Roman"/>
        </w:rPr>
      </w:pPr>
      <w:r>
        <w:rPr>
          <w:rFonts w:hint="default" w:ascii="Times New Roman" w:hAnsi="Times New Roman" w:cs="Times New Roman"/>
          <w:lang w:eastAsia="zh"/>
          <w:woUserID w:val="1"/>
        </w:rPr>
        <w:t>When</w:t>
      </w:r>
      <w:r>
        <w:rPr>
          <w:rFonts w:hint="default" w:ascii="Times New Roman" w:hAnsi="Times New Roman" w:cs="Times New Roman"/>
        </w:rPr>
        <w:t xml:space="preserve"> </w:t>
      </w:r>
      <m:oMath>
        <m:r>
          <m:rPr>
            <m:nor/>
            <m:sty m:val="p"/>
          </m:rPr>
          <w:rPr>
            <w:rFonts w:hint="default" w:ascii="Times New Roman" w:hAnsi="Times New Roman" w:cs="Times New Roman"/>
            <w:b w:val="0"/>
            <w:i w:val="0"/>
          </w:rPr>
          <m:t>Δ→0</m:t>
        </m:r>
      </m:oMath>
      <w:r>
        <w:rPr>
          <w:rFonts w:hint="default" w:ascii="Times New Roman" w:hAnsi="Times New Roman" w:cs="Times New Roman"/>
        </w:rPr>
        <w:t xml:space="preserve"> </w:t>
      </w:r>
      <w:r>
        <w:rPr>
          <w:rFonts w:hint="default" w:ascii="Times New Roman" w:hAnsi="Times New Roman" w:cs="Times New Roman"/>
          <w:lang w:eastAsia="zh"/>
          <w:woUserID w:val="1"/>
        </w:rPr>
        <w:t>,the system reach the boundary of  the physically feasible region(</w:t>
      </w:r>
      <w:r>
        <w:rPr>
          <w:rFonts w:hint="default" w:ascii="Times New Roman" w:hAnsi="Times New Roman" w:cs="Times New Roman"/>
        </w:rPr>
        <w:t>Discriminant Manifold</w:t>
      </w:r>
      <w:r>
        <w:rPr>
          <w:rFonts w:hint="default" w:ascii="Times New Roman" w:hAnsi="Times New Roman" w:cs="Times New Roman"/>
          <w:lang w:eastAsia="zh"/>
          <w:woUserID w:val="1"/>
        </w:rPr>
        <w:t>)at which point</w:t>
      </w:r>
      <w:r>
        <w:rPr>
          <w:rFonts w:hint="default" w:ascii="Times New Roman" w:hAnsi="Times New Roman" w:cs="Times New Roman"/>
        </w:rPr>
        <w:t xml:space="preserve"> the Jacobian with respect to the algebraic variable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oMath>
      <w:r>
        <w:rPr>
          <w:rFonts w:hint="default" w:ascii="Times New Roman" w:hAnsi="Times New Roman" w:cs="Times New Roman"/>
        </w:rPr>
        <w:t xml:space="preserve"> becomes singular。</w:t>
      </w:r>
    </w:p>
    <w:p w14:paraId="15298EEA">
      <w:pPr>
        <w:pStyle w:val="31"/>
        <w:rPr>
          <w:rFonts w:hint="default" w:ascii="Times New Roman" w:hAnsi="Times New Roman" w:cs="Times New Roman"/>
        </w:rPr>
      </w:pPr>
      <w:r>
        <w:rPr>
          <w:rFonts w:hint="default" w:ascii="Times New Roman" w:hAnsi="Times New Roman" w:cs="Times New Roman"/>
        </w:rPr>
        <w:t xml:space="preserve"> </w:t>
      </w:r>
      <m:oMath>
        <m:r>
          <m:rPr>
            <m:nor/>
            <m:sty m:val="p"/>
          </m:rPr>
          <w:rPr>
            <w:rFonts w:hint="default" w:ascii="Times New Roman" w:hAnsi="Times New Roman" w:cs="Times New Roman"/>
            <w:b w:val="0"/>
            <w:i w:val="0"/>
          </w:rPr>
          <m:t>Jacobian</m:t>
        </m:r>
      </m:oMath>
      <w:r>
        <w:rPr>
          <w:rFonts w:hint="default" w:ascii="Times New Roman" w:hAnsi="Times New Roman" w:cs="Times New Roman"/>
          <w:i w:val="0"/>
          <w:iCs w:val="0"/>
        </w:rPr>
        <w:t xml:space="preserve"> </w:t>
      </w:r>
      <w:r>
        <w:rPr>
          <w:rFonts w:hint="default" w:ascii="Times New Roman" w:hAnsi="Times New Roman" w:cs="Times New Roman"/>
          <w:lang w:eastAsia="zh"/>
          <w:woUserID w:val="1"/>
        </w:rPr>
        <w:t>matrix is</w:t>
      </w:r>
      <w:r>
        <w:rPr>
          <w:rFonts w:hint="default" w:ascii="Times New Roman" w:hAnsi="Times New Roman" w:cs="Times New Roman"/>
        </w:rPr>
        <w:t>：</w:t>
      </w:r>
      <m:oMath>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f</m:t>
            </m:r>
            <m:ctrlPr>
              <w:rPr>
                <w:rFonts w:hint="default" w:ascii="Cambria Math" w:hAnsi="Cambria Math" w:cs="Times New Roman"/>
              </w:rPr>
            </m:ctrlPr>
          </m:num>
          <m:den>
            <m:r>
              <m:rPr>
                <m:nor/>
                <m:sty m:val="p"/>
              </m:rPr>
              <w:rPr>
                <w:rFonts w:hint="default" w:ascii="Times New Roman" w:hAnsi="Times New Roman" w:cs="Times New Roman"/>
                <w:b w:val="0"/>
                <w:i w:val="0"/>
              </w:rPr>
              <m:t>∂</m:t>
            </m:r>
            <m:r>
              <m:rPr>
                <m:nor/>
              </m:rPr>
              <w:rPr>
                <w:rFonts w:hint="default" w:ascii="Times New Roman" w:hAnsi="Times New Roman" w:cs="Times New Roman"/>
                <w:i/>
              </w:rPr>
              <m:t>I</m:t>
            </m:r>
            <m:ctrlPr>
              <w:rPr>
                <w:rFonts w:hint="default" w:ascii="Cambria Math" w:hAnsi="Cambria Math" w:cs="Times New Roman"/>
              </w:rPr>
            </m:ctrlPr>
          </m:den>
        </m:f>
        <m:r>
          <m:rPr>
            <m:nor/>
            <m:sty m:val="p"/>
          </m:rPr>
          <w:rPr>
            <w:rFonts w:hint="default" w:ascii="Times New Roman" w:hAnsi="Times New Roman" w:cs="Times New Roman"/>
            <w:b w:val="0"/>
            <w:i w:val="0"/>
          </w:rPr>
          <m:t>=2</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rPr>
          <w:rPr>
            <w:rFonts w:hint="default" w:ascii="Times New Roman" w:hAnsi="Times New Roman" w:cs="Times New Roman"/>
            <w:i/>
          </w:rPr>
          <m:t>I</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oMath>
    </w:p>
    <w:p w14:paraId="0A485902">
      <w:pPr>
        <w:pStyle w:val="31"/>
        <w:rPr>
          <w:rFonts w:hint="default" w:ascii="Times New Roman" w:hAnsi="Times New Roman" w:cs="Times New Roman" w:eastAsiaTheme="minorEastAsia"/>
          <w:lang w:val="en-US" w:eastAsia="zh-CN"/>
        </w:rPr>
      </w:pPr>
      <w:r>
        <w:rPr>
          <w:rFonts w:hint="default" w:ascii="Times New Roman" w:hAnsi="Times New Roman" w:cs="Times New Roman"/>
          <w:lang w:eastAsia="zh"/>
          <w:woUserID w:val="2"/>
        </w:rPr>
        <w:t xml:space="preserve">    </w:t>
      </w:r>
      <w:r>
        <w:rPr>
          <w:rFonts w:hint="default" w:ascii="Times New Roman" w:hAnsi="Times New Roman" w:cs="Times New Roman"/>
          <w:lang w:eastAsia="zh"/>
          <w:woUserID w:val="1"/>
        </w:rPr>
        <w:t>As long as the discriminant</w:t>
      </w:r>
      <w:r>
        <w:rPr>
          <w:rFonts w:hint="default" w:ascii="Times New Roman" w:hAnsi="Times New Roman" w:cs="Times New Roman"/>
        </w:rPr>
        <w:t xml:space="preserve"> </w:t>
      </w:r>
      <m:oMath>
        <m:r>
          <m:rPr>
            <m:nor/>
            <m:sty m:val="p"/>
          </m:rPr>
          <w:rPr>
            <w:rFonts w:hint="default" w:ascii="Times New Roman" w:hAnsi="Times New Roman" w:cs="Times New Roman"/>
            <w:b w:val="0"/>
            <w:i w:val="0"/>
          </w:rPr>
          <m:t>Δ&gt;0</m:t>
        </m:r>
      </m:oMath>
      <w:r>
        <w:rPr>
          <w:rFonts w:hint="default" w:ascii="Times New Roman" w:hAnsi="Times New Roman" w:cs="Times New Roman"/>
        </w:rPr>
        <w:t>，</w:t>
      </w:r>
      <w:r>
        <w:rPr>
          <w:rFonts w:hint="default" w:ascii="Times New Roman" w:hAnsi="Times New Roman" w:cs="Times New Roman"/>
          <w:lang w:eastAsia="zh"/>
          <w:woUserID w:val="1"/>
        </w:rPr>
        <w:t xml:space="preserve">then </w:t>
      </w:r>
      <w:r>
        <w:rPr>
          <w:rFonts w:hint="default" w:ascii="Times New Roman" w:hAnsi="Times New Roman" w:cs="Times New Roman"/>
        </w:rPr>
        <w:t xml:space="preserve"> </w:t>
      </w:r>
      <m:oMath>
        <m:sSub>
          <m:sSubPr>
            <m:ctrlPr>
              <w:rPr>
                <w:rFonts w:hint="default" w:ascii="Cambria Math" w:hAnsi="Cambria Math" w:cs="Times New Roman"/>
              </w:rPr>
            </m:ctrlPr>
          </m:sSubPr>
          <m:e>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f</m:t>
                    </m:r>
                    <m:ctrlPr>
                      <w:rPr>
                        <w:rFonts w:hint="default" w:ascii="Cambria Math" w:hAnsi="Cambria Math" w:cs="Times New Roman"/>
                      </w:rPr>
                    </m:ctrlPr>
                  </m:num>
                  <m:den>
                    <m:r>
                      <m:rPr>
                        <m:nor/>
                        <m:sty m:val="p"/>
                      </m:rPr>
                      <w:rPr>
                        <w:rFonts w:hint="default" w:ascii="Times New Roman" w:hAnsi="Times New Roman" w:cs="Times New Roman"/>
                        <w:b w:val="0"/>
                        <w:i w:val="0"/>
                      </w:rPr>
                      <m:t>∂</m:t>
                    </m:r>
                    <m:r>
                      <m:rPr>
                        <m:nor/>
                      </m:rPr>
                      <w:rPr>
                        <w:rFonts w:hint="default" w:ascii="Times New Roman" w:hAnsi="Times New Roman" w:cs="Times New Roman"/>
                        <w:i/>
                      </w:rPr>
                      <m:t>I</m:t>
                    </m:r>
                    <m:ctrlPr>
                      <w:rPr>
                        <w:rFonts w:hint="default" w:ascii="Cambria Math" w:hAnsi="Cambria Math" w:cs="Times New Roman"/>
                      </w:rPr>
                    </m:ctrlPr>
                  </m:den>
                </m:f>
                <m:ctrlPr>
                  <w:rPr>
                    <w:rFonts w:hint="default" w:ascii="Cambria Math" w:hAnsi="Cambria Math" w:cs="Times New Roman"/>
                  </w:rPr>
                </m:ctrlPr>
              </m:e>
            </m:d>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rPr>
                  <w:rPr>
                    <w:rFonts w:hint="default" w:ascii="Times New Roman" w:hAnsi="Times New Roman" w:cs="Times New Roman"/>
                    <w:i/>
                  </w:rPr>
                  <m:t>I</m:t>
                </m:r>
                <m:ctrlPr>
                  <w:rPr>
                    <w:rFonts w:hint="default" w:ascii="Cambria Math" w:hAnsi="Cambria Math" w:cs="Times New Roman"/>
                  </w:rPr>
                </m:ctrlPr>
              </m:e>
              <m:sup>
                <m:r>
                  <m:rPr>
                    <m:nor/>
                    <m:sty m:val="p"/>
                  </m:rPr>
                  <w:rPr>
                    <w:rFonts w:hint="default" w:ascii="Times New Roman" w:hAnsi="Times New Roman" w:cs="Times New Roman"/>
                    <w:b w:val="0"/>
                    <w:i w:val="0"/>
                  </w:rPr>
                  <m:t>∗</m:t>
                </m:r>
                <m:ctrlPr>
                  <w:rPr>
                    <w:rFonts w:hint="default" w:ascii="Cambria Math" w:hAnsi="Cambria Math" w:cs="Times New Roman"/>
                  </w:rPr>
                </m:ctrlPr>
              </m:sup>
            </m:sSup>
            <m:ctrlPr>
              <w:rPr>
                <w:rFonts w:hint="default" w:ascii="Cambria Math" w:hAnsi="Cambria Math" w:cs="Times New Roman"/>
              </w:rPr>
            </m:ctrlPr>
          </m:sub>
        </m:sSub>
        <m:r>
          <m:rPr>
            <m:nor/>
            <m:sty m:val="p"/>
          </m:rPr>
          <w:rPr>
            <w:rFonts w:hint="default" w:ascii="Times New Roman" w:hAnsi="Times New Roman" w:cs="Times New Roman"/>
            <w:b w:val="0"/>
            <w:i w:val="0"/>
          </w:rPr>
          <m:t>=−</m:t>
        </m:r>
        <m:rad>
          <m:radPr>
            <m:degHide m:val="1"/>
            <m:ctrlPr>
              <w:rPr>
                <w:rFonts w:hint="default" w:ascii="Cambria Math" w:hAnsi="Cambria Math" w:cs="Times New Roman"/>
              </w:rPr>
            </m:ctrlPr>
          </m:radPr>
          <m:deg>
            <m:ctrlPr>
              <w:rPr>
                <w:rFonts w:hint="default" w:ascii="Cambria Math" w:hAnsi="Cambria Math" w:cs="Times New Roman"/>
              </w:rPr>
            </m:ctrlPr>
          </m:deg>
          <m:e>
            <m:r>
              <m:rPr>
                <m:nor/>
                <m:sty m:val="p"/>
              </m:rPr>
              <w:rPr>
                <w:rFonts w:hint="default" w:ascii="Times New Roman" w:hAnsi="Times New Roman" w:cs="Times New Roman"/>
                <w:b w:val="0"/>
                <w:i w:val="0"/>
              </w:rPr>
              <m:t>Δ</m:t>
            </m:r>
            <m:ctrlPr>
              <w:rPr>
                <w:rFonts w:hint="default" w:ascii="Cambria Math" w:hAnsi="Cambria Math" w:cs="Times New Roman"/>
              </w:rPr>
            </m:ctrlPr>
          </m:e>
        </m:rad>
      </m:oMath>
      <w:r>
        <w:rPr>
          <w:rFonts w:hint="default" w:ascii="Times New Roman" w:hAnsi="Times New Roman" w:cs="Times New Roman"/>
        </w:rPr>
        <w:t>，</w:t>
      </w:r>
      <w:r>
        <w:rPr>
          <w:rFonts w:hint="default" w:ascii="Times New Roman" w:hAnsi="Times New Roman" w:cs="Times New Roman"/>
          <w:lang w:eastAsia="zh"/>
          <w:woUserID w:val="1"/>
        </w:rPr>
        <w:t xml:space="preserve">it means that the system is an </w:t>
      </w:r>
      <w:r>
        <w:rPr>
          <w:rFonts w:hint="default" w:ascii="Times New Roman" w:hAnsi="Times New Roman" w:cs="Times New Roman"/>
        </w:rPr>
        <w:t xml:space="preserve"> </w:t>
      </w:r>
      <m:oMath>
        <m:r>
          <m:rPr>
            <m:nor/>
            <m:sty m:val="p"/>
          </m:rPr>
          <w:rPr>
            <w:rFonts w:hint="default" w:ascii="Times New Roman" w:hAnsi="Times New Roman" w:cs="Times New Roman"/>
            <w:b w:val="0"/>
            <w:i w:val="0"/>
          </w:rPr>
          <m:t>Index−1</m:t>
        </m:r>
        <m:r>
          <m:rPr>
            <m:nor/>
            <m:sty m:val="p"/>
          </m:rPr>
          <w:rPr>
            <w:rFonts w:hint="default" w:ascii="Times New Roman" w:hAnsi="Times New Roman" w:cs="Times New Roman"/>
            <w:b w:val="0"/>
            <w:i w:val="0"/>
            <w:lang w:val="en"/>
            <w:woUserID w:val="3"/>
          </w:rPr>
          <m:t xml:space="preserve"> </m:t>
        </m:r>
        <m:r>
          <m:rPr>
            <m:nor/>
            <m:sty m:val="p"/>
          </m:rPr>
          <w:rPr>
            <w:rFonts w:hint="default" w:ascii="Times New Roman" w:hAnsi="Times New Roman" w:cs="Times New Roman"/>
            <w:b w:val="0"/>
            <w:i w:val="0"/>
          </w:rPr>
          <m:t>DAE</m:t>
        </m:r>
      </m:oMath>
      <w:r>
        <w:rPr>
          <w:rFonts w:hint="default" w:ascii="Times New Roman" w:hAnsi="Times New Roman" w:cs="Times New Roman"/>
        </w:rPr>
        <w:t>。</w:t>
      </w:r>
      <w:r>
        <w:rPr>
          <w:rFonts w:hint="default" w:ascii="Times New Roman" w:hAnsi="Times New Roman" w:cs="Times New Roman"/>
          <w:lang w:eastAsia="zh"/>
          <w:woUserID w:val="1"/>
        </w:rPr>
        <w:t xml:space="preserve">When the system approaches the critical point </w:t>
      </w:r>
      <w:r>
        <w:rPr>
          <w:rFonts w:hint="default" w:ascii="Times New Roman" w:hAnsi="Times New Roman" w:cs="Times New Roman"/>
          <w:b w:val="0"/>
          <w:bCs w:val="0"/>
          <w:i w:val="0"/>
          <w:iCs w:val="0"/>
          <w:sz w:val="24"/>
          <w:szCs w:val="24"/>
          <w:lang w:eastAsia="zh"/>
          <w:woUserID w:val="1"/>
        </w:rPr>
        <w:t>(</w:t>
      </w:r>
      <m:oMath>
        <m:r>
          <m:rPr>
            <m:nor/>
            <m:sty m:val="p"/>
          </m:rPr>
          <w:rPr>
            <w:rFonts w:hint="default" w:ascii="Times New Roman" w:hAnsi="Times New Roman" w:cs="Times New Roman"/>
            <w:b w:val="0"/>
            <w:i w:val="0"/>
            <w:woUserID w:val="1"/>
          </w:rPr>
          <m:t>Δ→0</m:t>
        </m:r>
      </m:oMath>
      <w:r>
        <w:rPr>
          <w:rFonts w:hint="default" w:ascii="Times New Roman" w:hAnsi="Times New Roman" w:cs="Times New Roman"/>
          <w:i w:val="0"/>
          <w:iCs w:val="0"/>
          <w:lang w:eastAsia="zh"/>
          <w:woUserID w:val="1"/>
        </w:rPr>
        <w:t>)</w:t>
      </w:r>
      <w:r>
        <w:rPr>
          <w:rFonts w:hint="default" w:ascii="Times New Roman" w:hAnsi="Times New Roman" w:cs="Times New Roman"/>
          <w:lang w:eastAsia="zh"/>
          <w:woUserID w:val="1"/>
        </w:rPr>
        <w:t>, it reaches the boundary, and the Jacobian tends to become singular. In numerical simulations, this manifests as strong system stiffness.</w:t>
      </w:r>
    </w:p>
    <w:p w14:paraId="7DB76B16">
      <w:pPr>
        <w:pStyle w:val="3"/>
        <w:rPr>
          <w:rFonts w:hint="default" w:ascii="Times New Roman" w:hAnsi="Times New Roman" w:cs="Times New Roman"/>
          <w:lang w:val="en"/>
          <w:woUserID w:val="3"/>
        </w:rPr>
      </w:pPr>
      <w:r>
        <w:rPr>
          <w:rFonts w:hint="default" w:ascii="Times New Roman" w:hAnsi="Times New Roman" w:cs="Times New Roman"/>
          <w:lang w:val="en"/>
          <w:woUserID w:val="3"/>
        </w:rPr>
        <w:t xml:space="preserve">    </w:t>
      </w:r>
      <w:r>
        <w:rPr>
          <w:rFonts w:hint="default" w:ascii="Times New Roman" w:hAnsi="Times New Roman" w:cs="Times New Roman"/>
        </w:rPr>
        <w:t xml:space="preserve">The critical point of voltage collapse is analyzed as a </w:t>
      </w:r>
      <w:r>
        <w:rPr>
          <w:rFonts w:hint="default" w:ascii="Times New Roman" w:hAnsi="Times New Roman" w:cs="Times New Roman"/>
          <w:b w:val="0"/>
          <w:bCs w:val="0"/>
        </w:rPr>
        <w:t>saddle-node bifurcation</w:t>
      </w:r>
      <w:r>
        <w:rPr>
          <w:rFonts w:hint="default" w:ascii="Times New Roman" w:hAnsi="Times New Roman" w:cs="Times New Roman"/>
        </w:rPr>
        <w:t xml:space="preserve">, following the theoretical framework established by </w:t>
      </w:r>
      <w:r>
        <w:rPr>
          <w:rFonts w:hint="default" w:ascii="Times New Roman" w:hAnsi="Times New Roman" w:cs="Times New Roman"/>
          <w:b w:val="0"/>
          <w:bCs w:val="0"/>
        </w:rPr>
        <w:t>Dobson and Chiang</w:t>
      </w:r>
      <w:r>
        <w:rPr>
          <w:rFonts w:hint="default" w:ascii="Times New Roman" w:hAnsi="Times New Roman" w:cs="Times New Roman" w:eastAsiaTheme="minorEastAsia"/>
          <w:b w:val="0"/>
          <w:bCs w:val="0"/>
          <w:sz w:val="24"/>
          <w:highlight w:val="none"/>
          <w:vertAlign w:val="superscript"/>
          <w:lang w:eastAsia="zh"/>
          <w:woUserID w:val="2"/>
        </w:rPr>
        <w:t>[3]</w:t>
      </w:r>
      <w:r>
        <w:rPr>
          <w:rFonts w:hint="default" w:ascii="Times New Roman" w:hAnsi="Times New Roman" w:cs="Times New Roman"/>
          <w:b w:val="0"/>
          <w:bCs w:val="0"/>
          <w:lang w:val="en"/>
          <w:woUserID w:val="3"/>
        </w:rPr>
        <w:t>.</w:t>
      </w:r>
    </w:p>
    <w:p w14:paraId="2F0765A9">
      <w:pPr>
        <w:pStyle w:val="3"/>
        <w:rPr>
          <w:rFonts w:hint="default" w:ascii="Times New Roman" w:hAnsi="Times New Roman" w:cs="Times New Roman"/>
          <w:lang w:val="en"/>
          <w:woUserID w:val="3"/>
        </w:rPr>
      </w:pPr>
      <w:r>
        <w:rPr>
          <w:rFonts w:hint="default" w:ascii="Times New Roman" w:hAnsi="Times New Roman" w:cs="Times New Roman"/>
          <w:lang w:val="en"/>
          <w:woUserID w:val="3"/>
        </w:rPr>
        <w:t xml:space="preserve">    When the two solution branches meet and disappear at Δ=0, this constitutes a typical saddle-node bifurcation. This is equivalent to the numerical representation of a mobile phone "instantly shutting down".</w:t>
      </w:r>
    </w:p>
    <w:bookmarkEnd w:id="69"/>
    <w:p w14:paraId="438270A7">
      <w:pPr>
        <w:pStyle w:val="5"/>
        <w:numPr>
          <w:ilvl w:val="0"/>
          <w:numId w:val="0"/>
        </w:numPr>
        <w:rPr>
          <w:rFonts w:hint="default" w:ascii="Times New Roman" w:hAnsi="Times New Roman" w:cs="Times New Roman"/>
          <w:b/>
          <w:bCs/>
          <w:color w:val="000000"/>
          <w:sz w:val="28"/>
          <w:szCs w:val="28"/>
          <w:lang w:val="en" w:eastAsia="zh-CN"/>
        </w:rPr>
      </w:pPr>
      <w:bookmarkStart w:id="70" w:name="_Toc1012852002"/>
      <w:bookmarkStart w:id="71" w:name="_Toc1302656536"/>
      <w:bookmarkStart w:id="72" w:name="_Toc1781638152"/>
      <w:bookmarkStart w:id="73" w:name="数值求解策略-numerical-implementation-strategy"/>
      <w:r>
        <w:rPr>
          <w:rFonts w:hint="default" w:ascii="Times New Roman" w:hAnsi="Times New Roman" w:cs="Times New Roman"/>
          <w:b/>
          <w:bCs/>
          <w:color w:val="000000"/>
          <w:sz w:val="28"/>
          <w:szCs w:val="28"/>
          <w:lang w:val="en" w:eastAsia="zh-CN"/>
        </w:rPr>
        <w:t>4.6 Numerical Implementation Strategy</w:t>
      </w:r>
      <w:bookmarkEnd w:id="70"/>
      <w:bookmarkEnd w:id="71"/>
      <w:bookmarkEnd w:id="72"/>
    </w:p>
    <w:p w14:paraId="6DDCE8E3">
      <w:pPr>
        <w:pStyle w:val="23"/>
        <w:keepNext w:val="0"/>
        <w:keepLines w:val="0"/>
        <w:widowControl/>
        <w:suppressLineNumbers w:val="0"/>
        <w:rPr>
          <w:rFonts w:hint="default" w:ascii="Times New Roman" w:hAnsi="Times New Roman" w:cs="Times New Roman"/>
          <w:lang w:val="en"/>
          <w:woUserID w:val="3"/>
        </w:rPr>
      </w:pPr>
      <w:r>
        <w:rPr>
          <w:rFonts w:hint="default" w:ascii="Times New Roman" w:hAnsi="Times New Roman" w:cs="Times New Roman"/>
          <w:lang w:eastAsia="zh"/>
          <w:woUserID w:val="2"/>
        </w:rPr>
        <w:t xml:space="preserve">    </w:t>
      </w:r>
      <w:bookmarkStart w:id="74" w:name="_Toc2047714902"/>
      <w:bookmarkStart w:id="75" w:name="_Toc511691318"/>
      <w:bookmarkStart w:id="76" w:name="_Toc1969004172"/>
      <w:r>
        <w:rPr>
          <w:rFonts w:hint="default" w:ascii="Times New Roman" w:hAnsi="Times New Roman" w:cs="Times New Roman"/>
          <w:lang w:val="en"/>
          <w:woUserID w:val="3"/>
        </w:rPr>
        <w:t>As the system approaches the voltage collapse boundary, the DAE becomes stiff, making explicit schemes such as Euler unstable in practice.</w:t>
      </w:r>
    </w:p>
    <w:p w14:paraId="0FE84511">
      <w:pPr>
        <w:pStyle w:val="23"/>
        <w:keepNext w:val="0"/>
        <w:keepLines w:val="0"/>
        <w:widowControl/>
        <w:suppressLineNumbers w:val="0"/>
        <w:ind w:firstLine="480" w:firstLineChars="200"/>
        <w:rPr>
          <w:rFonts w:hint="default" w:ascii="Times New Roman" w:hAnsi="Times New Roman" w:cs="Times New Roman"/>
          <w:woUserID w:val="3"/>
        </w:rPr>
      </w:pPr>
      <w:r>
        <w:rPr>
          <w:rFonts w:hint="default" w:ascii="Times New Roman" w:hAnsi="Times New Roman" w:cs="Times New Roman"/>
          <w:woUserID w:val="3"/>
        </w:rPr>
        <w:t>The coupled differential–algebraic system is solved using implicit integration schemes (BDF/Radau), which are well-suited for stiff Index-1 DAEs and allow robust handling of near-singular Jacobians.</w:t>
      </w:r>
    </w:p>
    <w:p w14:paraId="0492FC02">
      <w:pPr>
        <w:pStyle w:val="23"/>
        <w:keepNext w:val="0"/>
        <w:keepLines w:val="0"/>
        <w:widowControl/>
        <w:suppressLineNumbers w:val="0"/>
        <w:ind w:firstLine="480" w:firstLineChars="200"/>
        <w:rPr>
          <w:rFonts w:hint="default" w:ascii="Times New Roman" w:hAnsi="Times New Roman" w:cs="Times New Roman"/>
          <w:woUserID w:val="3"/>
        </w:rPr>
      </w:pPr>
      <w:r>
        <w:rPr>
          <w:rFonts w:hint="default" w:ascii="Times New Roman" w:hAnsi="Times New Roman" w:cs="Times New Roman"/>
          <w:woUserID w:val="3"/>
        </w:rPr>
        <w:t>Event detection is incorporated to terminate simulation when the algebraic power feasibility condition is violated (Δ &lt; 0) or when the terminal voltage reaches the cutoff threshold, corresponding to physical shutdown.</w:t>
      </w:r>
    </w:p>
    <w:p w14:paraId="058215F5">
      <w:pPr>
        <w:pStyle w:val="23"/>
        <w:keepNext w:val="0"/>
        <w:keepLines w:val="0"/>
        <w:widowControl/>
        <w:suppressLineNumbers w:val="0"/>
        <w:ind w:firstLine="480" w:firstLineChars="200"/>
        <w:rPr>
          <w:rFonts w:hint="default" w:ascii="Times New Roman" w:hAnsi="Times New Roman" w:cs="Times New Roman"/>
          <w:woUserID w:val="3"/>
        </w:rPr>
      </w:pPr>
      <w:r>
        <w:rPr>
          <w:rFonts w:hint="default" w:ascii="Times New Roman" w:hAnsi="Times New Roman" w:cs="Times New Roman"/>
          <w:woUserID w:val="3"/>
        </w:rPr>
        <w:t>This strategy ensures numerical stability while preserving the correct physical interpretation of instantaneous voltage collapse.</w:t>
      </w:r>
    </w:p>
    <w:p w14:paraId="6C85E77C">
      <w:pPr>
        <w:pStyle w:val="5"/>
        <w:bidi w:val="0"/>
        <w:ind w:left="0" w:leftChars="0" w:firstLine="0" w:firstLineChars="0"/>
        <w:rPr>
          <w:rFonts w:hint="default" w:ascii="Times New Roman" w:hAnsi="Times New Roman" w:cs="Times New Roman"/>
          <w:b/>
          <w:bCs/>
          <w:color w:val="000000"/>
          <w:lang w:val="en" w:eastAsia="zh-CN"/>
        </w:rPr>
      </w:pPr>
      <w:r>
        <w:rPr>
          <w:rFonts w:hint="default" w:ascii="Times New Roman" w:hAnsi="Times New Roman" w:cs="Times New Roman"/>
          <w:b/>
          <w:bCs/>
          <w:color w:val="000000"/>
          <w:lang w:val="en" w:eastAsia="zh-CN"/>
        </w:rPr>
        <w:t>4.7 Multi-scale Aging Evolution Across Discharge Cycles</w:t>
      </w:r>
      <w:bookmarkEnd w:id="74"/>
      <w:bookmarkEnd w:id="75"/>
      <w:bookmarkEnd w:id="76"/>
    </w:p>
    <w:bookmarkEnd w:id="48"/>
    <w:bookmarkEnd w:id="73"/>
    <w:p w14:paraId="46DAD8CB">
      <w:pPr>
        <w:pStyle w:val="3"/>
        <w:rPr>
          <w:rFonts w:hint="default" w:ascii="Times New Roman" w:hAnsi="Times New Roman" w:cs="Times New Roman"/>
          <w:b w:val="0"/>
          <w:bCs w:val="0"/>
          <w:sz w:val="24"/>
          <w:szCs w:val="24"/>
          <w:lang w:val="en" w:eastAsia="zh-CN"/>
          <w:woUserID w:val="3"/>
        </w:rPr>
        <w:sectPr>
          <w:headerReference r:id="rId15" w:type="default"/>
          <w:footnotePr>
            <w:numRestart w:val="eachSect"/>
          </w:footnotePr>
          <w:pgBorders>
            <w:top w:val="none" w:sz="0" w:space="0"/>
            <w:left w:val="none" w:sz="0" w:space="0"/>
            <w:bottom w:val="none" w:sz="0" w:space="0"/>
            <w:right w:val="none" w:sz="0" w:space="0"/>
          </w:pgBorders>
          <w:pgNumType w:fmt="decimal"/>
          <w:cols w:space="720" w:num="1"/>
        </w:sectPr>
      </w:pPr>
      <w:bookmarkStart w:id="77" w:name="test-the-models"/>
      <w:r>
        <w:rPr>
          <w:rFonts w:hint="default" w:ascii="Times New Roman" w:hAnsi="Times New Roman" w:cs="Times New Roman"/>
          <w:b w:val="0"/>
          <w:bCs w:val="0"/>
          <w:sz w:val="24"/>
          <w:szCs w:val="24"/>
          <w:lang w:val="en" w:eastAsia="zh-CN"/>
          <w:woUserID w:val="3"/>
        </w:rPr>
        <w:t xml:space="preserve">    Aging evolves on a much slower timescale than discharge dynamics and is therefore modeled separately from the fast-time DAE system.</w:t>
      </w:r>
    </w:p>
    <w:p w14:paraId="381D1014">
      <w:pPr>
        <w:pStyle w:val="3"/>
        <w:rPr>
          <w:rFonts w:hint="default" w:ascii="Times New Roman" w:hAnsi="Times New Roman" w:cs="Times New Roman"/>
          <w:b w:val="0"/>
          <w:bCs w:val="0"/>
          <w:sz w:val="24"/>
          <w:szCs w:val="24"/>
          <w:lang w:val="en" w:eastAsia="zh"/>
          <w:woUserID w:val="3"/>
        </w:rPr>
      </w:pPr>
      <w:r>
        <w:rPr>
          <w:rFonts w:hint="default" w:ascii="Times New Roman" w:hAnsi="Times New Roman" w:cs="Times New Roman"/>
          <w:b w:val="0"/>
          <w:bCs w:val="0"/>
          <w:sz w:val="24"/>
          <w:szCs w:val="24"/>
          <w:lang w:val="en" w:eastAsia="zh-CN"/>
          <w:woUserID w:val="3"/>
        </w:rPr>
        <w:t xml:space="preserve">    The fast timescale corresponds to discharge time</w:t>
      </w:r>
      <w:r>
        <w:rPr>
          <w:rFonts w:hint="default" w:ascii="Times New Roman" w:hAnsi="Times New Roman" w:cs="Times New Roman"/>
          <w:b w:val="0"/>
          <w:bCs w:val="0"/>
          <w:sz w:val="24"/>
          <w:szCs w:val="24"/>
          <w:highlight w:val="none"/>
          <w:lang w:val="en" w:eastAsia="zh-CN"/>
          <w:woUserID w:val="3"/>
        </w:rPr>
        <w:t xml:space="preserve"> </w:t>
      </w:r>
      <w:r>
        <w:rPr>
          <w:rFonts w:hint="default" w:ascii="Times New Roman" w:hAnsi="Times New Roman" w:cs="Times New Roman"/>
          <w:b w:val="0"/>
          <w:bCs w:val="0"/>
          <w:position w:val="-10"/>
          <w:sz w:val="24"/>
          <w:szCs w:val="24"/>
          <w:highlight w:val="none"/>
          <w:lang w:val="en" w:eastAsia="zh-CN"/>
          <w:woUserID w:val="3"/>
        </w:rPr>
        <w:object>
          <v:shape id="_x0000_i1032" o:spt="75" type="#_x0000_t75" style="height:16pt;width:57pt;" o:ole="t" filled="f" o:preferrelative="t" stroked="f" coordsize="21600,21600">
            <v:path/>
            <v:fill on="f" focussize="0,0"/>
            <v:stroke on="f"/>
            <v:imagedata r:id="rId44" o:title=""/>
            <o:lock v:ext="edit" aspectratio="t"/>
            <w10:wrap type="none"/>
            <w10:anchorlock/>
          </v:shape>
          <o:OLEObject Type="Embed" ProgID="Equation.KSEE3" ShapeID="_x0000_i1032" DrawAspect="Content" ObjectID="_1468075731" r:id="rId43">
            <o:LockedField>false</o:LockedField>
          </o:OLEObject>
        </w:object>
      </w:r>
      <w:r>
        <w:rPr>
          <w:rFonts w:hint="default" w:ascii="Times New Roman" w:hAnsi="Times New Roman" w:cs="Times New Roman"/>
          <w:b w:val="0"/>
          <w:bCs w:val="0"/>
          <w:sz w:val="24"/>
          <w:szCs w:val="24"/>
          <w:lang w:val="en" w:eastAsia="zh-CN"/>
          <w:woUserID w:val="3"/>
        </w:rPr>
        <w:t xml:space="preserve">, while aging evolves on the slow cycle index </w:t>
      </w:r>
      <w:r>
        <w:rPr>
          <w:rFonts w:hint="default" w:ascii="Times New Roman" w:hAnsi="Times New Roman" w:cs="Times New Roman"/>
          <w:b w:val="0"/>
          <w:bCs w:val="0"/>
          <w:position w:val="-6"/>
          <w:sz w:val="24"/>
          <w:szCs w:val="24"/>
          <w:lang w:val="en" w:eastAsia="zh-CN"/>
          <w:woUserID w:val="3"/>
        </w:rPr>
        <w:object>
          <v:shape id="_x0000_i1033" o:spt="75" type="#_x0000_t75" style="height:13.95pt;width:34pt;" o:ole="t" filled="f" o:preferrelative="t" stroked="f" coordsize="21600,21600">
            <v:path/>
            <v:fill on="f" focussize="0,0"/>
            <v:stroke on="f"/>
            <v:imagedata r:id="rId46" o:title=""/>
            <o:lock v:ext="edit" aspectratio="t"/>
            <w10:wrap type="none"/>
            <w10:anchorlock/>
          </v:shape>
          <o:OLEObject Type="Embed" ProgID="Equation.KSEE3" ShapeID="_x0000_i1033" DrawAspect="Content" ObjectID="_1468075732" r:id="rId45">
            <o:LockedField>false</o:LockedField>
          </o:OLEObject>
        </w:object>
      </w:r>
      <w:r>
        <w:rPr>
          <w:rFonts w:hint="default" w:ascii="Times New Roman" w:hAnsi="Times New Roman" w:cs="Times New Roman"/>
          <w:b w:val="0"/>
          <w:bCs w:val="0"/>
          <w:sz w:val="24"/>
          <w:szCs w:val="24"/>
          <w:lang w:val="en" w:eastAsia="zh-CN"/>
          <w:woUserID w:val="3"/>
        </w:rPr>
        <w:t>. Within each discharge,</w:t>
      </w:r>
      <w:r>
        <w:rPr>
          <w:rFonts w:hint="default" w:ascii="Times New Roman" w:hAnsi="Times New Roman" w:cs="Times New Roman"/>
          <w:b w:val="0"/>
          <w:bCs w:val="0"/>
          <w:sz w:val="24"/>
          <w:szCs w:val="24"/>
          <w:highlight w:val="none"/>
          <w:lang w:val="en" w:eastAsia="zh-CN"/>
          <w:woUserID w:val="3"/>
        </w:rPr>
        <w:t xml:space="preserve"> </w:t>
      </w:r>
      <w:r>
        <w:rPr>
          <w:rFonts w:hint="default" w:ascii="Times New Roman" w:hAnsi="Times New Roman" w:cs="Times New Roman"/>
          <w:position w:val="-12"/>
          <w:sz w:val="24"/>
          <w:szCs w:val="24"/>
          <w:highlight w:val="none"/>
          <w:lang w:val="en" w:eastAsia="zh-CN"/>
          <w:woUserID w:val="2"/>
        </w:rPr>
        <w:object>
          <v:shape id="_x0000_i1034"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34" DrawAspect="Content" ObjectID="_1468075733" r:id="rId47">
            <o:LockedField>false</o:LockedField>
          </o:OLEObject>
        </w:object>
      </w:r>
      <w:r>
        <w:rPr>
          <w:rFonts w:hint="default" w:ascii="Times New Roman" w:hAnsi="Times New Roman" w:cs="Times New Roman"/>
          <w:b w:val="0"/>
          <w:bCs w:val="0"/>
          <w:sz w:val="24"/>
          <w:szCs w:val="24"/>
          <w:lang w:val="en" w:eastAsia="zh-CN"/>
          <w:woUserID w:val="3"/>
        </w:rPr>
        <w:t>and</w:t>
      </w:r>
      <w:r>
        <w:rPr>
          <w:rFonts w:hint="default" w:ascii="Times New Roman" w:hAnsi="Times New Roman" w:cs="Times New Roman"/>
          <w:b w:val="0"/>
          <w:bCs w:val="0"/>
          <w:position w:val="-12"/>
          <w:sz w:val="24"/>
          <w:szCs w:val="24"/>
          <w:lang w:val="en" w:eastAsia="zh-CN"/>
          <w:woUserID w:val="3"/>
        </w:rPr>
        <w:object>
          <v:shape id="_x0000_i1035" o:spt="75" type="#_x0000_t75" style="height:18pt;width:24pt;" o:ole="t" filled="f" o:preferrelative="t" stroked="f" coordsize="21600,21600">
            <v:path/>
            <v:fill on="f" focussize="0,0"/>
            <v:stroke on="f"/>
            <v:imagedata r:id="rId49" o:title=""/>
            <o:lock v:ext="edit" aspectratio="t"/>
            <w10:wrap type="none"/>
            <w10:anchorlock/>
          </v:shape>
          <o:OLEObject Type="Embed" ProgID="Equation.KSEE3" ShapeID="_x0000_i1035" DrawAspect="Content" ObjectID="_1468075734" r:id="rId48">
            <o:LockedField>false</o:LockedField>
          </o:OLEObject>
        </w:object>
      </w:r>
      <w:r>
        <w:rPr>
          <w:rFonts w:hint="default" w:ascii="Times New Roman" w:hAnsi="Times New Roman" w:cs="Times New Roman"/>
          <w:b w:val="0"/>
          <w:bCs w:val="0"/>
          <w:sz w:val="24"/>
          <w:szCs w:val="24"/>
          <w:lang w:val="en" w:eastAsia="zh-CN"/>
          <w:woUserID w:val="3"/>
        </w:rPr>
        <w:t xml:space="preserve"> are treated as quasi-static.</w:t>
      </w:r>
    </w:p>
    <w:p w14:paraId="34CF3B13">
      <w:pPr>
        <w:pStyle w:val="3"/>
        <w:rPr>
          <w:rFonts w:hint="default" w:ascii="Times New Roman" w:hAnsi="Times New Roman" w:cs="Times New Roman"/>
          <w:b w:val="0"/>
          <w:bCs w:val="0"/>
          <w:sz w:val="24"/>
          <w:szCs w:val="24"/>
          <w:highlight w:val="yellow"/>
          <w:lang w:val="en" w:eastAsia="zh-CN"/>
          <w:woUserID w:val="3"/>
        </w:rPr>
      </w:pPr>
      <w:r>
        <w:rPr>
          <w:rFonts w:hint="default" w:ascii="Times New Roman" w:hAnsi="Times New Roman" w:cs="Times New Roman"/>
          <w:b w:val="0"/>
          <w:bCs w:val="0"/>
          <w:sz w:val="24"/>
          <w:szCs w:val="24"/>
          <w:lang w:val="en" w:eastAsia="zh-CN"/>
          <w:woUserID w:val="3"/>
        </w:rPr>
        <w:t xml:space="preserve">    Capacity fade follows a square-root law associated with SEI growth:</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7230"/>
        <w:gridCol w:w="930"/>
      </w:tblGrid>
      <w:tr w14:paraId="44F2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tcBorders>
              <w:top w:val="nil"/>
              <w:left w:val="nil"/>
              <w:bottom w:val="nil"/>
              <w:right w:val="nil"/>
            </w:tcBorders>
            <w:vAlign w:val="center"/>
          </w:tcPr>
          <w:p w14:paraId="02314181">
            <w:pPr>
              <w:pStyle w:val="3"/>
              <w:keepNext w:val="0"/>
              <w:keepLines w:val="0"/>
              <w:widowControl w:val="0"/>
              <w:suppressLineNumbers w:val="0"/>
              <w:spacing w:beforeAutospacing="0" w:afterAutospacing="0"/>
              <w:ind w:left="0" w:right="0"/>
              <w:jc w:val="center"/>
              <w:rPr>
                <w:rFonts w:hint="default" w:ascii="Times New Roman" w:hAnsi="Times New Roman" w:cs="Times New Roman"/>
                <w:b w:val="0"/>
                <w:bCs w:val="0"/>
                <w:sz w:val="24"/>
                <w:szCs w:val="24"/>
                <w:vertAlign w:val="baseline"/>
                <w:lang w:val="en" w:eastAsia="zh-CN"/>
                <w:woUserID w:val="3"/>
              </w:rPr>
            </w:pPr>
          </w:p>
        </w:tc>
        <w:tc>
          <w:tcPr>
            <w:tcW w:w="7230" w:type="dxa"/>
            <w:tcBorders>
              <w:top w:val="nil"/>
              <w:left w:val="nil"/>
              <w:bottom w:val="nil"/>
              <w:right w:val="nil"/>
            </w:tcBorders>
            <w:vAlign w:val="center"/>
          </w:tcPr>
          <w:p w14:paraId="0B48748E">
            <w:pPr>
              <w:pStyle w:val="3"/>
              <w:keepNext w:val="0"/>
              <w:keepLines w:val="0"/>
              <w:widowControl w:val="0"/>
              <w:suppressLineNumbers w:val="0"/>
              <w:spacing w:beforeAutospacing="0" w:afterAutospacing="0"/>
              <w:ind w:left="0" w:right="0"/>
              <w:jc w:val="center"/>
              <w:rPr>
                <w:rFonts w:hint="default" w:ascii="Times New Roman" w:hAnsi="Times New Roman" w:cs="Times New Roman"/>
                <w:b w:val="0"/>
                <w:bCs w:val="0"/>
                <w:sz w:val="24"/>
                <w:szCs w:val="24"/>
                <w:vertAlign w:val="baseline"/>
                <w:lang w:val="en" w:eastAsia="zh-CN"/>
                <w:woUserID w:val="3"/>
              </w:rPr>
            </w:pPr>
            <w:r>
              <w:rPr>
                <w:rFonts w:hint="default" w:ascii="Times New Roman" w:hAnsi="Times New Roman" w:cs="Times New Roman"/>
                <w:b w:val="0"/>
                <w:bCs w:val="0"/>
                <w:sz w:val="24"/>
                <w:szCs w:val="24"/>
                <w:lang w:val="en" w:eastAsia="zh-CN"/>
                <w:woUserID w:val="2"/>
              </w:rPr>
              <w:drawing>
                <wp:inline distT="0" distB="0" distL="114300" distR="114300">
                  <wp:extent cx="1885950" cy="278765"/>
                  <wp:effectExtent l="0" t="0" r="0" b="6985"/>
                  <wp:docPr id="7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657119C-6982-421D-8BA7-E74DEB70A7DA-1" descr="latexmath"/>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1885950" cy="278765"/>
                          </a:xfrm>
                          <a:prstGeom prst="rect">
                            <a:avLst/>
                          </a:prstGeom>
                        </pic:spPr>
                      </pic:pic>
                    </a:graphicData>
                  </a:graphic>
                </wp:inline>
              </w:drawing>
            </w:r>
          </w:p>
        </w:tc>
        <w:tc>
          <w:tcPr>
            <w:tcW w:w="930" w:type="dxa"/>
            <w:tcBorders>
              <w:top w:val="nil"/>
              <w:left w:val="nil"/>
              <w:bottom w:val="nil"/>
              <w:right w:val="nil"/>
            </w:tcBorders>
            <w:vAlign w:val="center"/>
          </w:tcPr>
          <w:p w14:paraId="677238AD">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b w:val="0"/>
                <w:bCs w:val="0"/>
                <w:sz w:val="24"/>
                <w:szCs w:val="24"/>
                <w:vertAlign w:val="baseline"/>
                <w:lang w:val="en" w:eastAsia="zh"/>
                <w:woUserID w:val="2"/>
              </w:rPr>
            </w:pPr>
            <w:r>
              <w:rPr>
                <w:rFonts w:hint="default" w:ascii="Times New Roman" w:hAnsi="Times New Roman" w:cs="Times New Roman"/>
                <w:b w:val="0"/>
                <w:bCs w:val="0"/>
                <w:sz w:val="24"/>
                <w:szCs w:val="24"/>
                <w:vertAlign w:val="baseline"/>
                <w:lang w:val="en" w:eastAsia="zh"/>
                <w:woUserID w:val="2"/>
              </w:rPr>
              <w:t>(17)</w:t>
            </w:r>
          </w:p>
        </w:tc>
      </w:tr>
    </w:tbl>
    <w:p w14:paraId="73920CEE">
      <w:pPr>
        <w:pStyle w:val="3"/>
        <w:rPr>
          <w:rFonts w:hint="default" w:ascii="Times New Roman" w:hAnsi="Times New Roman" w:cs="Times New Roman"/>
          <w:b w:val="0"/>
          <w:bCs w:val="0"/>
          <w:sz w:val="24"/>
          <w:szCs w:val="24"/>
          <w:highlight w:val="yellow"/>
          <w:lang w:val="en" w:eastAsia="zh-CN"/>
          <w:woUserID w:val="3"/>
        </w:rPr>
      </w:pP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Internal resistance growth is approximated linearly for numerical stability:</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80"/>
        <w:gridCol w:w="2880"/>
      </w:tblGrid>
      <w:tr w14:paraId="656B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vAlign w:val="center"/>
          </w:tcPr>
          <w:p w14:paraId="0E025521">
            <w:pPr>
              <w:pStyle w:val="3"/>
              <w:keepNext w:val="0"/>
              <w:keepLines w:val="0"/>
              <w:widowControl w:val="0"/>
              <w:suppressLineNumbers w:val="0"/>
              <w:spacing w:beforeAutospacing="0" w:afterAutospacing="0"/>
              <w:ind w:left="0" w:right="0"/>
              <w:jc w:val="center"/>
              <w:rPr>
                <w:rFonts w:hint="default" w:ascii="Times New Roman" w:hAnsi="Times New Roman" w:cs="Times New Roman"/>
                <w:b w:val="0"/>
                <w:bCs w:val="0"/>
                <w:sz w:val="24"/>
                <w:szCs w:val="24"/>
                <w:vertAlign w:val="baseline"/>
                <w:lang w:val="en" w:eastAsia="zh-CN"/>
                <w:woUserID w:val="3"/>
              </w:rPr>
            </w:pPr>
          </w:p>
        </w:tc>
        <w:tc>
          <w:tcPr>
            <w:tcW w:w="2880" w:type="dxa"/>
            <w:tcBorders>
              <w:top w:val="nil"/>
              <w:left w:val="nil"/>
              <w:bottom w:val="nil"/>
              <w:right w:val="nil"/>
            </w:tcBorders>
            <w:vAlign w:val="center"/>
          </w:tcPr>
          <w:p w14:paraId="634ECEE7">
            <w:pPr>
              <w:pStyle w:val="3"/>
              <w:keepNext w:val="0"/>
              <w:keepLines w:val="0"/>
              <w:widowControl w:val="0"/>
              <w:suppressLineNumbers w:val="0"/>
              <w:spacing w:beforeAutospacing="0" w:afterAutospacing="0"/>
              <w:ind w:left="0" w:right="0"/>
              <w:jc w:val="center"/>
              <w:rPr>
                <w:rFonts w:hint="default" w:ascii="Times New Roman" w:hAnsi="Times New Roman" w:cs="Times New Roman"/>
                <w:b w:val="0"/>
                <w:bCs w:val="0"/>
                <w:sz w:val="24"/>
                <w:szCs w:val="24"/>
                <w:vertAlign w:val="baseline"/>
                <w:lang w:val="en" w:eastAsia="zh-CN"/>
                <w:woUserID w:val="3"/>
              </w:rPr>
            </w:pPr>
            <w:r>
              <w:rPr>
                <w:rFonts w:hint="default" w:ascii="Times New Roman" w:hAnsi="Times New Roman" w:cs="Times New Roman"/>
                <w:b w:val="0"/>
                <w:bCs w:val="0"/>
                <w:sz w:val="24"/>
                <w:szCs w:val="24"/>
                <w:lang w:val="en" w:eastAsia="zh-CN"/>
                <w:woUserID w:val="2"/>
              </w:rPr>
              <w:drawing>
                <wp:inline distT="0" distB="0" distL="114300" distR="114300">
                  <wp:extent cx="1600200" cy="289560"/>
                  <wp:effectExtent l="0" t="0" r="0" b="15240"/>
                  <wp:docPr id="72"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657119C-6982-421D-8BA7-E74DEB70A7DA-2" descr="latexmath"/>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1600200" cy="289560"/>
                          </a:xfrm>
                          <a:prstGeom prst="rect">
                            <a:avLst/>
                          </a:prstGeom>
                        </pic:spPr>
                      </pic:pic>
                    </a:graphicData>
                  </a:graphic>
                </wp:inline>
              </w:drawing>
            </w:r>
          </w:p>
        </w:tc>
        <w:tc>
          <w:tcPr>
            <w:tcW w:w="2880" w:type="dxa"/>
            <w:tcBorders>
              <w:top w:val="nil"/>
              <w:left w:val="nil"/>
              <w:bottom w:val="nil"/>
              <w:right w:val="nil"/>
            </w:tcBorders>
            <w:vAlign w:val="center"/>
          </w:tcPr>
          <w:p w14:paraId="29677742">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b w:val="0"/>
                <w:bCs w:val="0"/>
                <w:sz w:val="24"/>
                <w:szCs w:val="24"/>
                <w:vertAlign w:val="baseline"/>
                <w:lang w:val="en" w:eastAsia="zh"/>
                <w:woUserID w:val="2"/>
              </w:rPr>
            </w:pPr>
            <w:r>
              <w:rPr>
                <w:rFonts w:hint="default" w:ascii="Times New Roman" w:hAnsi="Times New Roman" w:cs="Times New Roman"/>
                <w:b w:val="0"/>
                <w:bCs w:val="0"/>
                <w:sz w:val="24"/>
                <w:szCs w:val="24"/>
                <w:vertAlign w:val="baseline"/>
                <w:lang w:val="en" w:eastAsia="zh"/>
                <w:woUserID w:val="2"/>
              </w:rPr>
              <w:t>(18)</w:t>
            </w:r>
          </w:p>
        </w:tc>
      </w:tr>
    </w:tbl>
    <w:p w14:paraId="47ACF2D6">
      <w:pPr>
        <w:pStyle w:val="3"/>
        <w:jc w:val="left"/>
        <w:rPr>
          <w:rFonts w:hint="default" w:ascii="Times New Roman" w:hAnsi="Times New Roman" w:cs="Times New Roman"/>
          <w:b w:val="0"/>
          <w:bCs w:val="0"/>
          <w:sz w:val="24"/>
          <w:szCs w:val="24"/>
          <w:lang w:val="en" w:eastAsia="zh-CN"/>
          <w:woUserID w:val="3"/>
        </w:rPr>
      </w:pP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At the beginning of each discharge simulation, the aging parameters are updated according to the slow-time aging laws, and then held constant during the fast-time DAE integration. Fully coupled multi-scale aging DAEs are beyond the scope of this work.</w:t>
      </w:r>
    </w:p>
    <w:tbl>
      <w:tblPr>
        <w:tblStyle w:val="25"/>
        <w:tblpPr w:leftFromText="180" w:rightFromText="180" w:vertAnchor="text" w:tblpX="271" w:tblpY="1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6930"/>
        <w:gridCol w:w="885"/>
      </w:tblGrid>
      <w:tr w14:paraId="29BB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Borders>
              <w:top w:val="nil"/>
              <w:left w:val="nil"/>
              <w:bottom w:val="nil"/>
              <w:right w:val="nil"/>
            </w:tcBorders>
            <w:vAlign w:val="center"/>
          </w:tcPr>
          <w:p w14:paraId="3C879B56">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eastAsia="zh"/>
                <w:woUserID w:val="3"/>
              </w:rPr>
            </w:pPr>
          </w:p>
        </w:tc>
        <w:tc>
          <w:tcPr>
            <w:tcW w:w="6930" w:type="dxa"/>
            <w:tcBorders>
              <w:top w:val="nil"/>
              <w:left w:val="nil"/>
              <w:bottom w:val="nil"/>
              <w:right w:val="nil"/>
            </w:tcBorders>
            <w:vAlign w:val="center"/>
          </w:tcPr>
          <w:p w14:paraId="63151DC6">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eastAsia="zh"/>
                <w:woUserID w:val="3"/>
              </w:rPr>
            </w:pPr>
            <w:r>
              <w:rPr>
                <w:rFonts w:hint="default" w:ascii="Times New Roman" w:hAnsi="Times New Roman" w:cs="Times New Roman"/>
                <w:highlight w:val="none"/>
                <w:lang w:val="en" w:eastAsia="zh"/>
                <w:woUserID w:val="2"/>
              </w:rPr>
              <w:drawing>
                <wp:inline distT="0" distB="0" distL="114300" distR="114300">
                  <wp:extent cx="3781425" cy="342900"/>
                  <wp:effectExtent l="0" t="0" r="9525" b="0"/>
                  <wp:docPr id="73"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E657119C-6982-421D-8BA7-E74DEB70A7DA-3" descr="latexmath"/>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3781425" cy="342900"/>
                          </a:xfrm>
                          <a:prstGeom prst="rect">
                            <a:avLst/>
                          </a:prstGeom>
                        </pic:spPr>
                      </pic:pic>
                    </a:graphicData>
                  </a:graphic>
                </wp:inline>
              </w:drawing>
            </w:r>
          </w:p>
        </w:tc>
        <w:tc>
          <w:tcPr>
            <w:tcW w:w="885" w:type="dxa"/>
            <w:tcBorders>
              <w:top w:val="nil"/>
              <w:left w:val="nil"/>
              <w:bottom w:val="nil"/>
              <w:right w:val="nil"/>
            </w:tcBorders>
            <w:vAlign w:val="center"/>
          </w:tcPr>
          <w:p w14:paraId="4CD3028E">
            <w:pPr>
              <w:pStyle w:val="3"/>
              <w:keepNext w:val="0"/>
              <w:keepLines w:val="0"/>
              <w:widowControl w:val="0"/>
              <w:suppressLineNumbers w:val="0"/>
              <w:spacing w:beforeAutospacing="0" w:afterAutospacing="0"/>
              <w:ind w:left="0" w:right="0"/>
              <w:jc w:val="right"/>
              <w:rPr>
                <w:rFonts w:hint="default" w:ascii="Times New Roman" w:hAnsi="Times New Roman" w:cs="Times New Roman"/>
                <w:highlight w:val="none"/>
                <w:vertAlign w:val="baseline"/>
                <w:lang w:val="en" w:eastAsia="zh"/>
                <w:woUserID w:val="2"/>
              </w:rPr>
            </w:pPr>
            <w:r>
              <w:rPr>
                <w:rFonts w:hint="default" w:ascii="Times New Roman" w:hAnsi="Times New Roman" w:cs="Times New Roman"/>
                <w:highlight w:val="none"/>
                <w:vertAlign w:val="baseline"/>
                <w:lang w:val="en" w:eastAsia="zh"/>
                <w:woUserID w:val="2"/>
              </w:rPr>
              <w:t>(19)</w:t>
            </w:r>
          </w:p>
        </w:tc>
      </w:tr>
    </w:tbl>
    <w:p w14:paraId="120C6126">
      <w:pPr>
        <w:pStyle w:val="3"/>
        <w:rPr>
          <w:rFonts w:hint="default" w:ascii="Times New Roman" w:hAnsi="Times New Roman" w:cs="Times New Roman"/>
          <w:lang w:val="en" w:eastAsia="zh"/>
          <w:woUserID w:val="3"/>
        </w:rPr>
      </w:pPr>
      <w:r>
        <w:rPr>
          <w:rFonts w:hint="default" w:ascii="Times New Roman" w:hAnsi="Times New Roman" w:cs="Times New Roman"/>
          <w:lang w:val="en" w:eastAsia="zh"/>
          <w:woUserID w:val="3"/>
        </w:rPr>
        <w:t xml:space="preserve">    In practice, aging parameters are updated discretely between discharge cycles and treated as quasi-static during each fast-time DAE simulation.</w:t>
      </w:r>
    </w:p>
    <w:p w14:paraId="7DEAD562">
      <w:pPr>
        <w:pStyle w:val="4"/>
        <w:numPr>
          <w:ilvl w:val="0"/>
          <w:numId w:val="2"/>
        </w:numPr>
        <w:ind w:left="0" w:leftChars="0" w:firstLine="0" w:firstLineChars="0"/>
        <w:jc w:val="center"/>
        <w:rPr>
          <w:rFonts w:hint="default" w:ascii="Times New Roman" w:hAnsi="Times New Roman" w:cs="Times New Roman"/>
          <w:b/>
          <w:bCs/>
          <w:color w:val="000000"/>
          <w:sz w:val="32"/>
          <w:szCs w:val="32"/>
        </w:rPr>
      </w:pPr>
      <w:bookmarkStart w:id="78" w:name="_Toc758889582"/>
      <w:bookmarkStart w:id="79" w:name="_Toc1242813978"/>
      <w:bookmarkStart w:id="80" w:name="_Toc2037999746"/>
      <w:r>
        <w:rPr>
          <w:rFonts w:hint="default" w:ascii="Times New Roman" w:hAnsi="Times New Roman" w:cs="Times New Roman"/>
          <w:b/>
          <w:bCs/>
          <w:color w:val="000000"/>
          <w:sz w:val="32"/>
          <w:szCs w:val="32"/>
        </w:rPr>
        <w:t>Test the Models</w:t>
      </w:r>
      <w:bookmarkEnd w:id="78"/>
      <w:bookmarkEnd w:id="79"/>
      <w:bookmarkEnd w:id="80"/>
    </w:p>
    <w:p w14:paraId="5AC953A9">
      <w:pPr>
        <w:pStyle w:val="3"/>
        <w:jc w:val="center"/>
        <w:rPr>
          <w:rFonts w:hint="default" w:ascii="Times New Roman" w:hAnsi="Times New Roman" w:cs="Times New Roman"/>
          <w:lang w:val="en" w:eastAsia="zh"/>
        </w:rPr>
      </w:pPr>
      <w:r>
        <w:rPr>
          <w:rFonts w:hint="default" w:ascii="Times New Roman" w:hAnsi="Times New Roman" w:cs="Times New Roman"/>
          <w:lang w:val="en" w:eastAsia="zh"/>
        </w:rPr>
        <w:drawing>
          <wp:inline distT="0" distB="0" distL="114300" distR="114300">
            <wp:extent cx="5082540" cy="2874010"/>
            <wp:effectExtent l="0" t="0" r="3810" b="254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6"/>
                    <a:stretch>
                      <a:fillRect/>
                    </a:stretch>
                  </pic:blipFill>
                  <pic:spPr>
                    <a:xfrm>
                      <a:off x="0" y="0"/>
                      <a:ext cx="5082540" cy="2874010"/>
                    </a:xfrm>
                    <a:prstGeom prst="rect">
                      <a:avLst/>
                    </a:prstGeom>
                  </pic:spPr>
                </pic:pic>
              </a:graphicData>
            </a:graphic>
          </wp:inline>
        </w:drawing>
      </w:r>
    </w:p>
    <w:p w14:paraId="0AA13B41">
      <w:pPr>
        <w:pStyle w:val="3"/>
        <w:jc w:val="center"/>
        <w:rPr>
          <w:rFonts w:hint="default" w:ascii="Times New Roman" w:hAnsi="Times New Roman" w:cs="Times New Roman"/>
          <w:b/>
          <w:bCs/>
          <w:sz w:val="20"/>
          <w:szCs w:val="20"/>
          <w:lang w:val="en" w:eastAsia="zh"/>
          <w:woUserID w:val="2"/>
        </w:rPr>
        <w:sectPr>
          <w:headerReference r:id="rId16"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bCs/>
          <w:sz w:val="20"/>
          <w:szCs w:val="20"/>
          <w:lang w:val="en" w:eastAsia="zh"/>
          <w:woUserID w:val="2"/>
        </w:rPr>
        <w:t>Figure 5-0 Partial Code</w:t>
      </w:r>
    </w:p>
    <w:p w14:paraId="19D79033">
      <w:pPr>
        <w:pStyle w:val="5"/>
        <w:numPr>
          <w:ilvl w:val="0"/>
          <w:numId w:val="0"/>
        </w:numPr>
        <w:rPr>
          <w:rFonts w:hint="default" w:ascii="Times New Roman" w:hAnsi="Times New Roman" w:cs="Times New Roman"/>
          <w:b/>
          <w:bCs/>
          <w:color w:val="000000"/>
          <w:sz w:val="28"/>
          <w:szCs w:val="28"/>
          <w:lang w:val="en" w:eastAsia="zh-CN"/>
        </w:rPr>
      </w:pPr>
      <w:bookmarkStart w:id="81" w:name="_Toc370722623"/>
      <w:bookmarkStart w:id="82" w:name="_Toc1025032465"/>
      <w:bookmarkStart w:id="83" w:name="_Toc1800967314"/>
      <w:bookmarkStart w:id="84" w:name="稳定性分析与相平面-stability-phase-plane-analysis"/>
      <w:r>
        <w:rPr>
          <w:rFonts w:hint="default" w:ascii="Times New Roman" w:hAnsi="Times New Roman" w:cs="Times New Roman"/>
          <w:b/>
          <w:bCs/>
          <w:color w:val="000000"/>
          <w:sz w:val="28"/>
          <w:szCs w:val="28"/>
          <w:lang w:val="en" w:eastAsia="zh-CN"/>
        </w:rPr>
        <w:t>5.1 Stability &amp; Phase Plane Analysis</w:t>
      </w:r>
      <w:bookmarkEnd w:id="81"/>
      <w:bookmarkEnd w:id="82"/>
      <w:bookmarkEnd w:id="83"/>
    </w:p>
    <w:p w14:paraId="264C0EAC">
      <w:pPr>
        <w:pStyle w:val="31"/>
        <w:rPr>
          <w:rFonts w:hint="default" w:ascii="Times New Roman" w:hAnsi="Times New Roman" w:cs="Times New Roman"/>
          <w:lang w:val="en"/>
          <w:woUserID w:val="3"/>
        </w:rPr>
      </w:pPr>
      <w:r>
        <w:rPr>
          <w:rFonts w:hint="default" w:ascii="Times New Roman" w:hAnsi="Times New Roman" w:cs="Times New Roman"/>
          <w:lang w:eastAsia="zh"/>
          <w:woUserID w:val="2"/>
        </w:rPr>
        <w:t xml:space="preserve">    </w:t>
      </w:r>
      <w:r>
        <w:rPr>
          <w:rFonts w:hint="default" w:ascii="Times New Roman" w:hAnsi="Times New Roman" w:cs="Times New Roman"/>
          <w:lang w:val="en" w:eastAsia="zh"/>
          <w:woUserID w:val="3"/>
        </w:rPr>
        <w:t>When examining the boundary of an “instantaneous crash”, it is not sufficient to treat it as a numerical artifact.</w:t>
      </w:r>
    </w:p>
    <w:p w14:paraId="536CFE72">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34000" cy="2222500"/>
            <wp:effectExtent l="0" t="0" r="0" b="0"/>
            <wp:docPr id="36" name="Picture" descr="fi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4.1"/>
                    <pic:cNvPicPr>
                      <a:picLocks noChangeAspect="1" noChangeArrowheads="1"/>
                    </pic:cNvPicPr>
                  </pic:nvPicPr>
                  <pic:blipFill>
                    <a:blip r:embed="rId57"/>
                    <a:stretch>
                      <a:fillRect/>
                    </a:stretch>
                  </pic:blipFill>
                  <pic:spPr>
                    <a:xfrm>
                      <a:off x="0" y="0"/>
                      <a:ext cx="5334000" cy="2222500"/>
                    </a:xfrm>
                    <a:prstGeom prst="rect">
                      <a:avLst/>
                    </a:prstGeom>
                    <a:noFill/>
                    <a:ln w="9525">
                      <a:noFill/>
                    </a:ln>
                  </pic:spPr>
                </pic:pic>
              </a:graphicData>
            </a:graphic>
          </wp:inline>
        </w:drawing>
      </w:r>
    </w:p>
    <w:p w14:paraId="0DC2A346">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5</w:t>
      </w:r>
      <w:r>
        <w:rPr>
          <w:rFonts w:hint="default" w:ascii="Times New Roman" w:hAnsi="Times New Roman" w:cs="Times New Roman"/>
          <w:b/>
          <w:bCs/>
          <w:sz w:val="20"/>
          <w:szCs w:val="20"/>
          <w:lang w:val="en" w:eastAsia="zh-CN" w:bidi="ar-SA"/>
          <w:woUserID w:val="3"/>
        </w:rPr>
        <w:t>-1-</w:t>
      </w:r>
      <w:r>
        <w:rPr>
          <w:rFonts w:hint="default" w:ascii="Times New Roman" w:hAnsi="Times New Roman" w:cs="Times New Roman" w:eastAsiaTheme="minorEastAsia"/>
          <w:b/>
          <w:bCs/>
          <w:sz w:val="20"/>
          <w:szCs w:val="20"/>
          <w:lang w:val="en" w:eastAsia="zh-CN" w:bidi="ar-SA"/>
        </w:rPr>
        <w:t>1</w:t>
      </w:r>
      <w:r>
        <w:rPr>
          <w:rFonts w:hint="default" w:ascii="Times New Roman" w:hAnsi="Times New Roman" w:cs="Times New Roman" w:eastAsiaTheme="minorEastAsia"/>
          <w:b/>
          <w:bCs/>
          <w:sz w:val="20"/>
          <w:szCs w:val="20"/>
          <w:lang w:val="en-US" w:eastAsia="zh-CN" w:bidi="ar-SA"/>
        </w:rPr>
        <w:t>. DAE SOC and Discriminant Open-Loop.</w:t>
      </w:r>
    </w:p>
    <w:p w14:paraId="12CA760D">
      <w:pPr>
        <w:pStyle w:val="3"/>
        <w:rPr>
          <w:rFonts w:hint="default" w:ascii="Times New Roman" w:hAnsi="Times New Roman" w:cs="Times New Roman"/>
        </w:rPr>
      </w:pPr>
      <w:r>
        <w:rPr>
          <w:rFonts w:hint="default" w:ascii="Times New Roman" w:hAnsi="Times New Roman" w:cs="Times New Roman"/>
          <w:lang w:val="en"/>
          <w:woUserID w:val="3"/>
        </w:rPr>
        <w:t xml:space="preserve">    </w:t>
      </w:r>
      <w:r>
        <w:rPr>
          <w:rFonts w:hint="default" w:ascii="Times New Roman" w:hAnsi="Times New Roman" w:cs="Times New Roman"/>
        </w:rPr>
        <w:t xml:space="preserve">Note that </w:t>
      </w:r>
      <m:oMath>
        <m:r>
          <m:rPr>
            <m:nor/>
            <m:sty m:val="p"/>
          </m:rPr>
          <w:rPr>
            <w:rFonts w:hint="default" w:ascii="Times New Roman" w:hAnsi="Times New Roman" w:cs="Times New Roman"/>
            <w:b w:val="0"/>
            <w:i w:val="0"/>
          </w:rPr>
          <m:t>Δ</m:t>
        </m:r>
      </m:oMath>
      <w:r>
        <w:rPr>
          <w:rFonts w:hint="default" w:ascii="Times New Roman" w:hAnsi="Times New Roman" w:cs="Times New Roman"/>
        </w:rPr>
        <w:t xml:space="preserve"> remains positive at</w:t>
      </w:r>
      <w:r>
        <w:rPr>
          <w:rFonts w:hint="default" w:ascii="Times New Roman" w:hAnsi="Times New Roman" w:cs="Times New Roman"/>
          <w:i w:val="0"/>
          <w:iCs w:val="0"/>
        </w:rPr>
        <w:t xml:space="preserve"> </w:t>
      </w:r>
      <m:oMath>
        <m:r>
          <m:rPr>
            <m:nor/>
            <m:sty m:val="p"/>
          </m:rPr>
          <w:rPr>
            <w:rFonts w:hint="default" w:ascii="Times New Roman" w:hAnsi="Times New Roman" w:cs="Times New Roman"/>
            <w:b w:val="0"/>
            <w:i w:val="0"/>
          </w:rPr>
          <m:t>SOC≈0</m:t>
        </m:r>
      </m:oMath>
      <w:r>
        <w:rPr>
          <w:rFonts w:hint="default" w:ascii="Times New Roman" w:hAnsi="Times New Roman" w:cs="Times New Roman"/>
          <w:i w:val="0"/>
          <w:iCs w:val="0"/>
        </w:rPr>
        <w:t xml:space="preserve"> </w:t>
      </w:r>
      <w:r>
        <w:rPr>
          <w:rFonts w:hint="default" w:ascii="Times New Roman" w:hAnsi="Times New Roman" w:cs="Times New Roman"/>
        </w:rPr>
        <w:t>for this specific</w:t>
      </w:r>
      <w:r>
        <w:rPr>
          <w:rFonts w:hint="default" w:ascii="Times New Roman" w:hAnsi="Times New Roman" w:cs="Times New Roman"/>
          <w:i/>
          <w:iCs/>
        </w:rPr>
        <w:t xml:space="preserve"> </w:t>
      </w:r>
      <m:oMath>
        <m:sSub>
          <m:sSubPr>
            <m:ctrlPr>
              <w:rPr>
                <w:rFonts w:hint="default" w:ascii="Cambria Math" w:hAnsi="Cambria Math" w:cs="Times New Roman"/>
                <w:i/>
                <w:iCs/>
              </w:rPr>
            </m:ctrlPr>
          </m:sSubPr>
          <m:e>
            <m:r>
              <m:rPr>
                <m:nor/>
              </m:rPr>
              <w:rPr>
                <w:rFonts w:hint="default" w:ascii="Times New Roman" w:hAnsi="Times New Roman" w:cs="Times New Roman"/>
                <w:i/>
              </w:rPr>
              <m:t>P</m:t>
            </m:r>
            <m:ctrlPr>
              <w:rPr>
                <w:rFonts w:hint="default" w:ascii="Cambria Math" w:hAnsi="Cambria Math" w:cs="Times New Roman"/>
                <w:i/>
                <w:iCs/>
              </w:rPr>
            </m:ctrlPr>
          </m:e>
          <m:sub>
            <m:r>
              <m:rPr>
                <m:nor/>
              </m:rPr>
              <w:rPr>
                <w:rFonts w:hint="default" w:ascii="Times New Roman" w:hAnsi="Times New Roman" w:cs="Times New Roman"/>
                <w:i/>
              </w:rPr>
              <m:t>base</m:t>
            </m:r>
            <m:ctrlPr>
              <w:rPr>
                <w:rFonts w:hint="default" w:ascii="Cambria Math" w:hAnsi="Cambria Math" w:cs="Times New Roman"/>
                <w:i/>
                <w:iCs/>
              </w:rPr>
            </m:ctrlPr>
          </m:sub>
        </m:sSub>
      </m:oMath>
      <w:r>
        <w:rPr>
          <w:rFonts w:hint="default" w:ascii="Times New Roman" w:hAnsi="Times New Roman" w:cs="Times New Roman"/>
        </w:rPr>
        <w:t xml:space="preserve">, implying the cut-off is energy-limited rather than stability-limited. </w:t>
      </w:r>
    </w:p>
    <w:p w14:paraId="6DD96F92">
      <w:pPr>
        <w:pStyle w:val="3"/>
        <w:numPr>
          <w:ilvl w:val="0"/>
          <w:numId w:val="8"/>
        </w:numPr>
        <w:rPr>
          <w:rFonts w:hint="default" w:ascii="Times New Roman" w:hAnsi="Times New Roman" w:cs="Times New Roman"/>
          <w:b/>
          <w:bCs/>
          <w:lang w:val="en-US" w:eastAsia="zh-CN"/>
        </w:rPr>
      </w:pPr>
      <w:r>
        <w:rPr>
          <w:rFonts w:hint="default" w:ascii="Times New Roman" w:hAnsi="Times New Roman" w:cs="Times New Roman"/>
          <w:b/>
          <w:bCs/>
        </w:rPr>
        <w:t>Discriminant Manifol</w:t>
      </w:r>
      <w:r>
        <w:rPr>
          <w:rFonts w:hint="default" w:ascii="Times New Roman" w:hAnsi="Times New Roman" w:cs="Times New Roman"/>
          <w:b/>
          <w:bCs/>
          <w:lang w:val="en-US" w:eastAsia="zh-CN"/>
        </w:rPr>
        <w:t>d</w:t>
      </w:r>
    </w:p>
    <w:p w14:paraId="52A9716F">
      <w:pPr>
        <w:pStyle w:val="3"/>
        <w:numPr>
          <w:ilvl w:val="0"/>
          <w:numId w:val="0"/>
        </w:numPr>
        <w:ind w:firstLine="480" w:firstLineChars="200"/>
        <w:rPr>
          <w:rFonts w:hint="default" w:ascii="Times New Roman" w:hAnsi="Times New Roman" w:cs="Times New Roman"/>
        </w:rPr>
      </w:pPr>
      <w:r>
        <w:rPr>
          <w:rFonts w:hint="default" w:ascii="Times New Roman" w:hAnsi="Times New Roman" w:cs="Times New Roman"/>
          <w:lang w:eastAsia="zh"/>
          <w:woUserID w:val="2"/>
        </w:rPr>
        <w:t>Numerical simulations demonstrate that during open-loop constant power discharge, the discriminant Δ progressively approaches the critical value 0 as the state of charge (SOC) diminishes, thereby validating the physical significance of the discriminant manifold as the boundary of the system's dynamic feasible region.</w:t>
      </w:r>
    </w:p>
    <w:p w14:paraId="5F344A36">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25900" cy="2684145"/>
            <wp:effectExtent l="0" t="0" r="0" b="8255"/>
            <wp:docPr id="39" name="Picture" descr="fi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4.3"/>
                    <pic:cNvPicPr>
                      <a:picLocks noChangeAspect="1" noChangeArrowheads="1"/>
                    </pic:cNvPicPr>
                  </pic:nvPicPr>
                  <pic:blipFill>
                    <a:blip r:embed="rId58"/>
                    <a:stretch>
                      <a:fillRect/>
                    </a:stretch>
                  </pic:blipFill>
                  <pic:spPr>
                    <a:xfrm>
                      <a:off x="0" y="0"/>
                      <a:ext cx="4025900" cy="2684145"/>
                    </a:xfrm>
                    <a:prstGeom prst="rect">
                      <a:avLst/>
                    </a:prstGeom>
                    <a:noFill/>
                    <a:ln w="9525">
                      <a:noFill/>
                    </a:ln>
                  </pic:spPr>
                </pic:pic>
              </a:graphicData>
            </a:graphic>
          </wp:inline>
        </w:drawing>
      </w:r>
    </w:p>
    <w:p w14:paraId="66932F5C">
      <w:pPr>
        <w:pStyle w:val="3"/>
        <w:jc w:val="center"/>
        <w:rPr>
          <w:rFonts w:hint="default" w:ascii="Times New Roman" w:hAnsi="Times New Roman" w:cs="Times New Roman" w:eastAsiaTheme="minorEastAsia"/>
          <w:b/>
          <w:bCs/>
          <w:sz w:val="20"/>
          <w:szCs w:val="20"/>
          <w:lang w:val="en-US" w:eastAsia="zh-CN" w:bidi="ar-SA"/>
        </w:rPr>
        <w:sectPr>
          <w:headerReference r:id="rId17"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5</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 w:eastAsia="zh-CN" w:bidi="ar-SA"/>
        </w:rPr>
        <w:t>1</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 w:eastAsia="zh-CN" w:bidi="ar-SA"/>
        </w:rPr>
        <w:t>2</w:t>
      </w:r>
      <w:r>
        <w:rPr>
          <w:rFonts w:hint="default" w:ascii="Times New Roman" w:hAnsi="Times New Roman" w:cs="Times New Roman" w:eastAsiaTheme="minorEastAsia"/>
          <w:b/>
          <w:bCs/>
          <w:sz w:val="20"/>
          <w:szCs w:val="20"/>
          <w:lang w:val="en-US" w:eastAsia="zh-CN" w:bidi="ar-SA"/>
        </w:rPr>
        <w:t>. Voltage Collapse Open-Loop.</w:t>
      </w:r>
    </w:p>
    <w:p w14:paraId="5C011736">
      <w:pPr>
        <w:pStyle w:val="3"/>
        <w:ind w:firstLine="480" w:firstLineChars="200"/>
        <w:rPr>
          <w:rFonts w:hint="default" w:ascii="Times New Roman" w:hAnsi="Times New Roman" w:cs="Times New Roman"/>
        </w:rPr>
      </w:pPr>
      <w:r>
        <w:rPr>
          <w:rFonts w:hint="default" w:ascii="Times New Roman" w:hAnsi="Times New Roman" w:cs="Times New Roman"/>
        </w:rPr>
        <w:t>The simulation shows the rapid terminal voltage decline under a high-power demand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base</m:t>
            </m:r>
            <m:ctrlPr>
              <w:rPr>
                <w:rFonts w:hint="default" w:ascii="Cambria Math" w:hAnsi="Cambria Math" w:cs="Times New Roman"/>
              </w:rPr>
            </m:ctrlPr>
          </m:sub>
        </m:sSub>
        <m:r>
          <m:rPr>
            <m:nor/>
            <m:sty m:val="p"/>
          </m:rPr>
          <w:rPr>
            <w:rFonts w:hint="default" w:ascii="Times New Roman" w:hAnsi="Times New Roman" w:cs="Times New Roman"/>
            <w:b w:val="0"/>
            <w:i w:val="0"/>
          </w:rPr>
          <m:t>=8</m:t>
        </m:r>
        <m:r>
          <m:rPr>
            <m:nor/>
          </m:rPr>
          <w:rPr>
            <w:rFonts w:hint="default" w:ascii="Times New Roman" w:hAnsi="Times New Roman" w:cs="Times New Roman"/>
            <w:i/>
          </w:rPr>
          <m:t>W</m:t>
        </m:r>
      </m:oMath>
      <w:r>
        <w:rPr>
          <w:rFonts w:hint="default" w:ascii="Times New Roman" w:hAnsi="Times New Roman" w:cs="Times New Roman"/>
        </w:rPr>
        <w:t xml:space="preserve">). The absence of feedback leads the system directly toward the singular manifold </w:t>
      </w:r>
      <m:oMath>
        <m:r>
          <m:rPr>
            <m:nor/>
            <m:sty m:val="p"/>
          </m:rPr>
          <w:rPr>
            <w:rFonts w:hint="default" w:ascii="Times New Roman" w:hAnsi="Times New Roman" w:cs="Times New Roman"/>
            <w:b w:val="0"/>
            <w:i w:val="0"/>
          </w:rPr>
          <m:t>Δ=0</m:t>
        </m:r>
      </m:oMath>
      <w:r>
        <w:rPr>
          <w:rFonts w:hint="default" w:ascii="Times New Roman" w:hAnsi="Times New Roman" w:cs="Times New Roman"/>
        </w:rPr>
        <w:t>.</w:t>
      </w:r>
    </w:p>
    <w:p w14:paraId="09A89EE3">
      <w:pPr>
        <w:pStyle w:val="3"/>
        <w:ind w:firstLine="480" w:firstLineChars="200"/>
        <w:rPr>
          <w:rFonts w:hint="default" w:ascii="Times New Roman" w:hAnsi="Times New Roman" w:cs="Times New Roman"/>
        </w:rPr>
      </w:pPr>
      <w:r>
        <w:rPr>
          <w:rFonts w:hint="default" w:ascii="Times New Roman" w:hAnsi="Times New Roman" w:cs="Times New Roman"/>
          <w:lang w:eastAsia="zh"/>
          <w:woUserID w:val="2"/>
        </w:rPr>
        <w:t>For quadratic equation, the solvable condition of physics is Δ≥0. Define the Breakthrough boundary: in the system state space:</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72CBB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3DC49284">
            <w:pPr>
              <w:pStyle w:val="3"/>
              <w:keepNext w:val="0"/>
              <w:keepLines w:val="0"/>
              <w:widowControl w:val="0"/>
              <w:suppressLineNumbers w:val="0"/>
              <w:spacing w:beforeAutospacing="0" w:afterAutospacing="0"/>
              <w:ind w:left="0" w:right="0"/>
              <w:jc w:val="both"/>
              <w:rPr>
                <w:rFonts w:hint="default" w:ascii="Times New Roman" w:hAnsi="Times New Roman" w:cs="Times New Roman"/>
                <w:b w:val="0"/>
                <w:i w:val="0"/>
                <w:vertAlign w:val="baseline"/>
              </w:rPr>
            </w:pPr>
          </w:p>
        </w:tc>
        <w:tc>
          <w:tcPr>
            <w:tcW w:w="8376" w:type="dxa"/>
          </w:tcPr>
          <w:p w14:paraId="6569B9E0">
            <w:pPr>
              <w:pStyle w:val="3"/>
              <w:keepNext w:val="0"/>
              <w:keepLines w:val="0"/>
              <w:widowControl w:val="0"/>
              <w:suppressLineNumbers w:val="0"/>
              <w:spacing w:beforeAutospacing="0" w:afterAutospacing="0"/>
              <w:ind w:left="0" w:right="0"/>
              <w:jc w:val="both"/>
              <w:rPr>
                <w:rFonts w:hint="default" w:ascii="Times New Roman" w:hAnsi="Times New Roman" w:cs="Times New Roman"/>
                <w:b w:val="0"/>
                <w:i w:val="0"/>
                <w:vertAlign w:val="baseline"/>
              </w:rPr>
            </w:pPr>
            <m:oMathPara>
              <m:oMathParaPr>
                <m:jc m:val="center"/>
              </m:oMathParaPr>
              <m:oMath>
                <m:r>
                  <m:rPr>
                    <m:nor/>
                    <m:sty m:val="p"/>
                  </m:rPr>
                  <w:rPr>
                    <w:rFonts w:hint="default" w:ascii="Times New Roman" w:hAnsi="Times New Roman" w:cs="Times New Roman"/>
                    <w:b w:val="0"/>
                    <w:i w:val="0"/>
                  </w:rPr>
                  <m:t>Δ(</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oMath>
            </m:oMathPara>
          </w:p>
        </w:tc>
        <w:tc>
          <w:tcPr>
            <w:tcW w:w="240" w:type="dxa"/>
          </w:tcPr>
          <w:p w14:paraId="474B7847">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b w:val="0"/>
                <w:i w:val="0"/>
                <w:vertAlign w:val="baseline"/>
                <w:lang w:val="en-US" w:eastAsia="zh-CN"/>
              </w:rPr>
            </w:pPr>
            <w:r>
              <w:rPr>
                <w:rFonts w:hint="default" w:ascii="Times New Roman" w:hAnsi="Times New Roman" w:cs="Times New Roman"/>
                <w:b w:val="0"/>
                <w:i w:val="0"/>
                <w:vertAlign w:val="baseline"/>
                <w:lang w:eastAsia="zh-CN"/>
              </w:rPr>
              <w:t>（</w:t>
            </w:r>
            <w:r>
              <w:rPr>
                <w:rFonts w:hint="default" w:ascii="Times New Roman" w:hAnsi="Times New Roman" w:cs="Times New Roman"/>
                <w:b w:val="0"/>
                <w:i w:val="0"/>
                <w:vertAlign w:val="baseline"/>
                <w:lang w:val="en" w:eastAsia="zh-CN"/>
                <w:woUserID w:val="3"/>
              </w:rPr>
              <w:t>20</w:t>
            </w:r>
            <w:r>
              <w:rPr>
                <w:rFonts w:hint="default" w:ascii="Times New Roman" w:hAnsi="Times New Roman" w:cs="Times New Roman"/>
                <w:b w:val="0"/>
                <w:i w:val="0"/>
                <w:vertAlign w:val="baseline"/>
                <w:lang w:val="en-US" w:eastAsia="zh-CN"/>
              </w:rPr>
              <w:t>）</w:t>
            </w:r>
          </w:p>
        </w:tc>
      </w:tr>
    </w:tbl>
    <w:p w14:paraId="5B60B724">
      <w:pPr>
        <w:pStyle w:val="31"/>
        <w:ind w:firstLine="480" w:firstLineChars="200"/>
        <w:rPr>
          <w:rFonts w:hint="default" w:ascii="Times New Roman" w:hAnsi="Times New Roman" w:cs="Times New Roman" w:eastAsiaTheme="minorEastAsia"/>
          <w:lang w:eastAsia="zh"/>
          <w:woUserID w:val="2"/>
        </w:rPr>
      </w:pPr>
      <w:r>
        <w:rPr>
          <w:rFonts w:hint="default" w:ascii="Times New Roman" w:hAnsi="Times New Roman" w:cs="Times New Roman"/>
          <w:i/>
          <w:iCs/>
          <w:lang w:eastAsia="zh"/>
          <w:woUserID w:val="2"/>
        </w:rPr>
        <w:t>Where</w:t>
      </w:r>
      <w:r>
        <w:rPr>
          <w:rFonts w:hint="default" w:ascii="Times New Roman" w:hAnsi="Times New Roman" w:cs="Times New Roman"/>
          <w:i/>
          <w:iCs/>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pol</m:t>
            </m:r>
            <m:ctrlPr>
              <w:rPr>
                <w:rFonts w:hint="default" w:ascii="Cambria Math" w:hAnsi="Cambria Math" w:cs="Times New Roman"/>
              </w:rPr>
            </m:ctrlPr>
          </m:sub>
        </m:sSub>
      </m:oMath>
      <w:r>
        <w:rPr>
          <w:rFonts w:hint="default" w:ascii="Times New Roman" w:hAnsi="Times New Roman" w:cs="Times New Roman"/>
          <w:i/>
          <w:iCs/>
        </w:rPr>
        <w:t xml:space="preserve"> </w:t>
      </w:r>
      <w:r>
        <w:rPr>
          <w:rFonts w:hint="default" w:ascii="Times New Roman" w:hAnsi="Times New Roman" w:cs="Times New Roman"/>
          <w:i w:val="0"/>
          <w:iCs w:val="0"/>
          <w:lang w:eastAsia="zh"/>
          <w:woUserID w:val="2"/>
        </w:rPr>
        <w:t>denotes the effective voltage after accounting for the ohmic voltage drop.</w:t>
      </w:r>
    </w:p>
    <w:p w14:paraId="1FEDAE12">
      <w:pPr>
        <w:pStyle w:val="3"/>
        <w:numPr>
          <w:ilvl w:val="0"/>
          <w:numId w:val="9"/>
        </w:numPr>
        <w:ind w:left="0" w:leftChars="0" w:firstLine="0" w:firstLineChars="0"/>
        <w:rPr>
          <w:rFonts w:hint="default" w:ascii="Times New Roman" w:hAnsi="Times New Roman" w:cs="Times New Roman"/>
          <w:b/>
          <w:bCs/>
        </w:rPr>
      </w:pPr>
      <w:r>
        <w:rPr>
          <w:rFonts w:hint="default" w:ascii="Times New Roman" w:hAnsi="Times New Roman" w:cs="Times New Roman"/>
          <w:b/>
          <w:bCs/>
        </w:rPr>
        <w:t>Phase Plane Visualization</w:t>
      </w:r>
    </w:p>
    <w:p w14:paraId="698C6425">
      <w:pPr>
        <w:pStyle w:val="3"/>
        <w:ind w:firstLine="480" w:firstLineChars="20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eastAsia="zh"/>
          <w:woUserID w:val="2"/>
        </w:rPr>
        <w:t>Plot the safe operating region for different aging levels and temperatures with</w:t>
      </w:r>
      <w:r>
        <w:rPr>
          <w:rFonts w:hint="eastAsia" w:ascii="Times New Roman" w:hAnsi="Times New Roman" w:cs="Times New Roman"/>
          <w:lang w:val="en-US" w:eastAsia="zh-CN"/>
          <w:woUserID w:val="2"/>
        </w:rPr>
        <w:t xml:space="preserve"> SOC</w:t>
      </w:r>
      <w:r>
        <w:rPr>
          <w:rFonts w:hint="default" w:ascii="Times New Roman" w:hAnsi="Times New Roman" w:cs="Times New Roman"/>
          <w:lang w:eastAsia="zh"/>
          <w:woUserID w:val="2"/>
        </w:rPr>
        <w:t xml:space="preserve"> as the x-axis and load power</w:t>
      </w:r>
      <w:r>
        <w:rPr>
          <w:rFonts w:hint="eastAsia" w:ascii="Times New Roman" w:hAnsi="Times New Roman" w:cs="Times New Roman"/>
          <w:lang w:val="en-US" w:eastAsia="zh-CN"/>
          <w:woUserID w:val="2"/>
        </w:rPr>
        <w:t xml:space="preserve"> P </w:t>
      </w:r>
      <w:r>
        <w:rPr>
          <w:rFonts w:hint="default" w:ascii="Times New Roman" w:hAnsi="Times New Roman" w:cs="Times New Roman"/>
          <w:lang w:eastAsia="zh"/>
          <w:woUserID w:val="2"/>
        </w:rPr>
        <w:t>as the y-axis.</w:t>
      </w:r>
      <w:r>
        <w:rPr>
          <w:rFonts w:hint="default" w:ascii="Times New Roman" w:hAnsi="Times New Roman" w:cs="Times New Roman"/>
          <w:b/>
          <w:bCs/>
        </w:rPr>
        <w:t xml:space="preserve"> </w:t>
      </w:r>
    </w:p>
    <w:p w14:paraId="43CC894D">
      <w:pPr>
        <w:pStyle w:val="3"/>
        <w:ind w:firstLine="480" w:firstLineChars="200"/>
        <w:rPr>
          <w:rFonts w:hint="default" w:ascii="Times New Roman" w:hAnsi="Times New Roman" w:cs="Times New Roman"/>
        </w:rPr>
      </w:pPr>
      <w:r>
        <w:rPr>
          <w:rFonts w:hint="default" w:ascii="Times New Roman" w:hAnsi="Times New Roman" w:cs="Times New Roman"/>
          <w:lang w:eastAsia="zh"/>
          <w:woUserID w:val="2"/>
        </w:rPr>
        <w:t>To prevent the system from exceeding the crash threshold</w:t>
      </w:r>
      <w:r>
        <w:rPr>
          <w:rFonts w:hint="default" w:ascii="Times New Roman" w:hAnsi="Times New Roman" w:cs="Times New Roman"/>
          <w:position w:val="-12"/>
          <w:lang w:eastAsia="zh"/>
          <w:woUserID w:val="2"/>
        </w:rPr>
        <w:object>
          <v:shape id="_x0000_i1036" o:spt="75" type="#_x0000_t75" style="height:18pt;width:20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5" r:id="rId59">
            <o:LockedField>false</o:LockedField>
          </o:OLEObject>
        </w:object>
      </w:r>
      <w:r>
        <w:rPr>
          <w:rFonts w:hint="default" w:ascii="Times New Roman" w:hAnsi="Times New Roman" w:cs="Times New Roman"/>
          <w:lang w:eastAsia="zh"/>
          <w:woUserID w:val="2"/>
        </w:rPr>
        <w:t>, the closed-loop current-limiting mechanism dynamically adjusts the load power, ensuring the discriminator</w:t>
      </w:r>
      <w:r>
        <w:rPr>
          <w:rFonts w:hint="eastAsia" w:ascii="Times New Roman" w:hAnsi="Times New Roman" w:cs="Times New Roman"/>
          <w:lang w:val="en-US" w:eastAsia="zh-CN"/>
          <w:woUserID w:val="2"/>
        </w:rPr>
        <w:t xml:space="preserve"> </w:t>
      </w:r>
      <w:r>
        <w:rPr>
          <w:rFonts w:hint="default" w:ascii="Times New Roman" w:hAnsi="Times New Roman" w:cs="Times New Roman"/>
          <w:lang w:eastAsia="zh"/>
          <w:woUserID w:val="2"/>
        </w:rPr>
        <w:t>Δ</w:t>
      </w:r>
      <w:r>
        <w:rPr>
          <w:rFonts w:hint="eastAsia" w:ascii="Times New Roman" w:hAnsi="Times New Roman" w:cs="Times New Roman"/>
          <w:lang w:val="en-US" w:eastAsia="zh-CN"/>
          <w:woUserID w:val="2"/>
        </w:rPr>
        <w:t xml:space="preserve"> </w:t>
      </w:r>
      <w:r>
        <w:rPr>
          <w:rFonts w:hint="default" w:ascii="Times New Roman" w:hAnsi="Times New Roman" w:cs="Times New Roman"/>
          <w:lang w:eastAsia="zh"/>
          <w:woUserID w:val="2"/>
        </w:rPr>
        <w:t>remains in the positive range.</w:t>
      </w:r>
    </w:p>
    <w:p w14:paraId="51B12E06">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34000" cy="2000250"/>
            <wp:effectExtent l="0" t="0" r="0" b="0"/>
            <wp:docPr id="42" name="Picture" descr="Fi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Fig4.4"/>
                    <pic:cNvPicPr>
                      <a:picLocks noChangeAspect="1" noChangeArrowheads="1"/>
                    </pic:cNvPicPr>
                  </pic:nvPicPr>
                  <pic:blipFill>
                    <a:blip r:embed="rId61"/>
                    <a:stretch>
                      <a:fillRect/>
                    </a:stretch>
                  </pic:blipFill>
                  <pic:spPr>
                    <a:xfrm>
                      <a:off x="0" y="0"/>
                      <a:ext cx="5334000" cy="2000250"/>
                    </a:xfrm>
                    <a:prstGeom prst="rect">
                      <a:avLst/>
                    </a:prstGeom>
                    <a:noFill/>
                    <a:ln w="9525">
                      <a:noFill/>
                    </a:ln>
                  </pic:spPr>
                </pic:pic>
              </a:graphicData>
            </a:graphic>
          </wp:inline>
        </w:drawing>
      </w:r>
    </w:p>
    <w:p w14:paraId="2A87DB71">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5</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 w:eastAsia="zh-CN" w:bidi="ar-SA"/>
        </w:rPr>
        <w:t>1</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 w:eastAsia="zh-CN" w:bidi="ar-SA"/>
        </w:rPr>
        <w:t>3</w:t>
      </w:r>
      <w:r>
        <w:rPr>
          <w:rFonts w:hint="default" w:ascii="Times New Roman" w:hAnsi="Times New Roman" w:cs="Times New Roman" w:eastAsiaTheme="minorEastAsia"/>
          <w:b/>
          <w:bCs/>
          <w:sz w:val="20"/>
          <w:szCs w:val="20"/>
          <w:lang w:val="en-US" w:eastAsia="zh-CN" w:bidi="ar-SA"/>
        </w:rPr>
        <w:t>. Voltage and Discriminant Controlled.</w:t>
      </w:r>
    </w:p>
    <w:p w14:paraId="26D0A3A8">
      <w:pPr>
        <w:pStyle w:val="3"/>
        <w:ind w:firstLine="480" w:firstLineChars="200"/>
        <w:rPr>
          <w:rFonts w:hint="default" w:ascii="Times New Roman" w:hAnsi="Times New Roman" w:cs="Times New Roman"/>
        </w:rPr>
        <w:sectPr>
          <w:headerReference r:id="rId18"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rPr>
        <w:t xml:space="preserve">The feedback controller acts as a singular perturbation buffer, preventing the state trajectory from hitting the singular manifold where </w:t>
      </w:r>
      <m:oMath>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=0</m:t>
        </m:r>
      </m:oMath>
      <w:r>
        <w:rPr>
          <w:rFonts w:hint="default" w:ascii="Times New Roman" w:hAnsi="Times New Roman" w:cs="Times New Roman"/>
        </w:rPr>
        <w:t xml:space="preserve">. The feedback mechanism effectively regularizes the power demand. Note that the discriminant </w:t>
      </w:r>
      <m:oMath>
        <m:r>
          <m:rPr>
            <m:nor/>
            <m:sty m:val="p"/>
          </m:rPr>
          <w:rPr>
            <w:rFonts w:hint="default" w:ascii="Times New Roman" w:hAnsi="Times New Roman" w:cs="Times New Roman"/>
            <w:b w:val="0"/>
            <w:i w:val="0"/>
          </w:rPr>
          <m:t>Δ</m:t>
        </m:r>
      </m:oMath>
      <w:r>
        <w:rPr>
          <w:rFonts w:hint="default" w:ascii="Times New Roman" w:hAnsi="Times New Roman" w:cs="Times New Roman"/>
        </w:rPr>
        <w:t xml:space="preserve"> is stabilized above zero, effectively preventing the saddle-node bifurcation and extending the operational duration (Case C).</w:t>
      </w:r>
    </w:p>
    <w:p w14:paraId="0891430C">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2975" cy="2969895"/>
            <wp:effectExtent l="0" t="0" r="9525" b="1905"/>
            <wp:docPr id="45" name="Picture" descr="Fi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Fig4.2"/>
                    <pic:cNvPicPr>
                      <a:picLocks noChangeAspect="1" noChangeArrowheads="1"/>
                    </pic:cNvPicPr>
                  </pic:nvPicPr>
                  <pic:blipFill>
                    <a:blip r:embed="rId62"/>
                    <a:stretch>
                      <a:fillRect/>
                    </a:stretch>
                  </pic:blipFill>
                  <pic:spPr>
                    <a:xfrm>
                      <a:off x="0" y="0"/>
                      <a:ext cx="4752975" cy="2969895"/>
                    </a:xfrm>
                    <a:prstGeom prst="rect">
                      <a:avLst/>
                    </a:prstGeom>
                    <a:noFill/>
                    <a:ln w="9525">
                      <a:noFill/>
                    </a:ln>
                  </pic:spPr>
                </pic:pic>
              </a:graphicData>
            </a:graphic>
          </wp:inline>
        </w:drawing>
      </w:r>
    </w:p>
    <w:p w14:paraId="6D5F9F2A">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US" w:eastAsia="zh" w:bidi="ar-SA"/>
        </w:rPr>
        <w:t>5</w:t>
      </w:r>
      <w:r>
        <w:rPr>
          <w:rFonts w:hint="default" w:ascii="Times New Roman" w:hAnsi="Times New Roman" w:cs="Times New Roman"/>
          <w:b/>
          <w:bCs/>
          <w:sz w:val="20"/>
          <w:szCs w:val="20"/>
          <w:lang w:val="en" w:eastAsia="zh" w:bidi="ar-SA"/>
          <w:woUserID w:val="3"/>
        </w:rPr>
        <w:t>-</w:t>
      </w:r>
      <w:r>
        <w:rPr>
          <w:rFonts w:hint="default" w:ascii="Times New Roman" w:hAnsi="Times New Roman" w:cs="Times New Roman" w:eastAsiaTheme="minorEastAsia"/>
          <w:b/>
          <w:bCs/>
          <w:sz w:val="20"/>
          <w:szCs w:val="20"/>
          <w:lang w:val="en-US" w:eastAsia="zh" w:bidi="ar-SA"/>
        </w:rPr>
        <w:t>1</w:t>
      </w:r>
      <w:r>
        <w:rPr>
          <w:rFonts w:hint="default" w:ascii="Times New Roman" w:hAnsi="Times New Roman" w:cs="Times New Roman"/>
          <w:b/>
          <w:bCs/>
          <w:sz w:val="20"/>
          <w:szCs w:val="20"/>
          <w:lang w:val="en" w:eastAsia="zh" w:bidi="ar-SA"/>
          <w:woUserID w:val="3"/>
        </w:rPr>
        <w:t>-</w:t>
      </w:r>
      <w:r>
        <w:rPr>
          <w:rFonts w:hint="default" w:ascii="Times New Roman" w:hAnsi="Times New Roman" w:cs="Times New Roman" w:eastAsiaTheme="minorEastAsia"/>
          <w:b/>
          <w:bCs/>
          <w:sz w:val="20"/>
          <w:szCs w:val="20"/>
          <w:lang w:val="en-US" w:eastAsia="zh" w:bidi="ar-SA"/>
        </w:rPr>
        <w:t>4</w:t>
      </w:r>
      <w:r>
        <w:rPr>
          <w:rFonts w:hint="default" w:ascii="Times New Roman" w:hAnsi="Times New Roman" w:cs="Times New Roman" w:eastAsiaTheme="minorEastAsia"/>
          <w:b/>
          <w:bCs/>
          <w:sz w:val="20"/>
          <w:szCs w:val="20"/>
          <w:lang w:val="en-US" w:eastAsia="zh-CN" w:bidi="ar-SA"/>
        </w:rPr>
        <w:t>. Discriminant Boundary vs SOC.</w:t>
      </w:r>
    </w:p>
    <w:p w14:paraId="7C5D14C8">
      <w:pPr>
        <w:pStyle w:val="3"/>
        <w:rPr>
          <w:rFonts w:hint="default" w:ascii="Times New Roman" w:hAnsi="Times New Roman" w:cs="Times New Roman"/>
        </w:rPr>
      </w:pPr>
      <w:r>
        <w:rPr>
          <w:rFonts w:hint="default" w:ascii="Times New Roman" w:hAnsi="Times New Roman" w:cs="Times New Roman"/>
          <w:lang w:eastAsia="zh"/>
          <w:woUserID w:val="2"/>
        </w:rPr>
        <w:t xml:space="preserve">    </w:t>
      </w:r>
      <w:r>
        <w:rPr>
          <w:rFonts w:hint="default" w:ascii="Times New Roman" w:hAnsi="Times New Roman" w:cs="Times New Roman"/>
        </w:rPr>
        <w:t>In phase-plane analysis, polarization voltages are neglected to highlight the dominant effect of ohmic resistance and OCV.</w:t>
      </w:r>
    </w:p>
    <w:p w14:paraId="519F266C">
      <w:pPr>
        <w:pStyle w:val="32"/>
        <w:numPr>
          <w:ilvl w:val="0"/>
          <w:numId w:val="0"/>
        </w:numPr>
        <w:ind w:firstLine="480" w:firstLineChars="200"/>
        <w:rPr>
          <w:rFonts w:hint="default" w:ascii="Times New Roman" w:hAnsi="Times New Roman" w:cs="Times New Roman"/>
        </w:rPr>
      </w:pPr>
      <w:r>
        <w:rPr>
          <w:rFonts w:hint="default" w:ascii="Times New Roman" w:hAnsi="Times New Roman" w:cs="Times New Roman"/>
          <w:lang w:eastAsia="zh"/>
          <w:woUserID w:val="2"/>
        </w:rPr>
        <w:t>curvilinear equation</w:t>
      </w:r>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est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ctrlPr>
              <w:rPr>
                <w:rFonts w:hint="default" w:ascii="Cambria Math" w:hAnsi="Cambria Math" w:cs="Times New Roman"/>
              </w:rPr>
            </m:ctrlPr>
          </m:den>
        </m:f>
      </m:oMath>
    </w:p>
    <w:p w14:paraId="6E67B219">
      <w:pPr>
        <w:pStyle w:val="32"/>
        <w:numPr>
          <w:ilvl w:val="0"/>
          <w:numId w:val="0"/>
        </w:numPr>
        <w:ind w:firstLine="480" w:firstLineChars="200"/>
        <w:rPr>
          <w:rFonts w:hint="default" w:ascii="Times New Roman" w:hAnsi="Times New Roman" w:cs="Times New Roman"/>
          <w:lang w:eastAsia="zh"/>
          <w:woUserID w:val="2"/>
        </w:rPr>
      </w:pPr>
      <w:r>
        <w:rPr>
          <w:rFonts w:hint="default" w:ascii="Times New Roman" w:hAnsi="Times New Roman" w:cs="Times New Roman"/>
          <w:lang w:eastAsia="zh"/>
          <w:woUserID w:val="2"/>
        </w:rPr>
        <w:t>Analysis: The area below the curve represents the stable operation zone</w:t>
      </w:r>
    </w:p>
    <w:p w14:paraId="0C97270C">
      <w:pPr>
        <w:pStyle w:val="32"/>
        <w:numPr>
          <w:ilvl w:val="0"/>
          <w:numId w:val="0"/>
        </w:numPr>
        <w:ind w:firstLine="480" w:firstLineChars="200"/>
        <w:rPr>
          <w:rFonts w:hint="default" w:ascii="Times New Roman" w:hAnsi="Times New Roman" w:cs="Times New Roman" w:eastAsiaTheme="minorEastAsia"/>
          <w:lang w:eastAsia="zh"/>
          <w:woUserID w:val="2"/>
        </w:rPr>
      </w:pPr>
      <w:r>
        <w:rPr>
          <w:rFonts w:hint="default" w:ascii="Times New Roman" w:hAnsi="Times New Roman" w:cs="Times New Roman"/>
          <w:lang w:eastAsia="zh"/>
          <w:woUserID w:val="2"/>
        </w:rPr>
        <w:t xml:space="preserve">        The voltage collapse region is above the curve.</w:t>
      </w:r>
    </w:p>
    <w:p w14:paraId="56D62EAE">
      <w:pPr>
        <w:pStyle w:val="31"/>
        <w:ind w:firstLine="480" w:firstLineChars="200"/>
        <w:rPr>
          <w:rFonts w:hint="default" w:ascii="Times New Roman" w:hAnsi="Times New Roman" w:cs="Times New Roman" w:eastAsiaTheme="minorEastAsia"/>
          <w:lang w:eastAsia="zh"/>
          <w:woUserID w:val="2"/>
        </w:rPr>
      </w:pPr>
      <w:r>
        <w:rPr>
          <w:rFonts w:hint="default" w:ascii="Times New Roman" w:hAnsi="Times New Roman" w:cs="Times New Roman"/>
          <w:lang w:eastAsia="zh"/>
          <w:woUserID w:val="2"/>
        </w:rPr>
        <w:t>As</w:t>
      </w:r>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cyc</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lang w:eastAsia="zh"/>
          <w:woUserID w:val="2"/>
        </w:rPr>
        <w:t>increases</w:t>
      </w:r>
      <w:r>
        <w:rPr>
          <w:rFonts w:hint="default" w:ascii="Times New Roman" w:hAnsi="Times New Roman" w:cs="Times New Roman"/>
          <w:sz w:val="24"/>
          <w:szCs w:val="24"/>
          <w:lang w:eastAsia="zh"/>
          <w:woUserID w:val="2"/>
        </w:rPr>
        <w:t>,</w:t>
      </w:r>
      <m:oMath>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oMath>
      <w:r>
        <w:rPr>
          <w:rFonts w:hint="default" w:ascii="Times New Roman" w:hAnsi="Times New Roman" w:cs="Times New Roman"/>
        </w:rPr>
        <w:t xml:space="preserve"> </w:t>
      </w:r>
      <w:r>
        <w:rPr>
          <w:rFonts w:hint="default" w:ascii="Times New Roman" w:hAnsi="Times New Roman" w:cs="Times New Roman"/>
          <w:lang w:eastAsia="zh"/>
          <w:woUserID w:val="2"/>
        </w:rPr>
        <w:t xml:space="preserve">grows,the curve shifts downward overall, and the </w:t>
      </w:r>
      <w:r>
        <w:rPr>
          <w:rFonts w:hint="default" w:ascii="Times New Roman" w:hAnsi="Times New Roman" w:cs="Times New Roman"/>
        </w:rPr>
        <w:t>SOA</w:t>
      </w:r>
      <w:r>
        <w:rPr>
          <w:rFonts w:hint="default" w:ascii="Times New Roman" w:hAnsi="Times New Roman" w:cs="Times New Roman"/>
          <w:lang w:eastAsia="zh"/>
          <w:woUserID w:val="2"/>
        </w:rPr>
        <w:t>area contracts sharply.</w:t>
      </w:r>
    </w:p>
    <w:p w14:paraId="6487AC5D">
      <w:pPr>
        <w:pStyle w:val="3"/>
        <w:rPr>
          <w:rFonts w:hint="default" w:ascii="Times New Roman" w:hAnsi="Times New Roman" w:cs="Times New Roman"/>
        </w:rPr>
      </w:pPr>
      <w:r>
        <w:rPr>
          <w:rFonts w:hint="default" w:ascii="Times New Roman" w:hAnsi="Times New Roman" w:cs="Times New Roman"/>
          <w:lang w:eastAsia="zh"/>
          <w:woUserID w:val="2"/>
        </w:rPr>
        <w:t xml:space="preserve">    </w:t>
      </w:r>
      <w:r>
        <w:rPr>
          <w:rFonts w:hint="default" w:ascii="Times New Roman" w:hAnsi="Times New Roman" w:cs="Times New Roman"/>
        </w:rPr>
        <w:t>As aging progresses or temperature decreases, the safe operating area SOA shrinks significantly, explaining the observed sudden shutdown phenomena under high-load applications such as mobile gaming.</w:t>
      </w:r>
    </w:p>
    <w:p w14:paraId="7FA596E1">
      <w:pPr>
        <w:tabs>
          <w:tab w:val="left" w:pos="810"/>
        </w:tabs>
        <w:bidi w:val="0"/>
        <w:ind w:firstLine="480" w:firstLineChars="200"/>
        <w:jc w:val="left"/>
        <w:rPr>
          <w:rFonts w:hint="default" w:ascii="Times New Roman" w:hAnsi="Times New Roman" w:cs="Times New Roman" w:eastAsiaTheme="minorEastAsia"/>
          <w:lang w:val="en" w:eastAsia="zh-CN"/>
          <w:woUserID w:val="3"/>
        </w:rPr>
      </w:pPr>
      <w:r>
        <w:rPr>
          <w:rFonts w:hint="default" w:ascii="Times New Roman" w:hAnsi="Times New Roman" w:cs="Times New Roman"/>
          <w:lang w:val="en" w:eastAsia="zh-CN"/>
          <w:woUserID w:val="3"/>
        </w:rPr>
        <w:t>The DAE-based simulation can be interpreted as a numerical realization of the SOC-domain integral defining the discharge time.</w:t>
      </w:r>
    </w:p>
    <w:bookmarkEnd w:id="84"/>
    <w:p w14:paraId="662F4E6C">
      <w:pPr>
        <w:pStyle w:val="5"/>
        <w:numPr>
          <w:ilvl w:val="0"/>
          <w:numId w:val="0"/>
        </w:numPr>
        <w:rPr>
          <w:rFonts w:hint="default" w:ascii="Times New Roman" w:hAnsi="Times New Roman" w:cs="Times New Roman"/>
          <w:b/>
          <w:bCs/>
          <w:color w:val="000000"/>
          <w:sz w:val="28"/>
          <w:szCs w:val="28"/>
          <w:lang w:val="en" w:eastAsia="zh-CN"/>
        </w:rPr>
      </w:pPr>
      <w:bookmarkStart w:id="85" w:name="_Toc336855472"/>
      <w:bookmarkStart w:id="86" w:name="_Toc1541974242"/>
      <w:bookmarkStart w:id="87" w:name="_Toc1708986276"/>
      <w:bookmarkStart w:id="88" w:name="仿真流程与结果定义"/>
      <w:r>
        <w:rPr>
          <w:rFonts w:hint="default" w:ascii="Times New Roman" w:hAnsi="Times New Roman" w:cs="Times New Roman"/>
          <w:b/>
          <w:bCs/>
          <w:color w:val="000000"/>
          <w:sz w:val="28"/>
          <w:szCs w:val="28"/>
          <w:lang w:val="en" w:eastAsia="zh-CN"/>
        </w:rPr>
        <w:t>5.2 Simulation process and result definition</w:t>
      </w:r>
      <w:bookmarkEnd w:id="85"/>
      <w:bookmarkEnd w:id="86"/>
      <w:bookmarkEnd w:id="87"/>
    </w:p>
    <w:p w14:paraId="4113CB59">
      <w:pPr>
        <w:pStyle w:val="3"/>
        <w:rPr>
          <w:rFonts w:hint="default" w:ascii="Times New Roman" w:hAnsi="Times New Roman" w:cs="Times New Roman"/>
          <w:b w:val="0"/>
          <w:bCs w:val="0"/>
          <w:sz w:val="24"/>
          <w:szCs w:val="24"/>
          <w:lang w:val="en" w:eastAsia="zh-CN"/>
          <w:woUserID w:val="3"/>
        </w:rPr>
      </w:pP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The remaining discharge time TTE</w:t>
      </w: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 xml:space="preserve">can be theoretically defined as the time required for the state of charge to evolve from its initial value </w:t>
      </w:r>
      <w:r>
        <w:rPr>
          <w:rFonts w:hint="default" w:ascii="Times New Roman" w:hAnsi="Times New Roman" w:cs="Times New Roman"/>
          <w:b w:val="0"/>
          <w:bCs w:val="0"/>
          <w:position w:val="-12"/>
          <w:sz w:val="24"/>
          <w:szCs w:val="24"/>
          <w:lang w:val="en" w:eastAsia="zh-CN"/>
          <w:woUserID w:val="3"/>
        </w:rPr>
        <w:object>
          <v:shape id="_x0000_i1037" o:spt="75" type="#_x0000_t75" style="height:18pt;width:30pt;" o:ole="t" filled="f" o:preferrelative="t" stroked="f" coordsize="21600,21600">
            <v:path/>
            <v:fill on="f" focussize="0,0"/>
            <v:stroke on="f"/>
            <v:imagedata r:id="rId64" o:title=""/>
            <o:lock v:ext="edit" aspectratio="t"/>
            <w10:wrap type="none"/>
            <w10:anchorlock/>
          </v:shape>
          <o:OLEObject Type="Embed" ProgID="Equation.KSEE3" ShapeID="_x0000_i1037" DrawAspect="Content" ObjectID="_1468075736" r:id="rId63">
            <o:LockedField>false</o:LockedField>
          </o:OLEObject>
        </w:object>
      </w:r>
      <w:r>
        <w:rPr>
          <w:rFonts w:hint="default" w:ascii="Times New Roman" w:hAnsi="Times New Roman" w:cs="Times New Roman"/>
          <w:b w:val="0"/>
          <w:bCs w:val="0"/>
          <w:sz w:val="24"/>
          <w:szCs w:val="24"/>
          <w:lang w:val="en" w:eastAsia="zh-CN"/>
          <w:woUserID w:val="3"/>
        </w:rPr>
        <w:t xml:space="preserve"> to the critical shutdown state.</w:t>
      </w:r>
    </w:p>
    <w:p w14:paraId="24BA54AB">
      <w:pPr>
        <w:pStyle w:val="3"/>
        <w:rPr>
          <w:rFonts w:hint="default" w:ascii="Times New Roman" w:hAnsi="Times New Roman" w:cs="Times New Roman"/>
          <w:b w:val="0"/>
          <w:bCs w:val="0"/>
          <w:sz w:val="24"/>
          <w:szCs w:val="24"/>
          <w:lang w:val="en" w:eastAsia="zh-CN"/>
          <w:woUserID w:val="3"/>
        </w:rPr>
        <w:sectPr>
          <w:headerReference r:id="rId19"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Given that the battery current is not an externally prescribed input but an implicit function of the system states through the algebraic power balance constraint, the discharge time can be expressed as</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6660"/>
        <w:gridCol w:w="1140"/>
      </w:tblGrid>
      <w:tr w14:paraId="05AD5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Borders>
              <w:top w:val="nil"/>
              <w:left w:val="nil"/>
              <w:bottom w:val="nil"/>
              <w:right w:val="nil"/>
            </w:tcBorders>
            <w:vAlign w:val="center"/>
          </w:tcPr>
          <w:p w14:paraId="11B18FB3">
            <w:pPr>
              <w:pStyle w:val="3"/>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b w:val="0"/>
                <w:bCs w:val="0"/>
                <w:sz w:val="24"/>
                <w:szCs w:val="24"/>
                <w:highlight w:val="none"/>
                <w:vertAlign w:val="baseline"/>
                <w:lang w:val="en" w:eastAsia="zh"/>
                <w:woUserID w:val="3"/>
              </w:rPr>
            </w:pPr>
          </w:p>
        </w:tc>
        <w:tc>
          <w:tcPr>
            <w:tcW w:w="6660" w:type="dxa"/>
            <w:tcBorders>
              <w:top w:val="nil"/>
              <w:left w:val="nil"/>
              <w:bottom w:val="nil"/>
              <w:right w:val="nil"/>
            </w:tcBorders>
            <w:vAlign w:val="center"/>
          </w:tcPr>
          <w:p w14:paraId="2A9BC6DC">
            <w:pPr>
              <w:pStyle w:val="3"/>
              <w:keepNext w:val="0"/>
              <w:keepLines w:val="0"/>
              <w:widowControl w:val="0"/>
              <w:suppressLineNumbers w:val="0"/>
              <w:spacing w:beforeAutospacing="0" w:afterAutospacing="0"/>
              <w:ind w:left="0" w:right="0"/>
              <w:jc w:val="center"/>
              <w:rPr>
                <w:rFonts w:hint="default" w:ascii="Times New Roman" w:hAnsi="Times New Roman" w:cs="Times New Roman" w:eastAsiaTheme="minorEastAsia"/>
                <w:b w:val="0"/>
                <w:bCs w:val="0"/>
                <w:sz w:val="24"/>
                <w:szCs w:val="24"/>
                <w:highlight w:val="none"/>
                <w:vertAlign w:val="baseline"/>
                <w:lang w:val="en" w:eastAsia="zh"/>
                <w:woUserID w:val="3"/>
              </w:rPr>
            </w:pPr>
            <w:r>
              <w:rPr>
                <w:rFonts w:hint="default" w:ascii="Times New Roman" w:hAnsi="Times New Roman" w:cs="Times New Roman" w:eastAsiaTheme="minorEastAsia"/>
                <w:b w:val="0"/>
                <w:bCs w:val="0"/>
                <w:sz w:val="24"/>
                <w:szCs w:val="24"/>
                <w:highlight w:val="none"/>
                <w:lang w:val="en" w:eastAsia="zh"/>
                <w:woUserID w:val="2"/>
              </w:rPr>
              <w:drawing>
                <wp:inline distT="0" distB="0" distL="114300" distR="114300">
                  <wp:extent cx="1781175" cy="434975"/>
                  <wp:effectExtent l="0" t="0" r="9525" b="3175"/>
                  <wp:docPr id="74"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E657119C-6982-421D-8BA7-E74DEB70A7DA-4" descr="latexmath"/>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781175" cy="434975"/>
                          </a:xfrm>
                          <a:prstGeom prst="rect">
                            <a:avLst/>
                          </a:prstGeom>
                        </pic:spPr>
                      </pic:pic>
                    </a:graphicData>
                  </a:graphic>
                </wp:inline>
              </w:drawing>
            </w:r>
          </w:p>
        </w:tc>
        <w:tc>
          <w:tcPr>
            <w:tcW w:w="1140" w:type="dxa"/>
            <w:tcBorders>
              <w:top w:val="nil"/>
              <w:left w:val="nil"/>
              <w:bottom w:val="nil"/>
              <w:right w:val="nil"/>
            </w:tcBorders>
            <w:vAlign w:val="center"/>
          </w:tcPr>
          <w:p w14:paraId="63C4BEB1">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b w:val="0"/>
                <w:bCs w:val="0"/>
                <w:sz w:val="24"/>
                <w:szCs w:val="24"/>
                <w:highlight w:val="none"/>
                <w:vertAlign w:val="baseline"/>
                <w:lang w:val="en" w:eastAsia="zh"/>
                <w:woUserID w:val="2"/>
              </w:rPr>
            </w:pPr>
            <w:r>
              <w:rPr>
                <w:rFonts w:hint="default" w:ascii="Times New Roman" w:hAnsi="Times New Roman" w:cs="Times New Roman"/>
                <w:b w:val="0"/>
                <w:bCs w:val="0"/>
                <w:sz w:val="24"/>
                <w:szCs w:val="24"/>
                <w:highlight w:val="none"/>
                <w:vertAlign w:val="baseline"/>
                <w:lang w:val="en" w:eastAsia="zh"/>
                <w:woUserID w:val="2"/>
              </w:rPr>
              <w:t>(21)</w:t>
            </w:r>
          </w:p>
        </w:tc>
      </w:tr>
    </w:tbl>
    <w:p w14:paraId="3A76D599">
      <w:pPr>
        <w:pStyle w:val="3"/>
        <w:rPr>
          <w:rFonts w:hint="default" w:ascii="Times New Roman" w:hAnsi="Times New Roman" w:cs="Times New Roman"/>
          <w:b w:val="0"/>
          <w:bCs w:val="0"/>
          <w:sz w:val="24"/>
          <w:szCs w:val="24"/>
          <w:lang w:val="en" w:eastAsia="zh-CN"/>
          <w:woUserID w:val="3"/>
        </w:rPr>
      </w:pPr>
      <w:r>
        <w:rPr>
          <w:rFonts w:hint="default" w:ascii="Times New Roman" w:hAnsi="Times New Roman" w:cs="Times New Roman"/>
          <w:b w:val="0"/>
          <w:bCs w:val="0"/>
          <w:sz w:val="24"/>
          <w:szCs w:val="24"/>
          <w:lang w:val="en" w:eastAsia="zh"/>
          <w:woUserID w:val="2"/>
        </w:rPr>
        <w:t xml:space="preserve">    </w:t>
      </w:r>
      <w:r>
        <w:rPr>
          <w:rFonts w:hint="default" w:ascii="Times New Roman" w:hAnsi="Times New Roman" w:cs="Times New Roman"/>
          <w:b w:val="0"/>
          <w:bCs w:val="0"/>
          <w:sz w:val="24"/>
          <w:szCs w:val="24"/>
          <w:lang w:val="en" w:eastAsia="zh-CN"/>
          <w:woUserID w:val="3"/>
        </w:rPr>
        <w:t>where</w:t>
      </w:r>
      <w:r>
        <w:rPr>
          <w:rFonts w:hint="default" w:ascii="Times New Roman" w:hAnsi="Times New Roman" w:cs="Times New Roman"/>
          <w:b w:val="0"/>
          <w:bCs w:val="0"/>
          <w:position w:val="-4"/>
          <w:sz w:val="24"/>
          <w:szCs w:val="24"/>
          <w:lang w:val="en" w:eastAsia="zh-CN"/>
          <w:woUserID w:val="3"/>
        </w:rPr>
        <w:object>
          <v:shape id="_x0000_i1038" o:spt="75" type="#_x0000_t75" style="height:13pt;width:10pt;" o:ole="t" filled="f" o:preferrelative="t" stroked="f" coordsize="21600,21600">
            <v:path/>
            <v:fill on="f" focussize="0,0"/>
            <v:stroke on="f"/>
            <v:imagedata r:id="rId68" o:title=""/>
            <o:lock v:ext="edit" aspectratio="t"/>
            <w10:wrap type="none"/>
            <w10:anchorlock/>
          </v:shape>
          <o:OLEObject Type="Embed" ProgID="Equation.KSEE3" ShapeID="_x0000_i1038" DrawAspect="Content" ObjectID="_1468075737" r:id="rId67">
            <o:LockedField>false</o:LockedField>
          </o:OLEObject>
        </w:object>
      </w:r>
      <w:r>
        <w:rPr>
          <w:rFonts w:hint="default" w:ascii="Times New Roman" w:hAnsi="Times New Roman" w:cs="Times New Roman"/>
          <w:b w:val="0"/>
          <w:bCs w:val="0"/>
          <w:sz w:val="24"/>
          <w:szCs w:val="24"/>
          <w:lang w:val="en" w:eastAsia="zh-CN"/>
          <w:woUserID w:val="3"/>
        </w:rPr>
        <w:t xml:space="preserve">denotes the physically stable branch of the algebraic current solution. </w:t>
      </w:r>
    </w:p>
    <w:p w14:paraId="2EDC4DDF">
      <w:pPr>
        <w:pStyle w:val="3"/>
        <w:rPr>
          <w:rFonts w:hint="default" w:ascii="Times New Roman" w:hAnsi="Times New Roman" w:cs="Times New Roman"/>
          <w:b w:val="0"/>
          <w:bCs w:val="0"/>
          <w:sz w:val="24"/>
          <w:szCs w:val="24"/>
          <w:lang w:val="en" w:eastAsia="zh-CN"/>
          <w:woUserID w:val="3"/>
        </w:rPr>
      </w:pPr>
      <w:r>
        <w:rPr>
          <w:rFonts w:hint="default" w:ascii="Times New Roman" w:hAnsi="Times New Roman" w:cs="Times New Roman"/>
          <w:b w:val="0"/>
          <w:bCs w:val="0"/>
          <w:sz w:val="24"/>
          <w:szCs w:val="24"/>
          <w:lang w:val="en" w:eastAsia="zh-CN"/>
          <w:woUserID w:val="3"/>
        </w:rPr>
        <w:t>In practice, this integral does not admit a closed-form solution due to the strong nonlinear coupling among SOC, temperature, aging, and power feedback. Therefore, TTE is evaluated numerically by integrating the coupled DAE system until the shutdown condition is met.</w:t>
      </w:r>
    </w:p>
    <w:p w14:paraId="512782F1">
      <w:pPr>
        <w:pStyle w:val="3"/>
        <w:jc w:val="center"/>
        <w:rPr>
          <w:rFonts w:hint="default" w:ascii="Times New Roman" w:hAnsi="Times New Roman" w:cs="Times New Roman"/>
          <w:b/>
          <w:bCs/>
          <w:sz w:val="24"/>
          <w:szCs w:val="24"/>
          <w:lang w:val="en" w:eastAsia="zh-CN"/>
        </w:rPr>
      </w:pPr>
      <w:r>
        <w:rPr>
          <w:rFonts w:hint="default" w:ascii="Times New Roman" w:hAnsi="Times New Roman" w:cs="Times New Roman"/>
          <w:woUserID w:val="2"/>
        </w:rPr>
        <w:drawing>
          <wp:inline distT="0" distB="0" distL="114300" distR="114300">
            <wp:extent cx="4118610" cy="2572385"/>
            <wp:effectExtent l="0" t="0" r="15240" b="18415"/>
            <wp:docPr id="49" name="Picture" descr="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Fig5.1"/>
                    <pic:cNvPicPr>
                      <a:picLocks noChangeAspect="1" noChangeArrowheads="1"/>
                    </pic:cNvPicPr>
                  </pic:nvPicPr>
                  <pic:blipFill>
                    <a:blip r:embed="rId69"/>
                    <a:stretch>
                      <a:fillRect/>
                    </a:stretch>
                  </pic:blipFill>
                  <pic:spPr>
                    <a:xfrm>
                      <a:off x="0" y="0"/>
                      <a:ext cx="4118610" cy="2572385"/>
                    </a:xfrm>
                    <a:prstGeom prst="rect">
                      <a:avLst/>
                    </a:prstGeom>
                    <a:noFill/>
                    <a:ln w="9525">
                      <a:noFill/>
                    </a:ln>
                  </pic:spPr>
                </pic:pic>
              </a:graphicData>
            </a:graphic>
          </wp:inline>
        </w:drawing>
      </w:r>
    </w:p>
    <w:p w14:paraId="357C71CD">
      <w:pPr>
        <w:pStyle w:val="3"/>
        <w:jc w:val="center"/>
        <w:rPr>
          <w:rFonts w:hint="default" w:ascii="Times New Roman" w:hAnsi="Times New Roman" w:cs="Times New Roman" w:eastAsiaTheme="minorEastAsia"/>
          <w:b/>
          <w:bCs/>
          <w:sz w:val="20"/>
          <w:szCs w:val="20"/>
          <w:lang w:val="en-US" w:eastAsia="zh-CN" w:bidi="ar-SA"/>
        </w:rPr>
      </w:pPr>
      <w:r>
        <w:rPr>
          <w:rFonts w:hint="default" w:ascii="Times New Roman" w:hAnsi="Times New Roman" w:cs="Times New Roman"/>
          <w:b/>
          <w:bCs/>
          <w:lang w:val="en"/>
          <w:woUserID w:val="3"/>
        </w:rPr>
        <w:t xml:space="preserve"> </w:t>
      </w:r>
      <w:r>
        <w:rPr>
          <w:rFonts w:hint="default" w:ascii="Times New Roman" w:hAnsi="Times New Roman" w:cs="Times New Roman" w:eastAsiaTheme="minorEastAsia"/>
          <w:b/>
          <w:bCs/>
          <w:sz w:val="20"/>
          <w:szCs w:val="20"/>
          <w:lang w:val="en-US" w:eastAsia="zh-CN" w:bidi="ar-SA"/>
        </w:rPr>
        <w:t>Figure 5</w:t>
      </w:r>
      <w:r>
        <w:rPr>
          <w:rFonts w:hint="default" w:ascii="Times New Roman" w:hAnsi="Times New Roman" w:cs="Times New Roman"/>
          <w:b/>
          <w:bCs/>
          <w:sz w:val="20"/>
          <w:szCs w:val="20"/>
          <w:lang w:val="en" w:eastAsia="zh-CN" w:bidi="ar-SA"/>
          <w:woUserID w:val="3"/>
        </w:rPr>
        <w:t>-2</w:t>
      </w:r>
      <w:r>
        <w:rPr>
          <w:rFonts w:hint="default" w:ascii="Times New Roman" w:hAnsi="Times New Roman" w:cs="Times New Roman" w:eastAsiaTheme="minorEastAsia"/>
          <w:b/>
          <w:bCs/>
          <w:sz w:val="20"/>
          <w:szCs w:val="20"/>
          <w:lang w:val="en-US" w:eastAsia="zh-CN" w:bidi="ar-SA"/>
        </w:rPr>
        <w:t xml:space="preserve">. Power Feasibility Boundary </w:t>
      </w:r>
      <m:oMath>
        <m:r>
          <m:rPr>
            <m:nor/>
            <m:sty m:val="b"/>
          </m:rPr>
          <w:rPr>
            <w:rFonts w:hint="default" w:ascii="Times New Roman" w:hAnsi="Times New Roman" w:cs="Times New Roman" w:eastAsiaTheme="minorEastAsia"/>
            <w:b/>
            <w:sz w:val="20"/>
            <w:szCs w:val="20"/>
            <w:lang w:val="en-US" w:eastAsia="zh-CN" w:bidi="ar-SA"/>
          </w:rPr>
          <m:t>P</m:t>
        </m:r>
        <m:r>
          <m:rPr>
            <m:nor/>
            <m:sty m:val="b"/>
          </m:rPr>
          <w:rPr>
            <w:rFonts w:hint="default" w:ascii="Times New Roman" w:hAnsi="Times New Roman" w:cs="Times New Roman" w:eastAsiaTheme="minorEastAsia"/>
            <w:b/>
            <w:i w:val="0"/>
            <w:sz w:val="20"/>
            <w:szCs w:val="20"/>
            <w:lang w:val="en-US" w:eastAsia="zh-CN" w:bidi="ar-SA"/>
          </w:rPr>
          <m:t>=8</m:t>
        </m:r>
        <m:r>
          <m:rPr>
            <m:nor/>
            <m:sty m:val="b"/>
          </m:rPr>
          <w:rPr>
            <w:rFonts w:hint="default" w:ascii="Times New Roman" w:hAnsi="Times New Roman" w:cs="Times New Roman" w:eastAsiaTheme="minorEastAsia"/>
            <w:b/>
            <w:sz w:val="20"/>
            <w:szCs w:val="20"/>
            <w:lang w:val="en-US" w:eastAsia="zh-CN" w:bidi="ar-SA"/>
          </w:rPr>
          <m:t>W</m:t>
        </m:r>
      </m:oMath>
      <w:r>
        <w:rPr>
          <w:rFonts w:hint="default" w:ascii="Times New Roman" w:hAnsi="Times New Roman" w:cs="Times New Roman" w:eastAsiaTheme="minorEastAsia"/>
          <w:b/>
          <w:bCs/>
          <w:sz w:val="20"/>
          <w:szCs w:val="20"/>
          <w:lang w:val="en-US" w:eastAsia="zh-CN" w:bidi="ar-SA"/>
        </w:rPr>
        <w:t>.</w:t>
      </w:r>
    </w:p>
    <w:p w14:paraId="4E3AD289">
      <w:pPr>
        <w:pStyle w:val="3"/>
        <w:rPr>
          <w:rFonts w:hint="default" w:ascii="Times New Roman" w:hAnsi="Times New Roman" w:cs="Times New Roman"/>
        </w:rPr>
      </w:pPr>
      <w:r>
        <w:rPr>
          <w:rFonts w:hint="default" w:ascii="Times New Roman" w:hAnsi="Times New Roman" w:cs="Times New Roman"/>
          <w:b/>
          <w:bCs/>
          <w:lang w:val="en"/>
          <w:woUserID w:val="3"/>
        </w:rPr>
        <w:t>Forecast indicator output</w:t>
      </w:r>
      <w:r>
        <w:rPr>
          <w:rFonts w:hint="default" w:ascii="Times New Roman" w:hAnsi="Times New Roman" w:cs="Times New Roman"/>
          <w:b/>
          <w:bCs/>
        </w:rPr>
        <w:t>：</w:t>
      </w:r>
    </w:p>
    <w:p w14:paraId="50569BC5">
      <w:pPr>
        <w:numPr>
          <w:ilvl w:val="0"/>
          <w:numId w:val="10"/>
        </w:numPr>
        <w:rPr>
          <w:rFonts w:hint="default" w:ascii="Times New Roman" w:hAnsi="Times New Roman" w:cs="Times New Roman"/>
        </w:rPr>
      </w:pPr>
      <w:r>
        <w:rPr>
          <w:rFonts w:hint="default" w:ascii="Times New Roman" w:hAnsi="Times New Roman" w:cs="Times New Roman"/>
          <w:b/>
          <w:bCs/>
        </w:rPr>
        <w:t>TTE (Time-to-Empty)</w:t>
      </w:r>
      <w:r>
        <w:rPr>
          <w:rFonts w:hint="default" w:ascii="Times New Roman" w:hAnsi="Times New Roman" w:cs="Times New Roman"/>
        </w:rPr>
        <w:t>：</w:t>
      </w:r>
      <m:oMath>
        <m:r>
          <m:rPr>
            <m:nor/>
            <m:sty m:val="p"/>
          </m:rPr>
          <w:rPr>
            <w:rFonts w:hint="default" w:ascii="Times New Roman" w:hAnsi="Times New Roman" w:cs="Times New Roman"/>
            <w:b w:val="0"/>
            <w:i w:val="0"/>
          </w:rPr>
          <m:t>inf{</m:t>
        </m:r>
        <m:r>
          <m:rPr>
            <m:nor/>
          </m:rPr>
          <w:rPr>
            <w:rFonts w:hint="default" w:ascii="Times New Roman" w:hAnsi="Times New Roman" w:cs="Times New Roman"/>
            <w:i/>
          </w:rPr>
          <m:t>t</m:t>
        </m:r>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=0∨</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r>
          <m:rPr>
            <m:nor/>
            <m:sty m:val="p"/>
          </m:rPr>
          <w:rPr>
            <w:rFonts w:hint="default" w:ascii="Times New Roman" w:hAnsi="Times New Roman" w:cs="Times New Roman"/>
            <w:b w:val="0"/>
            <w:i w:val="0"/>
          </w:rPr>
          <m:t>≤3.0</m:t>
        </m:r>
        <m:r>
          <m:rPr>
            <m:nor/>
          </m:rPr>
          <w:rPr>
            <w:rFonts w:hint="default" w:ascii="Times New Roman" w:hAnsi="Times New Roman" w:cs="Times New Roman"/>
            <w:i/>
          </w:rPr>
          <m:t>V</m:t>
        </m:r>
        <m:r>
          <m:rPr>
            <m:nor/>
            <m:sty m:val="p"/>
          </m:rPr>
          <w:rPr>
            <w:rFonts w:hint="default" w:ascii="Times New Roman" w:hAnsi="Times New Roman" w:cs="Times New Roman"/>
            <w:b w:val="0"/>
            <w:i w:val="0"/>
          </w:rPr>
          <m:t>∨Δ&lt;0}</m:t>
        </m:r>
      </m:oMath>
    </w:p>
    <w:p w14:paraId="5599F3DF">
      <w:pPr>
        <w:numPr>
          <w:ilvl w:val="0"/>
          <w:numId w:val="0"/>
        </w:numPr>
        <w:ind w:left="0" w:leftChars="0" w:firstLine="0" w:firstLineChars="0"/>
        <w:rPr>
          <w:rFonts w:hint="default" w:ascii="Times New Roman" w:hAnsi="Times New Roman" w:cs="Times New Roman"/>
        </w:rPr>
      </w:pPr>
      <w:r>
        <w:rPr>
          <w:rFonts w:hint="default" w:ascii="Times New Roman" w:hAnsi="Times New Roman" w:cs="Times New Roman"/>
          <w:lang w:eastAsia="zh"/>
          <w:woUserID w:val="2"/>
        </w:rPr>
        <w:t xml:space="preserve">    </w:t>
      </w:r>
      <w:r>
        <w:rPr>
          <w:rFonts w:hint="default" w:ascii="Times New Roman" w:hAnsi="Times New Roman" w:cs="Times New Roman"/>
        </w:rPr>
        <w:t>Once the terminal voltage approaches the soft shutdown threshold, the feedback controller gradually reduces the power demand, preventing immediate voltage collapse. This behavior cannot be captured by traditional open-loop discharge models.</w:t>
      </w:r>
    </w:p>
    <w:p w14:paraId="5C27C863">
      <w:pPr>
        <w:numPr>
          <w:ilvl w:val="0"/>
          <w:numId w:val="10"/>
        </w:numPr>
        <w:rPr>
          <w:rFonts w:hint="default" w:ascii="Times New Roman" w:hAnsi="Times New Roman" w:cs="Times New Roman"/>
        </w:rPr>
      </w:pPr>
      <w:r>
        <w:rPr>
          <w:rFonts w:hint="default" w:ascii="Times New Roman" w:hAnsi="Times New Roman" w:cs="Times New Roman"/>
          <w:b/>
          <w:bCs/>
          <w:lang w:val="en"/>
          <w:woUserID w:val="3"/>
        </w:rPr>
        <w:t>Power-off type determination</w:t>
      </w:r>
      <w:r>
        <w:rPr>
          <w:rFonts w:hint="default" w:ascii="Times New Roman" w:hAnsi="Times New Roman" w:cs="Times New Roman"/>
        </w:rPr>
        <w:t>：</w:t>
      </w:r>
    </w:p>
    <w:p w14:paraId="0A5EDE6D">
      <w:pPr>
        <w:pStyle w:val="32"/>
        <w:numPr>
          <w:ilvl w:val="0"/>
          <w:numId w:val="0"/>
        </w:numPr>
        <w:ind w:left="360" w:leftChars="0"/>
        <w:rPr>
          <w:rFonts w:hint="default" w:ascii="Times New Roman" w:hAnsi="Times New Roman" w:cs="Times New Roman"/>
        </w:rPr>
      </w:pPr>
      <w:r>
        <w:rPr>
          <w:rFonts w:hint="default" w:ascii="Times New Roman" w:hAnsi="Times New Roman" w:cs="Times New Roman"/>
          <w:lang w:eastAsia="zh"/>
          <w:woUserID w:val="2"/>
        </w:rPr>
        <w:t xml:space="preserve">   Energy depletion</w:t>
      </w:r>
      <w:r>
        <w:rPr>
          <w:rFonts w:hint="default" w:ascii="Times New Roman" w:hAnsi="Times New Roman" w:cs="Times New Roman"/>
        </w:rPr>
        <w:t>：</w:t>
      </w:r>
      <m:oMath>
        <m:r>
          <m:rPr>
            <m:nor/>
          </m:rPr>
          <w:rPr>
            <w:rFonts w:hint="default" w:ascii="Times New Roman" w:hAnsi="Times New Roman" w:cs="Times New Roman"/>
            <w:i/>
          </w:rPr>
          <m:t>SOC</m:t>
        </m:r>
        <m:r>
          <m:rPr>
            <m:nor/>
            <m:sty m:val="p"/>
          </m:rPr>
          <w:rPr>
            <w:rFonts w:hint="default" w:ascii="Times New Roman" w:hAnsi="Times New Roman" w:cs="Times New Roman"/>
            <w:b w:val="0"/>
            <w:i w:val="0"/>
          </w:rPr>
          <m:t>≈0</m:t>
        </m:r>
      </m:oMath>
      <w:r>
        <w:rPr>
          <w:rFonts w:hint="default" w:ascii="Times New Roman" w:hAnsi="Times New Roman" w:cs="Times New Roman"/>
        </w:rPr>
        <w:t xml:space="preserve"> </w:t>
      </w:r>
      <w:r>
        <w:rPr>
          <w:rFonts w:hint="default" w:ascii="Times New Roman" w:hAnsi="Times New Roman" w:cs="Times New Roman"/>
          <w:lang w:eastAsia="zh"/>
          <w:woUserID w:val="2"/>
        </w:rPr>
        <w:t>and</w:t>
      </w:r>
      <w:r>
        <w:rPr>
          <w:rFonts w:hint="default" w:ascii="Times New Roman" w:hAnsi="Times New Roman" w:cs="Times New Roma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r>
          <m:rPr>
            <m:nor/>
            <m:sty m:val="p"/>
          </m:rPr>
          <w:rPr>
            <w:rFonts w:hint="default" w:ascii="Times New Roman" w:hAnsi="Times New Roman" w:cs="Times New Roman"/>
            <w:b w:val="0"/>
            <w:i w:val="0"/>
          </w:rPr>
          <m:t>&gt;3.0</m:t>
        </m:r>
        <m:r>
          <m:rPr>
            <m:nor/>
          </m:rPr>
          <w:rPr>
            <w:rFonts w:hint="default" w:ascii="Times New Roman" w:hAnsi="Times New Roman" w:cs="Times New Roman"/>
            <w:i/>
          </w:rPr>
          <m:t>V</m:t>
        </m:r>
      </m:oMath>
      <w:r>
        <w:rPr>
          <w:rFonts w:hint="default" w:ascii="Times New Roman" w:hAnsi="Times New Roman" w:cs="Times New Roman"/>
        </w:rPr>
        <w:t>。</w:t>
      </w:r>
    </w:p>
    <w:p w14:paraId="5ADB2FE0">
      <w:pPr>
        <w:pStyle w:val="32"/>
        <w:numPr>
          <w:ilvl w:val="0"/>
          <w:numId w:val="0"/>
        </w:numPr>
        <w:ind w:left="360" w:leftChars="0"/>
        <w:rPr>
          <w:rFonts w:hint="default" w:ascii="Times New Roman" w:hAnsi="Times New Roman" w:cs="Times New Roman"/>
        </w:rPr>
      </w:pPr>
      <w:r>
        <w:rPr>
          <w:rFonts w:hint="default" w:ascii="Times New Roman" w:hAnsi="Times New Roman" w:cs="Times New Roman"/>
          <w:lang w:eastAsia="zh"/>
          <w:woUserID w:val="2"/>
        </w:rPr>
        <w:t xml:space="preserve">   low voltage protection</w:t>
      </w:r>
      <w:r>
        <w:rPr>
          <w:rFonts w:hint="default" w:ascii="Times New Roman" w:hAnsi="Times New Roman" w:cs="Times New Roman"/>
        </w:rPr>
        <w:t>：</w:t>
      </w:r>
      <m:oMath>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term</m:t>
            </m:r>
            <m:ctrlPr>
              <w:rPr>
                <w:rFonts w:hint="default" w:ascii="Cambria Math" w:hAnsi="Cambria Math" w:cs="Times New Roman"/>
              </w:rPr>
            </m:ctrlPr>
          </m:sub>
        </m:sSub>
        <m:r>
          <m:rPr>
            <m:nor/>
            <m:sty m:val="p"/>
          </m:rPr>
          <w:rPr>
            <w:rFonts w:hint="default" w:ascii="Times New Roman" w:hAnsi="Times New Roman" w:cs="Times New Roman"/>
            <w:b w:val="0"/>
            <w:i w:val="0"/>
          </w:rPr>
          <m:t>≤3.0</m:t>
        </m:r>
        <m:r>
          <m:rPr>
            <m:nor/>
          </m:rPr>
          <w:rPr>
            <w:rFonts w:hint="default" w:ascii="Times New Roman" w:hAnsi="Times New Roman" w:cs="Times New Roman"/>
            <w:i/>
          </w:rPr>
          <m:t>V</m:t>
        </m:r>
      </m:oMath>
      <w:r>
        <w:rPr>
          <w:rFonts w:hint="default" w:ascii="Times New Roman" w:hAnsi="Times New Roman" w:cs="Times New Roman"/>
        </w:rPr>
        <w:t xml:space="preserve"> </w:t>
      </w:r>
      <w:r>
        <w:rPr>
          <w:rFonts w:hint="default" w:ascii="Times New Roman" w:hAnsi="Times New Roman" w:cs="Times New Roman"/>
          <w:lang w:eastAsia="zh"/>
          <w:woUserID w:val="2"/>
        </w:rPr>
        <w:t>and</w:t>
      </w:r>
      <w:r>
        <w:rPr>
          <w:rFonts w:hint="default" w:ascii="Times New Roman" w:hAnsi="Times New Roman" w:cs="Times New Roman"/>
        </w:rPr>
        <w:t xml:space="preserve"> </w:t>
      </w:r>
      <m:oMath>
        <m:r>
          <m:rPr>
            <m:nor/>
            <m:sty m:val="p"/>
          </m:rPr>
          <w:rPr>
            <w:rFonts w:hint="default" w:ascii="Times New Roman" w:hAnsi="Times New Roman" w:cs="Times New Roman"/>
            <w:b w:val="0"/>
            <w:i w:val="0"/>
          </w:rPr>
          <m:t>Δ&gt;0</m:t>
        </m:r>
      </m:oMath>
      <w:r>
        <w:rPr>
          <w:rFonts w:hint="default" w:ascii="Times New Roman" w:hAnsi="Times New Roman" w:cs="Times New Roman"/>
        </w:rPr>
        <w:t>（</w:t>
      </w:r>
      <w:r>
        <w:rPr>
          <w:rFonts w:hint="default" w:ascii="Times New Roman" w:hAnsi="Times New Roman" w:cs="Times New Roman"/>
          <w:lang w:eastAsia="zh"/>
          <w:woUserID w:val="2"/>
        </w:rPr>
        <w:t>common in aged batteries</w:t>
      </w:r>
      <w:r>
        <w:rPr>
          <w:rFonts w:hint="default" w:ascii="Times New Roman" w:hAnsi="Times New Roman" w:cs="Times New Roman"/>
        </w:rPr>
        <w:t>）。</w:t>
      </w:r>
    </w:p>
    <w:p w14:paraId="442E67A7">
      <w:pPr>
        <w:pStyle w:val="32"/>
        <w:numPr>
          <w:ilvl w:val="0"/>
          <w:numId w:val="0"/>
        </w:numPr>
        <w:ind w:left="360" w:leftChars="0"/>
        <w:rPr>
          <w:rFonts w:hint="default" w:ascii="Times New Roman" w:hAnsi="Times New Roman" w:cs="Times New Roman"/>
        </w:rPr>
      </w:pPr>
      <w:r>
        <w:rPr>
          <w:rFonts w:hint="default" w:ascii="Times New Roman" w:hAnsi="Times New Roman" w:cs="Times New Roman"/>
          <w:lang w:eastAsia="zh"/>
          <w:woUserID w:val="2"/>
        </w:rPr>
        <w:t xml:space="preserve">   Instant crash</w:t>
      </w:r>
      <w:r>
        <w:rPr>
          <w:rFonts w:hint="default" w:ascii="Times New Roman" w:hAnsi="Times New Roman" w:cs="Times New Roman"/>
        </w:rPr>
        <w:t>：</w:t>
      </w:r>
      <m:oMath>
        <m:r>
          <m:rPr>
            <m:nor/>
            <m:sty m:val="p"/>
          </m:rPr>
          <w:rPr>
            <w:rFonts w:hint="default" w:ascii="Times New Roman" w:hAnsi="Times New Roman" w:cs="Times New Roman"/>
            <w:b w:val="0"/>
            <w:i w:val="0"/>
          </w:rPr>
          <m:t>Δ&lt;0</m:t>
        </m:r>
      </m:oMath>
      <w:r>
        <w:rPr>
          <w:rFonts w:hint="default" w:ascii="Times New Roman" w:hAnsi="Times New Roman" w:cs="Times New Roman"/>
        </w:rPr>
        <w:t>（</w:t>
      </w:r>
      <w:r>
        <w:rPr>
          <w:rFonts w:hint="default" w:ascii="Times New Roman" w:hAnsi="Times New Roman" w:cs="Times New Roman"/>
          <w:lang w:eastAsia="zh"/>
          <w:woUserID w:val="2"/>
        </w:rPr>
        <w:t>Commonly observed in low temperatures + heavy loads</w:t>
      </w:r>
      <w:r>
        <w:rPr>
          <w:rFonts w:hint="default" w:ascii="Times New Roman" w:hAnsi="Times New Roman" w:cs="Times New Roman"/>
        </w:rPr>
        <w:t>）。</w:t>
      </w:r>
    </w:p>
    <w:bookmarkEnd w:id="77"/>
    <w:bookmarkEnd w:id="88"/>
    <w:p w14:paraId="02A898F2">
      <w:pPr>
        <w:pStyle w:val="4"/>
        <w:numPr>
          <w:ilvl w:val="0"/>
          <w:numId w:val="2"/>
        </w:numPr>
        <w:ind w:left="0" w:leftChars="0" w:firstLine="0" w:firstLineChars="0"/>
        <w:jc w:val="center"/>
        <w:rPr>
          <w:rFonts w:hint="default" w:ascii="Times New Roman" w:hAnsi="Times New Roman" w:cs="Times New Roman"/>
          <w:b/>
          <w:bCs/>
          <w:color w:val="000000"/>
          <w:sz w:val="32"/>
          <w:szCs w:val="32"/>
        </w:rPr>
      </w:pPr>
      <w:bookmarkStart w:id="89" w:name="sensitivity-analysis"/>
      <w:r>
        <w:rPr>
          <w:rFonts w:hint="default" w:ascii="Times New Roman" w:hAnsi="Times New Roman" w:cs="Times New Roman"/>
          <w:b/>
          <w:bCs/>
          <w:color w:val="000000"/>
          <w:sz w:val="32"/>
          <w:szCs w:val="32"/>
        </w:rPr>
        <w:t xml:space="preserve"> </w:t>
      </w:r>
      <w:bookmarkStart w:id="90" w:name="_Toc1188228557"/>
      <w:bookmarkStart w:id="91" w:name="_Toc998321750"/>
      <w:bookmarkStart w:id="92" w:name="_Toc1614753455"/>
      <w:r>
        <w:rPr>
          <w:rFonts w:hint="default" w:ascii="Times New Roman" w:hAnsi="Times New Roman" w:cs="Times New Roman"/>
          <w:b/>
          <w:bCs/>
          <w:color w:val="000000"/>
          <w:sz w:val="32"/>
          <w:szCs w:val="32"/>
        </w:rPr>
        <w:t>Sensitivity Analysis</w:t>
      </w:r>
      <w:bookmarkEnd w:id="90"/>
      <w:bookmarkEnd w:id="91"/>
      <w:bookmarkEnd w:id="92"/>
    </w:p>
    <w:p w14:paraId="3F108D62">
      <w:pPr>
        <w:pStyle w:val="31"/>
        <w:ind w:firstLine="480" w:firstLineChars="200"/>
        <w:rPr>
          <w:rFonts w:hint="default" w:ascii="Times New Roman" w:hAnsi="Times New Roman" w:cs="Times New Roman"/>
          <w:highlight w:val="none"/>
          <w:lang w:eastAsia="zh"/>
          <w:woUserID w:val="2"/>
        </w:rPr>
        <w:sectPr>
          <w:headerReference r:id="rId20"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lang w:eastAsia="zh"/>
          <w:woUserID w:val="2"/>
        </w:rPr>
        <w:t xml:space="preserve">To quantitatively evaluate the system's robustness under various operating conditions, this section analyzes the dimensionless sensitivity of residual time to discharge (TTE) to internal resistance </w:t>
      </w:r>
      <w:r>
        <w:rPr>
          <w:rFonts w:hint="default" w:ascii="Times New Roman" w:hAnsi="Times New Roman" w:cs="Times New Roman"/>
          <w:position w:val="-12"/>
          <w:sz w:val="24"/>
          <w:szCs w:val="24"/>
          <w:highlight w:val="none"/>
          <w:lang w:val="en" w:eastAsia="zh-CN"/>
          <w:woUserID w:val="2"/>
        </w:rPr>
        <w:object>
          <v:shape id="_x0000_i1039"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39" DrawAspect="Content" ObjectID="_1468075738" r:id="rId70">
            <o:LockedField>false</o:LockedField>
          </o:OLEObject>
        </w:object>
      </w:r>
      <w:r>
        <w:rPr>
          <w:rFonts w:hint="default" w:ascii="Times New Roman" w:hAnsi="Times New Roman" w:cs="Times New Roman"/>
          <w:lang w:eastAsia="zh"/>
          <w:woUserID w:val="2"/>
        </w:rPr>
        <w:t xml:space="preserve"> perturbations;</w:t>
      </w:r>
      <w:r>
        <w:rPr>
          <w:rFonts w:hint="default" w:ascii="Times New Roman" w:hAnsi="Times New Roman" w:cs="Times New Roman"/>
          <w:highlight w:val="none"/>
          <w:lang w:eastAsia="zh"/>
          <w:woUserID w:val="2"/>
        </w:rPr>
        <w:t>Since the endpoint of TTE is</w:t>
      </w:r>
    </w:p>
    <w:p w14:paraId="21981C6B">
      <w:pPr>
        <w:pStyle w:val="31"/>
        <w:ind w:firstLine="480" w:firstLineChars="200"/>
        <w:rPr>
          <w:rFonts w:hint="default" w:ascii="Times New Roman" w:hAnsi="Times New Roman" w:cs="Times New Roman"/>
        </w:rPr>
      </w:pPr>
      <w:r>
        <w:rPr>
          <w:rFonts w:hint="default" w:ascii="Times New Roman" w:hAnsi="Times New Roman" w:cs="Times New Roman"/>
          <w:highlight w:val="none"/>
          <w:lang w:eastAsia="zh"/>
          <w:woUserID w:val="2"/>
        </w:rPr>
        <w:t xml:space="preserve"> determined by the critical state</w:t>
      </w:r>
      <w:r>
        <w:rPr>
          <w:rFonts w:hint="default" w:ascii="Times New Roman" w:hAnsi="Times New Roman" w:cs="Times New Roman"/>
          <w:position w:val="-12"/>
          <w:highlight w:val="none"/>
          <w:lang w:eastAsia="zh"/>
          <w:woUserID w:val="2"/>
        </w:rPr>
        <w:object>
          <v:shape id="_x0000_i1040" o:spt="75" type="#_x0000_t75" style="height:18pt;width:37pt;" o:ole="t" filled="f" o:preferrelative="t" stroked="f" coordsize="21600,21600">
            <v:path/>
            <v:fill on="f" focussize="0,0"/>
            <v:stroke on="f"/>
            <v:imagedata r:id="rId72" o:title=""/>
            <o:lock v:ext="edit" aspectratio="t"/>
            <w10:wrap type="none"/>
            <w10:anchorlock/>
          </v:shape>
          <o:OLEObject Type="Embed" ProgID="Equation.KSEE3" ShapeID="_x0000_i1040" DrawAspect="Content" ObjectID="_1468075739" r:id="rId71">
            <o:LockedField>false</o:LockedField>
          </o:OLEObject>
        </w:object>
      </w:r>
      <w:r>
        <w:rPr>
          <w:rFonts w:hint="default" w:ascii="Times New Roman" w:hAnsi="Times New Roman" w:cs="Times New Roman"/>
          <w:highlight w:val="none"/>
          <w:lang w:eastAsia="zh"/>
          <w:woUserID w:val="2"/>
        </w:rPr>
        <w:t>defined by the power criterion Δ=0, the relative sensitivity coefficient</w:t>
      </w:r>
      <w:r>
        <w:rPr>
          <w:rFonts w:hint="default" w:ascii="Times New Roman" w:hAnsi="Times New Roman" w:cs="Times New Roman"/>
          <w:position w:val="-14"/>
          <w:highlight w:val="none"/>
          <w:lang w:eastAsia="zh"/>
          <w:woUserID w:val="2"/>
        </w:rPr>
        <w:object>
          <v:shape id="_x0000_i1041" o:spt="75" type="#_x0000_t75" style="height:19pt;width:18pt;" o:ole="t" filled="f" o:preferrelative="t" stroked="f" coordsize="21600,21600">
            <v:path/>
            <v:fill on="f" focussize="0,0"/>
            <v:stroke on="f"/>
            <v:imagedata r:id="rId74" o:title=""/>
            <o:lock v:ext="edit" aspectratio="t"/>
            <w10:wrap type="none"/>
            <w10:anchorlock/>
          </v:shape>
          <o:OLEObject Type="Embed" ProgID="Equation.KSEE3" ShapeID="_x0000_i1041" DrawAspect="Content" ObjectID="_1468075740" r:id="rId73">
            <o:LockedField>false</o:LockedField>
          </o:OLEObject>
        </w:object>
      </w:r>
      <w:r>
        <w:rPr>
          <w:rFonts w:hint="default" w:ascii="Times New Roman" w:hAnsi="Times New Roman" w:cs="Times New Roman"/>
          <w:highlight w:val="none"/>
          <w:lang w:eastAsia="zh"/>
          <w:woUserID w:val="2"/>
        </w:rPr>
        <w:t>of</w:t>
      </w:r>
      <w:r>
        <w:rPr>
          <w:rFonts w:hint="default" w:ascii="Times New Roman" w:hAnsi="Times New Roman" w:cs="Times New Roman"/>
          <w:position w:val="-12"/>
          <w:highlight w:val="none"/>
          <w:lang w:eastAsia="zh"/>
          <w:woUserID w:val="2"/>
        </w:rPr>
        <w:object>
          <v:shape id="_x0000_i1042" o:spt="75" type="#_x0000_t75" style="height:18pt;width:37pt;" o:ole="t" filled="f" o:preferrelative="t" stroked="f" coordsize="21600,21600">
            <v:path/>
            <v:fill on="f" focussize="0,0"/>
            <v:stroke on="f"/>
            <v:imagedata r:id="rId72" o:title=""/>
            <o:lock v:ext="edit" aspectratio="t"/>
            <w10:wrap type="none"/>
            <w10:anchorlock/>
          </v:shape>
          <o:OLEObject Type="Embed" ProgID="Equation.KSEE3" ShapeID="_x0000_i1042" DrawAspect="Content" ObjectID="_1468075741" r:id="rId75">
            <o:LockedField>false</o:LockedField>
          </o:OLEObject>
        </w:object>
      </w:r>
      <w:r>
        <w:rPr>
          <w:rFonts w:hint="default" w:ascii="Times New Roman" w:hAnsi="Times New Roman" w:cs="Times New Roman"/>
          <w:highlight w:val="none"/>
          <w:lang w:eastAsia="zh"/>
          <w:woUserID w:val="2"/>
        </w:rPr>
        <w:t>with respect to</w:t>
      </w:r>
      <w:r>
        <w:rPr>
          <w:rFonts w:hint="default" w:ascii="Times New Roman" w:hAnsi="Times New Roman" w:cs="Times New Roman"/>
          <w:position w:val="-12"/>
          <w:highlight w:val="none"/>
          <w:lang w:eastAsia="zh"/>
          <w:woUserID w:val="2"/>
        </w:rPr>
        <w:object>
          <v:shape id="_x0000_i1043" o:spt="75" type="#_x0000_t75" style="height:18pt;width:15pt;" o:ole="t" filled="f" o:preferrelative="t" stroked="f" coordsize="21600,21600">
            <v:path/>
            <v:fill on="f" focussize="0,0"/>
            <v:stroke on="f"/>
            <v:imagedata r:id="rId77" o:title=""/>
            <o:lock v:ext="edit" aspectratio="t"/>
            <w10:wrap type="none"/>
            <w10:anchorlock/>
          </v:shape>
          <o:OLEObject Type="Embed" ProgID="Equation.KSEE3" ShapeID="_x0000_i1043" DrawAspect="Content" ObjectID="_1468075742" r:id="rId76">
            <o:LockedField>false</o:LockedField>
          </o:OLEObject>
        </w:object>
      </w:r>
      <w:r>
        <w:rPr>
          <w:rFonts w:hint="default" w:ascii="Times New Roman" w:hAnsi="Times New Roman" w:cs="Times New Roman"/>
          <w:highlight w:val="none"/>
          <w:lang w:eastAsia="zh"/>
          <w:woUserID w:val="2"/>
        </w:rPr>
        <w:t xml:space="preserve"> is defined as:</w:t>
      </w:r>
      <w:r>
        <w:rPr>
          <w:rFonts w:hint="default" w:ascii="Times New Roman" w:hAnsi="Times New Roman" w:cs="Times New Roman"/>
          <w:highlight w:val="none"/>
        </w:rPr>
        <w:t xml:space="preserve"> </w:t>
      </w:r>
      <m:oMath>
        <m:sSub>
          <m:sSubPr>
            <m:ctrlPr>
              <w:rPr>
                <w:rFonts w:hint="default" w:ascii="Cambria Math" w:hAnsi="Cambria Math" w:cs="Times New Roman"/>
                <w:highlight w:val="none"/>
              </w:rPr>
            </m:ctrlPr>
          </m:sSubPr>
          <m:e>
            <m:r>
              <m:rPr>
                <m:nor/>
              </m:rPr>
              <w:rPr>
                <w:rFonts w:hint="default" w:ascii="Times New Roman" w:hAnsi="Times New Roman" w:cs="Times New Roman"/>
                <w:i/>
                <w:highlight w:val="none"/>
              </w:rPr>
              <m:t>S</m:t>
            </m:r>
            <m:ctrlPr>
              <w:rPr>
                <w:rFonts w:hint="default" w:ascii="Cambria Math" w:hAnsi="Cambria Math" w:cs="Times New Roman"/>
                <w:highlight w:val="none"/>
              </w:rPr>
            </m:ctrlPr>
          </m:e>
          <m:sub>
            <m:sSub>
              <m:sSubPr>
                <m:ctrlPr>
                  <w:rPr>
                    <w:rFonts w:hint="default" w:ascii="Cambria Math" w:hAnsi="Cambria Math" w:cs="Times New Roman"/>
                    <w:highlight w:val="none"/>
                  </w:rPr>
                </m:ctrlPr>
              </m:sSubPr>
              <m:e>
                <m:r>
                  <m:rPr>
                    <m:nor/>
                  </m:rPr>
                  <w:rPr>
                    <w:rFonts w:hint="default" w:ascii="Times New Roman" w:hAnsi="Times New Roman" w:cs="Times New Roman"/>
                    <w:i/>
                    <w:highlight w:val="none"/>
                  </w:rPr>
                  <m:t>R</m:t>
                </m:r>
                <m:ctrlPr>
                  <w:rPr>
                    <w:rFonts w:hint="default" w:ascii="Cambria Math" w:hAnsi="Cambria Math" w:cs="Times New Roman"/>
                    <w:highlight w:val="none"/>
                  </w:rPr>
                </m:ctrlPr>
              </m:e>
              <m:sub>
                <m:r>
                  <m:rPr>
                    <m:nor/>
                    <m:sty m:val="p"/>
                  </m:rPr>
                  <w:rPr>
                    <w:rFonts w:hint="default" w:ascii="Times New Roman" w:hAnsi="Times New Roman" w:cs="Times New Roman"/>
                    <w:b w:val="0"/>
                    <w:i w:val="0"/>
                    <w:highlight w:val="none"/>
                  </w:rPr>
                  <m:t>0</m:t>
                </m:r>
                <m:ctrlPr>
                  <w:rPr>
                    <w:rFonts w:hint="default" w:ascii="Cambria Math" w:hAnsi="Cambria Math" w:cs="Times New Roman"/>
                    <w:highlight w:val="none"/>
                  </w:rPr>
                </m:ctrlPr>
              </m:sub>
            </m:sSub>
            <m:ctrlPr>
              <w:rPr>
                <w:rFonts w:hint="default" w:ascii="Cambria Math" w:hAnsi="Cambria Math" w:cs="Times New Roman"/>
                <w:highlight w:val="none"/>
              </w:rPr>
            </m:ctrlPr>
          </m:sub>
        </m:sSub>
      </m:oMath>
      <w:r>
        <w:rPr>
          <w:rFonts w:hint="default" w:ascii="Times New Roman" w:hAnsi="Times New Roman" w:cs="Times New Roman"/>
        </w:rPr>
        <w:t>：</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23327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 w:type="dxa"/>
          </w:tcPr>
          <w:p w14:paraId="3AF6739C">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6EC6EAD5">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sub>
                </m:sSub>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SO</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SO</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dSO</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den>
                </m:f>
              </m:oMath>
            </m:oMathPara>
          </w:p>
        </w:tc>
        <w:tc>
          <w:tcPr>
            <w:tcW w:w="240" w:type="dxa"/>
          </w:tcPr>
          <w:p w14:paraId="19635577">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lang w:eastAsia="zh-CN"/>
              </w:rPr>
            </w:pPr>
          </w:p>
          <w:p w14:paraId="25C307AA">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eastAsia="zh"/>
                <w:woUserID w:val="2"/>
              </w:rPr>
              <w:t>22</w:t>
            </w:r>
            <w:r>
              <w:rPr>
                <w:rFonts w:hint="default" w:ascii="Times New Roman" w:hAnsi="Times New Roman" w:cs="Times New Roman"/>
                <w:i w:val="0"/>
                <w:vertAlign w:val="baseline"/>
                <w:lang w:val="en-US" w:eastAsia="zh-CN"/>
              </w:rPr>
              <w:t>）</w:t>
            </w:r>
          </w:p>
        </w:tc>
      </w:tr>
    </w:tbl>
    <w:p w14:paraId="70B36226">
      <w:pPr>
        <w:pStyle w:val="5"/>
        <w:numPr>
          <w:ilvl w:val="0"/>
          <w:numId w:val="0"/>
        </w:numPr>
        <w:rPr>
          <w:rFonts w:hint="default" w:ascii="Times New Roman" w:hAnsi="Times New Roman" w:cs="Times New Roman"/>
          <w:b/>
          <w:bCs/>
          <w:color w:val="000000"/>
          <w:sz w:val="28"/>
          <w:szCs w:val="28"/>
          <w:lang w:val="en" w:eastAsia="zh-CN"/>
        </w:rPr>
      </w:pPr>
      <w:bookmarkStart w:id="93" w:name="_Toc167649109"/>
      <w:bookmarkStart w:id="94" w:name="_Toc2133189495"/>
      <w:bookmarkStart w:id="95" w:name="_Toc746222268"/>
      <w:bookmarkStart w:id="96" w:name="隐函数求导"/>
      <w:r>
        <w:rPr>
          <w:rFonts w:hint="default" w:ascii="Times New Roman" w:hAnsi="Times New Roman" w:cs="Times New Roman"/>
          <w:b/>
          <w:bCs/>
          <w:color w:val="000000"/>
          <w:sz w:val="28"/>
          <w:szCs w:val="28"/>
          <w:lang w:val="en" w:eastAsia="zh-CN"/>
        </w:rPr>
        <w:t>6.1 Implicit function differentiation</w:t>
      </w:r>
      <w:bookmarkEnd w:id="93"/>
      <w:bookmarkEnd w:id="94"/>
      <w:bookmarkEnd w:id="95"/>
    </w:p>
    <w:p w14:paraId="5EE12A90">
      <w:pPr>
        <w:pStyle w:val="31"/>
        <w:ind w:firstLine="480" w:firstLineChars="200"/>
        <w:rPr>
          <w:rFonts w:hint="default" w:ascii="Times New Roman" w:hAnsi="Times New Roman" w:cs="Times New Roman" w:eastAsiaTheme="minorEastAsia"/>
          <w:lang w:eastAsia="zh"/>
        </w:rPr>
      </w:pPr>
      <w:r>
        <w:rPr>
          <w:rFonts w:hint="default" w:ascii="Times New Roman" w:hAnsi="Times New Roman" w:cs="Times New Roman"/>
          <w:lang w:eastAsia="zh"/>
          <w:woUserID w:val="2"/>
        </w:rPr>
        <w:t>by algebraic constraints</w:t>
      </w:r>
      <w:r>
        <w:rPr>
          <w:rFonts w:hint="default" w:ascii="Times New Roman" w:hAnsi="Times New Roman" w:cs="Times New Roman"/>
        </w:rPr>
        <w:t xml:space="preserve"> </w:t>
      </w:r>
      <m:oMath>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sSup>
          <m:sSupPr>
            <m:ctrlPr>
              <w:rPr>
                <w:rFonts w:hint="default" w:ascii="Cambria Math" w:hAnsi="Cambria Math" w:cs="Times New Roman"/>
              </w:rPr>
            </m:ctrlPr>
          </m:sSupPr>
          <m:e>
            <m:r>
              <m:rPr>
                <m:nor/>
                <m:sty m:val="p"/>
              </m:rPr>
              <w:rPr>
                <w:rFonts w:hint="default" w:ascii="Times New Roman" w:hAnsi="Times New Roman" w:cs="Times New Roman"/>
                <w:b w:val="0"/>
                <w:i w:val="0"/>
              </w:rPr>
              <m:t>)</m:t>
            </m:r>
            <m:ctrlPr>
              <w:rPr>
                <w:rFonts w:hint="default" w:ascii="Cambria Math" w:hAnsi="Cambria Math" w:cs="Times New Roman"/>
              </w:rPr>
            </m:ctrlPr>
          </m:e>
          <m:sup>
            <m:r>
              <m:rPr>
                <m:nor/>
                <m:sty m:val="p"/>
              </m:rPr>
              <w:rPr>
                <w:rFonts w:hint="default" w:ascii="Times New Roman" w:hAnsi="Times New Roman" w:cs="Times New Roman"/>
                <w:b w:val="0"/>
                <w:i w:val="0"/>
              </w:rPr>
              <m:t>2</m:t>
            </m:r>
            <m:ctrlPr>
              <w:rPr>
                <w:rFonts w:hint="default" w:ascii="Cambria Math" w:hAnsi="Cambria Math" w:cs="Times New Roman"/>
              </w:rPr>
            </m:ctrlPr>
          </m:sup>
        </m:sSup>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r>
          <m:rPr>
            <m:nor/>
            <m:sty m:val="p"/>
          </m:rPr>
          <w:rPr>
            <w:rFonts w:hint="default" w:ascii="Times New Roman" w:hAnsi="Times New Roman" w:cs="Times New Roman"/>
            <w:b w:val="0"/>
            <w:i w:val="0"/>
          </w:rPr>
          <m:t>=0</m:t>
        </m:r>
      </m:oMath>
      <w:r>
        <w:rPr>
          <w:rFonts w:hint="default" w:ascii="Times New Roman" w:hAnsi="Times New Roman" w:cs="Times New Roman"/>
        </w:rPr>
        <w:t>，</w:t>
      </w:r>
      <w:r>
        <w:rPr>
          <w:rFonts w:hint="default" w:ascii="Times New Roman" w:hAnsi="Times New Roman" w:cs="Times New Roman"/>
          <w:lang w:eastAsia="zh"/>
          <w:woUserID w:val="2"/>
        </w:rPr>
        <w:t>Use implicit function for differentiation:</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
        <w:gridCol w:w="7682"/>
        <w:gridCol w:w="936"/>
      </w:tblGrid>
      <w:tr w14:paraId="0012C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40" w:type="dxa"/>
          </w:tcPr>
          <w:p w14:paraId="7C1133AB">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w:p>
        </w:tc>
        <w:tc>
          <w:tcPr>
            <w:tcW w:w="8376" w:type="dxa"/>
          </w:tcPr>
          <w:p w14:paraId="13D50F57">
            <w:pPr>
              <w:pStyle w:val="3"/>
              <w:keepNext w:val="0"/>
              <w:keepLines w:val="0"/>
              <w:widowControl w:val="0"/>
              <w:suppressLineNumbers w:val="0"/>
              <w:spacing w:beforeAutospacing="0" w:afterAutospacing="0"/>
              <w:ind w:left="0" w:right="0"/>
              <w:jc w:val="both"/>
              <w:rPr>
                <w:rFonts w:hint="default" w:ascii="Times New Roman" w:hAnsi="Times New Roman" w:cs="Times New Roman"/>
                <w:i w:val="0"/>
                <w:vertAlign w:val="baseline"/>
              </w:rPr>
            </w:pPr>
            <m:oMathPara>
              <m:oMathParaPr>
                <m:jc m:val="center"/>
              </m:oMathParaPr>
              <m:oMath>
                <m:f>
                  <m:fPr>
                    <m:ctrlPr>
                      <w:rPr>
                        <w:rFonts w:hint="default" w:ascii="Cambria Math" w:hAnsi="Cambria Math" w:cs="Times New Roman"/>
                      </w:rPr>
                    </m:ctrlPr>
                  </m:fPr>
                  <m:num>
                    <m:r>
                      <m:rPr>
                        <m:nor/>
                      </m:rPr>
                      <w:rPr>
                        <w:rFonts w:hint="default" w:ascii="Times New Roman" w:hAnsi="Times New Roman" w:cs="Times New Roman"/>
                        <w:i/>
                      </w:rPr>
                      <m:t>dSO</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crit</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m:t>
                    </m:r>
                    <m:r>
                      <m:rPr>
                        <m:nor/>
                      </m:rPr>
                      <w:rPr>
                        <w:rFonts w:hint="default" w:ascii="Times New Roman" w:hAnsi="Times New Roman" w:cs="Times New Roman"/>
                        <w:i/>
                      </w:rPr>
                      <m:t>f</m:t>
                    </m:r>
                    <m:r>
                      <m:rPr>
                        <m:nor/>
                        <m:sty m:val="p"/>
                      </m:rPr>
                      <w:rPr>
                        <w:rFonts w:hint="default" w:ascii="Times New Roman" w:hAnsi="Times New Roman" w:cs="Times New Roman"/>
                        <w:b w:val="0"/>
                        <w:i w:val="0"/>
                      </w:rPr>
                      <m:t>/∂</m:t>
                    </m:r>
                    <m:r>
                      <m:rPr>
                        <m:nor/>
                      </m:rPr>
                      <w:rPr>
                        <w:rFonts w:hint="default" w:ascii="Times New Roman" w:hAnsi="Times New Roman" w:cs="Times New Roman"/>
                        <w:i/>
                      </w:rPr>
                      <m:t>SOC</m:t>
                    </m:r>
                    <m:ctrlPr>
                      <w:rPr>
                        <w:rFonts w:hint="default" w:ascii="Cambria Math" w:hAnsi="Cambria Math" w:cs="Times New Roman"/>
                      </w:rPr>
                    </m:ctrlPr>
                  </m:den>
                </m:f>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sty m:val="p"/>
                      </m:rPr>
                      <w:rPr>
                        <w:rFonts w:hint="default" w:ascii="Times New Roman" w:hAnsi="Times New Roman" w:cs="Times New Roman"/>
                        <w:b w:val="0"/>
                        <w:i w:val="0"/>
                      </w:rPr>
                      <m:t>4</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req</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Times New Roman" w:hAnsi="Times New Roman" w:cs="Times New Roman"/>
                        <w:b w:val="0"/>
                        <w:i w:val="0"/>
                      </w:rPr>
                      <m:t>2</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SOC</m:t>
                    </m:r>
                    <m:r>
                      <m:rPr>
                        <m:nor/>
                        <m:sty m:val="p"/>
                      </m:rPr>
                      <w:rPr>
                        <w:rFonts w:hint="default" w:ascii="Times New Roman" w:hAnsi="Times New Roman" w:cs="Times New Roman"/>
                        <w:b w:val="0"/>
                        <w:i w:val="0"/>
                      </w:rPr>
                      <m:t>)⋅</m:t>
                    </m:r>
                    <m:f>
                      <m:fPr>
                        <m:ctrlPr>
                          <w:rPr>
                            <w:rFonts w:hint="default" w:ascii="Cambria Math" w:hAnsi="Cambria Math" w:cs="Times New Roman"/>
                          </w:rPr>
                        </m:ctrlPr>
                      </m:fPr>
                      <m:num>
                        <m:r>
                          <m:rPr>
                            <m:nor/>
                          </m:rPr>
                          <w:rPr>
                            <w:rFonts w:hint="default" w:ascii="Times New Roman" w:hAnsi="Times New Roman" w:cs="Times New Roman"/>
                            <w:i/>
                          </w:rPr>
                          <m:t>d</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OCV</m:t>
                            </m:r>
                            <m:ctrlPr>
                              <w:rPr>
                                <w:rFonts w:hint="default" w:ascii="Cambria Math" w:hAnsi="Cambria Math" w:cs="Times New Roman"/>
                              </w:rPr>
                            </m:ctrlPr>
                          </m:sub>
                        </m:sSub>
                        <m:ctrlPr>
                          <w:rPr>
                            <w:rFonts w:hint="default" w:ascii="Cambria Math" w:hAnsi="Cambria Math" w:cs="Times New Roman"/>
                          </w:rPr>
                        </m:ctrlPr>
                      </m:num>
                      <m:den>
                        <m:r>
                          <m:rPr>
                            <m:nor/>
                          </m:rPr>
                          <w:rPr>
                            <w:rFonts w:hint="default" w:ascii="Times New Roman" w:hAnsi="Times New Roman" w:cs="Times New Roman"/>
                            <w:i/>
                          </w:rPr>
                          <m:t>dSOC</m:t>
                        </m:r>
                        <m:ctrlPr>
                          <w:rPr>
                            <w:rFonts w:hint="default" w:ascii="Cambria Math" w:hAnsi="Cambria Math" w:cs="Times New Roman"/>
                          </w:rPr>
                        </m:ctrlPr>
                      </m:den>
                    </m:f>
                    <m:ctrlPr>
                      <w:rPr>
                        <w:rFonts w:hint="default" w:ascii="Cambria Math" w:hAnsi="Cambria Math" w:cs="Times New Roman"/>
                      </w:rPr>
                    </m:ctrlPr>
                  </m:den>
                </m:f>
              </m:oMath>
            </m:oMathPara>
          </w:p>
        </w:tc>
        <w:tc>
          <w:tcPr>
            <w:tcW w:w="240" w:type="dxa"/>
          </w:tcPr>
          <w:p w14:paraId="7A4BA0B0">
            <w:pPr>
              <w:pStyle w:val="3"/>
              <w:keepNext w:val="0"/>
              <w:keepLines w:val="0"/>
              <w:widowControl w:val="0"/>
              <w:suppressLineNumbers w:val="0"/>
              <w:spacing w:beforeAutospacing="0" w:afterAutospacing="0"/>
              <w:ind w:left="0" w:right="0"/>
              <w:jc w:val="both"/>
              <w:rPr>
                <w:rFonts w:hint="default" w:ascii="Times New Roman" w:hAnsi="Times New Roman" w:cs="Times New Roman" w:eastAsiaTheme="minorEastAsia"/>
                <w:i w:val="0"/>
                <w:vertAlign w:val="baseline"/>
                <w:lang w:val="en-US" w:eastAsia="zh-CN"/>
              </w:rPr>
            </w:pPr>
            <w:r>
              <w:rPr>
                <w:rFonts w:hint="default" w:ascii="Times New Roman" w:hAnsi="Times New Roman" w:cs="Times New Roman"/>
                <w:i w:val="0"/>
                <w:vertAlign w:val="baseline"/>
                <w:lang w:eastAsia="zh-CN"/>
              </w:rPr>
              <w:t>（</w:t>
            </w:r>
            <w:r>
              <w:rPr>
                <w:rFonts w:hint="default" w:ascii="Times New Roman" w:hAnsi="Times New Roman" w:cs="Times New Roman"/>
                <w:i w:val="0"/>
                <w:vertAlign w:val="baseline"/>
                <w:lang w:eastAsia="zh"/>
                <w:woUserID w:val="2"/>
              </w:rPr>
              <w:t>23</w:t>
            </w:r>
            <w:r>
              <w:rPr>
                <w:rFonts w:hint="default" w:ascii="Times New Roman" w:hAnsi="Times New Roman" w:cs="Times New Roman"/>
                <w:i w:val="0"/>
                <w:vertAlign w:val="baseline"/>
                <w:lang w:val="en-US" w:eastAsia="zh-CN"/>
              </w:rPr>
              <w:t>）</w:t>
            </w:r>
          </w:p>
        </w:tc>
      </w:tr>
    </w:tbl>
    <w:p w14:paraId="54D60BE5">
      <w:pPr>
        <w:pStyle w:val="31"/>
        <w:ind w:firstLine="480" w:firstLineChars="200"/>
        <w:rPr>
          <w:rFonts w:hint="default" w:ascii="Times New Roman" w:hAnsi="Times New Roman" w:cs="Times New Roman"/>
        </w:rPr>
      </w:pPr>
      <w:r>
        <w:rPr>
          <w:rFonts w:hint="default" w:ascii="Times New Roman" w:hAnsi="Times New Roman" w:cs="Times New Roman"/>
          <w:lang w:eastAsia="zh"/>
          <w:woUserID w:val="2"/>
        </w:rPr>
        <w:t xml:space="preserve">Analysis of this equation reveals that the sensitivity magnitude is highly dependent on the slope of the </w:t>
      </w:r>
      <m:oMath>
        <m:sSub>
          <m:sSubPr/>
          <m:e>
            <m:r>
              <m:rPr/>
              <m:t>V</m:t>
            </m:r>
          </m:e>
          <m:sub>
            <m:r>
              <m:rPr/>
              <m:t>OCV</m:t>
            </m:r>
          </m:sub>
        </m:sSub>
      </m:oMath>
      <w:r>
        <w:rPr>
          <w:rFonts w:hint="default" w:ascii="Times New Roman" w:hAnsi="Times New Roman" w:cs="Times New Roman"/>
          <w:lang w:eastAsia="zh"/>
          <w:woUserID w:val="2"/>
        </w:rPr>
        <w:t xml:space="preserve">curve at the critical point and the current voltage level. In regions with lower </w:t>
      </w:r>
      <w:r>
        <w:rPr>
          <w:rFonts w:hint="eastAsia" w:ascii="Times New Roman" w:hAnsi="Times New Roman" w:cs="Times New Roman"/>
          <w:lang w:val="en-US" w:eastAsia="zh-CN"/>
          <w:woUserID w:val="2"/>
        </w:rPr>
        <w:t>SOC</w:t>
      </w:r>
      <w:r>
        <w:rPr>
          <w:rFonts w:hint="default" w:ascii="Times New Roman" w:hAnsi="Times New Roman" w:cs="Times New Roman"/>
          <w:lang w:eastAsia="zh"/>
          <w:woUserID w:val="2"/>
        </w:rPr>
        <w:t xml:space="preserve">, the </w:t>
      </w:r>
      <m:oMath>
        <m:sSub>
          <m:sSubPr/>
          <m:e>
            <m:r>
              <m:rPr/>
              <m:t>V</m:t>
            </m:r>
          </m:e>
          <m:sub>
            <m:r>
              <m:rPr/>
              <m:t>OCV</m:t>
            </m:r>
          </m:sub>
        </m:sSub>
      </m:oMath>
      <w:r>
        <w:rPr>
          <w:rFonts w:hint="default" w:ascii="Times New Roman" w:hAnsi="Times New Roman" w:cs="Times New Roman"/>
          <w:lang w:eastAsia="zh"/>
          <w:woUserID w:val="2"/>
        </w:rPr>
        <w:t xml:space="preserve"> decreases rapidly, resulting in a nonlinear increase in </w:t>
      </w:r>
      <m:oMath>
        <m:r>
          <m:rPr/>
          <m:t>dSO</m:t>
        </m:r>
        <m:sSub>
          <m:sSubPr/>
          <m:e>
            <m:r>
              <m:rPr/>
              <m:t>C</m:t>
            </m:r>
          </m:e>
          <m:sub>
            <m:r>
              <m:rPr/>
              <m:t>crit</m:t>
            </m:r>
          </m:sub>
        </m:sSub>
        <m:r>
          <m:rPr>
            <m:sty m:val="p"/>
          </m:rPr>
          <m:t>/</m:t>
        </m:r>
        <m:r>
          <m:rPr/>
          <m:t>d</m:t>
        </m:r>
        <m:sSub>
          <m:sSubPr/>
          <m:e>
            <m:r>
              <m:rPr/>
              <m:t>R</m:t>
            </m:r>
          </m:e>
          <m:sub>
            <m:r>
              <m:rPr/>
              <m:t>0</m:t>
            </m:r>
          </m:sub>
        </m:sSub>
      </m:oMath>
      <w:r>
        <w:rPr>
          <w:rFonts w:hint="default" w:ascii="Times New Roman" w:hAnsi="Times New Roman" w:cs="Times New Roman"/>
          <w:lang w:eastAsia="zh"/>
          <w:woUserID w:val="2"/>
        </w:rPr>
        <w:t>.</w:t>
      </w:r>
    </w:p>
    <w:bookmarkEnd w:id="96"/>
    <w:p w14:paraId="4CD5F646">
      <w:pPr>
        <w:pStyle w:val="5"/>
        <w:numPr>
          <w:ilvl w:val="0"/>
          <w:numId w:val="0"/>
        </w:numPr>
        <w:rPr>
          <w:rFonts w:hint="default" w:ascii="Times New Roman" w:hAnsi="Times New Roman" w:cs="Times New Roman"/>
          <w:b/>
          <w:bCs/>
          <w:color w:val="000000"/>
          <w:sz w:val="28"/>
          <w:szCs w:val="28"/>
          <w:lang w:val="en" w:eastAsia="zh-CN"/>
        </w:rPr>
      </w:pPr>
      <w:bookmarkStart w:id="97" w:name="_Toc1553616969"/>
      <w:bookmarkStart w:id="98" w:name="_Toc305623602"/>
      <w:bookmarkStart w:id="99" w:name="_Toc1729977846"/>
      <w:bookmarkStart w:id="100" w:name="灵敏度热图分析"/>
      <w:r>
        <w:rPr>
          <w:rFonts w:hint="default" w:ascii="Times New Roman" w:hAnsi="Times New Roman" w:cs="Times New Roman"/>
          <w:b/>
          <w:bCs/>
          <w:color w:val="000000"/>
          <w:sz w:val="28"/>
          <w:szCs w:val="28"/>
          <w:lang w:val="en" w:eastAsia="zh-CN"/>
        </w:rPr>
        <w:t>6.2 Sensitivity thermal analysis</w:t>
      </w:r>
      <w:bookmarkEnd w:id="97"/>
      <w:bookmarkEnd w:id="98"/>
      <w:bookmarkEnd w:id="99"/>
    </w:p>
    <w:p w14:paraId="47010550">
      <w:pPr>
        <w:pStyle w:val="31"/>
        <w:ind w:firstLine="480" w:firstLineChars="200"/>
        <w:rPr>
          <w:rFonts w:hint="default" w:ascii="Times New Roman" w:hAnsi="Times New Roman" w:cs="Times New Roman"/>
        </w:rPr>
      </w:pPr>
      <w:r>
        <w:rPr>
          <w:rFonts w:hint="default" w:ascii="Times New Roman" w:hAnsi="Times New Roman" w:cs="Times New Roman"/>
          <w:lang w:eastAsia="zh"/>
          <w:woUserID w:val="2"/>
        </w:rPr>
        <w:t xml:space="preserve">The distribution of </w:t>
      </w:r>
      <w:r>
        <w:rPr>
          <w:rFonts w:hint="default" w:ascii="Times New Roman" w:hAnsi="Times New Roman" w:cs="Times New Roman"/>
          <w:position w:val="-14"/>
          <w:highlight w:val="none"/>
          <w:lang w:eastAsia="zh"/>
          <w:woUserID w:val="2"/>
        </w:rPr>
        <w:object>
          <v:shape id="_x0000_i1044" o:spt="75" type="#_x0000_t75" style="height:19pt;width:18pt;" o:ole="t" filled="f" o:preferrelative="t" stroked="f" coordsize="21600,21600">
            <v:path/>
            <v:fill on="f" focussize="0,0"/>
            <v:stroke on="f"/>
            <v:imagedata r:id="rId74" o:title=""/>
            <o:lock v:ext="edit" aspectratio="t"/>
            <w10:wrap type="none"/>
            <w10:anchorlock/>
          </v:shape>
          <o:OLEObject Type="Embed" ProgID="Equation.KSEE3" ShapeID="_x0000_i1044" DrawAspect="Content" ObjectID="_1468075743" r:id="rId78">
            <o:LockedField>false</o:LockedField>
          </o:OLEObject>
        </w:object>
      </w:r>
      <w:r>
        <w:rPr>
          <w:rFonts w:hint="default" w:ascii="Times New Roman" w:hAnsi="Times New Roman" w:cs="Times New Roman"/>
          <w:lang w:eastAsia="zh"/>
          <w:woUserID w:val="2"/>
        </w:rPr>
        <w:t xml:space="preserve">was calculated through analyzing the parameter space defined by temperature </w:t>
      </w:r>
      <w:r>
        <w:rPr>
          <w:rFonts w:hint="eastAsia" w:ascii="Times New Roman" w:hAnsi="Times New Roman" w:cs="Times New Roman"/>
          <w:lang w:val="en-US" w:eastAsia="zh-CN"/>
          <w:woUserID w:val="2"/>
        </w:rPr>
        <w:t>T</w:t>
      </w:r>
      <w:r>
        <w:rPr>
          <w:rFonts w:hint="default" w:ascii="Times New Roman" w:hAnsi="Times New Roman" w:cs="Times New Roman"/>
          <w:lang w:eastAsia="zh"/>
          <w:woUserID w:val="2"/>
        </w:rPr>
        <w:t>∈[−10,45]∘C and aging cycles</w:t>
      </w:r>
      <w:r>
        <w:rPr>
          <w:rFonts w:hint="default" w:ascii="Times New Roman" w:hAnsi="Times New Roman" w:cs="Times New Roman"/>
          <w:position w:val="-14"/>
          <w:lang w:eastAsia="zh"/>
          <w:woUserID w:val="2"/>
        </w:rPr>
        <w:object>
          <v:shape id="_x0000_i1045" o:spt="75" type="#_x0000_t75" style="height:19pt;width:23pt;" o:ole="t" filled="f" o:preferrelative="t" stroked="f" coordsize="21600,21600">
            <v:path/>
            <v:fill on="f" focussize="0,0"/>
            <v:stroke on="f"/>
            <v:imagedata r:id="rId80" o:title=""/>
            <o:lock v:ext="edit" aspectratio="t"/>
            <w10:wrap type="none"/>
            <w10:anchorlock/>
          </v:shape>
          <o:OLEObject Type="Embed" ProgID="Equation.KSEE3" ShapeID="_x0000_i1045" DrawAspect="Content" ObjectID="_1468075744" r:id="rId79">
            <o:LockedField>false</o:LockedField>
          </o:OLEObject>
        </w:object>
      </w:r>
      <w:r>
        <w:rPr>
          <w:rFonts w:hint="default" w:ascii="Times New Roman" w:hAnsi="Times New Roman" w:cs="Times New Roman"/>
          <w:lang w:eastAsia="zh"/>
          <w:woUserID w:val="2"/>
        </w:rPr>
        <w:t>∈[0,800].</w:t>
      </w:r>
    </w:p>
    <w:p w14:paraId="737AF46C">
      <w:pPr>
        <w:pStyle w:val="55"/>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69485" cy="2980690"/>
            <wp:effectExtent l="0" t="0" r="12065" b="10160"/>
            <wp:docPr id="55" name="Picture" descr="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Fig5.3"/>
                    <pic:cNvPicPr>
                      <a:picLocks noChangeAspect="1" noChangeArrowheads="1"/>
                    </pic:cNvPicPr>
                  </pic:nvPicPr>
                  <pic:blipFill>
                    <a:blip r:embed="rId81"/>
                    <a:stretch>
                      <a:fillRect/>
                    </a:stretch>
                  </pic:blipFill>
                  <pic:spPr>
                    <a:xfrm>
                      <a:off x="0" y="0"/>
                      <a:ext cx="4769485" cy="2980690"/>
                    </a:xfrm>
                    <a:prstGeom prst="rect">
                      <a:avLst/>
                    </a:prstGeom>
                    <a:noFill/>
                    <a:ln w="9525">
                      <a:noFill/>
                    </a:ln>
                  </pic:spPr>
                </pic:pic>
              </a:graphicData>
            </a:graphic>
          </wp:inline>
        </w:drawing>
      </w:r>
    </w:p>
    <w:p w14:paraId="44763C20">
      <w:pPr>
        <w:pStyle w:val="3"/>
        <w:jc w:val="center"/>
        <w:rPr>
          <w:rFonts w:hint="default" w:ascii="Times New Roman" w:hAnsi="Times New Roman" w:cs="Times New Roman" w:eastAsiaTheme="minorEastAsia"/>
          <w:b/>
          <w:bCs/>
          <w:sz w:val="20"/>
          <w:szCs w:val="20"/>
          <w:lang w:val="en-US" w:eastAsia="zh-CN" w:bidi="ar-SA"/>
        </w:rPr>
        <w:sectPr>
          <w:headerReference r:id="rId21"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eastAsiaTheme="minorEastAsia"/>
          <w:b/>
          <w:bCs/>
          <w:sz w:val="20"/>
          <w:szCs w:val="20"/>
          <w:lang w:val="en-US" w:eastAsia="zh-CN" w:bidi="ar-SA"/>
        </w:rPr>
        <w:t xml:space="preserve">Figure </w:t>
      </w:r>
      <w:r>
        <w:rPr>
          <w:rFonts w:hint="default" w:ascii="Times New Roman" w:hAnsi="Times New Roman" w:cs="Times New Roman" w:eastAsiaTheme="minorEastAsia"/>
          <w:b/>
          <w:bCs/>
          <w:sz w:val="20"/>
          <w:szCs w:val="20"/>
          <w:lang w:val="en" w:eastAsia="zh-CN" w:bidi="ar-SA"/>
        </w:rPr>
        <w:t>6</w:t>
      </w:r>
      <w:r>
        <w:rPr>
          <w:rFonts w:hint="default" w:ascii="Times New Roman" w:hAnsi="Times New Roman" w:cs="Times New Roman"/>
          <w:b/>
          <w:bCs/>
          <w:sz w:val="20"/>
          <w:szCs w:val="20"/>
          <w:lang w:val="en" w:eastAsia="zh-CN" w:bidi="ar-SA"/>
          <w:woUserID w:val="3"/>
        </w:rPr>
        <w:t>-</w:t>
      </w:r>
      <w:r>
        <w:rPr>
          <w:rFonts w:hint="default" w:ascii="Times New Roman" w:hAnsi="Times New Roman" w:cs="Times New Roman" w:eastAsiaTheme="minorEastAsia"/>
          <w:b/>
          <w:bCs/>
          <w:sz w:val="20"/>
          <w:szCs w:val="20"/>
          <w:lang w:val="en" w:eastAsia="zh-CN" w:bidi="ar-SA"/>
        </w:rPr>
        <w:t>2</w:t>
      </w:r>
      <w:r>
        <w:rPr>
          <w:rFonts w:hint="default" w:ascii="Times New Roman" w:hAnsi="Times New Roman" w:cs="Times New Roman" w:eastAsiaTheme="minorEastAsia"/>
          <w:b/>
          <w:bCs/>
          <w:sz w:val="20"/>
          <w:szCs w:val="20"/>
          <w:lang w:val="en-US" w:eastAsia="zh-CN" w:bidi="ar-SA"/>
        </w:rPr>
        <w:t>. Sensitivity TTE vs R0</w:t>
      </w:r>
    </w:p>
    <w:p w14:paraId="6C48CCE9">
      <w:pPr>
        <w:pStyle w:val="3"/>
        <w:rPr>
          <w:rFonts w:hint="default" w:ascii="Times New Roman" w:hAnsi="Times New Roman" w:cs="Times New Roman"/>
        </w:rPr>
      </w:pPr>
      <w:r>
        <w:rPr>
          <w:rFonts w:hint="default" w:ascii="Times New Roman" w:hAnsi="Times New Roman" w:cs="Times New Roman"/>
          <w:lang w:eastAsia="zh"/>
          <w:woUserID w:val="2"/>
        </w:rPr>
        <w:t xml:space="preserve">  The logarithmic scale </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log</m:t>
            </m:r>
            <m:ctrlPr>
              <w:rPr>
                <w:rFonts w:hint="default" w:ascii="Cambria Math" w:hAnsi="Cambria Math" w:cs="Times New Roman"/>
              </w:rPr>
            </m:ctrlPr>
          </m:e>
          <m:sub>
            <m:r>
              <m:rPr>
                <m:nor/>
                <m:sty m:val="p"/>
              </m:rPr>
              <w:rPr>
                <w:rFonts w:hint="default" w:ascii="Times New Roman" w:hAnsi="Times New Roman" w:cs="Times New Roman"/>
                <w:b w:val="0"/>
                <w:i w:val="0"/>
              </w:rPr>
              <m:t>10</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sSub>
              <m:sSubPr>
                <m:ctrlPr>
                  <w:rPr>
                    <w:rFonts w:hint="default" w:ascii="Cambria Math" w:hAnsi="Cambria Math" w:cs="Times New Roman"/>
                  </w:rPr>
                </m:ctrlPr>
              </m:sSubPr>
              <m:e>
                <m:r>
                  <m:rPr>
                    <m:nor/>
                  </m:rPr>
                  <w:rPr>
                    <w:rFonts w:hint="default" w:ascii="Times New Roman" w:hAnsi="Times New Roman" w:cs="Times New Roman"/>
                    <w:i/>
                  </w:rPr>
                  <m:t>R</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ctrlPr>
              <w:rPr>
                <w:rFonts w:hint="default" w:ascii="Cambria Math" w:hAnsi="Cambria Math" w:cs="Times New Roman"/>
              </w:rPr>
            </m:ctrlPr>
          </m:sub>
        </m:sSub>
        <m:r>
          <m:rPr>
            <m:nor/>
            <m:sty m:val="p"/>
          </m:rPr>
          <w:rPr>
            <w:rFonts w:hint="default" w:ascii="Times New Roman" w:hAnsi="Times New Roman" w:cs="Times New Roman"/>
            <w:b w:val="0"/>
            <w:i w:val="0"/>
          </w:rPr>
          <m:t>|</m:t>
        </m:r>
      </m:oMath>
      <w:r>
        <w:rPr>
          <w:rFonts w:hint="default" w:ascii="Times New Roman" w:hAnsi="Times New Roman" w:cs="Times New Roman"/>
        </w:rPr>
        <w:t xml:space="preserve"> </w:t>
      </w:r>
      <w:r>
        <w:rPr>
          <w:rFonts w:hint="default" w:ascii="Times New Roman" w:hAnsi="Times New Roman" w:cs="Times New Roman"/>
          <w:lang w:eastAsia="zh"/>
          <w:woUserID w:val="2"/>
        </w:rPr>
        <w:t>was used for visualization.</w:t>
      </w:r>
    </w:p>
    <w:p w14:paraId="7199070B">
      <w:pPr>
        <w:pStyle w:val="32"/>
        <w:numPr>
          <w:ilvl w:val="0"/>
          <w:numId w:val="11"/>
        </w:numPr>
        <w:rPr>
          <w:rFonts w:hint="default" w:ascii="Times New Roman" w:hAnsi="Times New Roman" w:cs="Times New Roman"/>
          <w:highlight w:val="none"/>
        </w:rPr>
      </w:pPr>
      <w:r>
        <w:rPr>
          <w:rFonts w:hint="default" w:ascii="Times New Roman" w:hAnsi="Times New Roman" w:cs="Times New Roman"/>
          <w:b/>
          <w:bCs/>
        </w:rPr>
        <w:t>Low Sensitivity Region</w:t>
      </w:r>
      <w:r>
        <w:rPr>
          <w:rFonts w:hint="default" w:ascii="Times New Roman" w:hAnsi="Times New Roman" w:cs="Times New Roman"/>
        </w:rPr>
        <w:t>：</w:t>
      </w:r>
      <w:r>
        <w:rPr>
          <w:rFonts w:hint="default" w:ascii="Times New Roman" w:hAnsi="Times New Roman" w:cs="Times New Roman"/>
          <w:lang w:eastAsia="zh"/>
          <w:woUserID w:val="2"/>
        </w:rPr>
        <w:t>At room temperature and when the battery is new, the internal resistance is low, the system is far from the saddle node bifurcation point, and</w:t>
      </w:r>
      <w:r>
        <w:rPr>
          <w:rFonts w:hint="default" w:ascii="Times New Roman" w:hAnsi="Times New Roman" w:cs="Times New Roman"/>
          <w:position w:val="-14"/>
          <w:highlight w:val="none"/>
          <w:lang w:eastAsia="zh"/>
          <w:woUserID w:val="2"/>
        </w:rPr>
        <w:object>
          <v:shape id="_x0000_i1046" o:spt="75" type="#_x0000_t75" style="height:19pt;width:18pt;" o:ole="t" filled="f" o:preferrelative="t" stroked="f" coordsize="21600,21600">
            <v:path/>
            <v:fill on="f" focussize="0,0"/>
            <v:stroke on="f"/>
            <v:imagedata r:id="rId74" o:title=""/>
            <o:lock v:ext="edit" aspectratio="t"/>
            <w10:wrap type="none"/>
            <w10:anchorlock/>
          </v:shape>
          <o:OLEObject Type="Embed" ProgID="Equation.KSEE3" ShapeID="_x0000_i1046" DrawAspect="Content" ObjectID="_1468075745" r:id="rId82">
            <o:LockedField>false</o:LockedField>
          </o:OLEObject>
        </w:object>
      </w:r>
      <w:r>
        <w:rPr>
          <w:rFonts w:hint="default" w:ascii="Times New Roman" w:hAnsi="Times New Roman" w:cs="Times New Roman"/>
          <w:highlight w:val="none"/>
          <w:lang w:eastAsia="zh"/>
          <w:woUserID w:val="2"/>
        </w:rPr>
        <w:t xml:space="preserve"> remains at a low level. The TTE error mainly originates from the maximum capacity </w:t>
      </w:r>
      <w:r>
        <w:rPr>
          <w:rFonts w:hint="default" w:ascii="Times New Roman" w:hAnsi="Times New Roman" w:cs="Times New Roman"/>
          <w:position w:val="-12"/>
          <w:highlight w:val="none"/>
          <w:lang w:eastAsia="zh"/>
          <w:woUserID w:val="2"/>
        </w:rPr>
        <w:object>
          <v:shape id="_x0000_i1047" o:spt="75" type="#_x0000_t75" style="height:18pt;width:24pt;" o:ole="t" filled="f" o:preferrelative="t" stroked="f" coordsize="21600,21600">
            <v:path/>
            <v:fill on="f" focussize="0,0"/>
            <v:stroke on="f"/>
            <v:imagedata r:id="rId84" o:title=""/>
            <o:lock v:ext="edit" aspectratio="t"/>
            <w10:wrap type="none"/>
            <w10:anchorlock/>
          </v:shape>
          <o:OLEObject Type="Embed" ProgID="Equation.KSEE3" ShapeID="_x0000_i1047" DrawAspect="Content" ObjectID="_1468075746" r:id="rId83">
            <o:LockedField>false</o:LockedField>
          </o:OLEObject>
        </w:object>
      </w:r>
      <w:r>
        <w:rPr>
          <w:rFonts w:hint="default" w:ascii="Times New Roman" w:hAnsi="Times New Roman" w:cs="Times New Roman"/>
          <w:highlight w:val="none"/>
          <w:lang w:eastAsia="zh"/>
          <w:woUserID w:val="2"/>
        </w:rPr>
        <w:t>.</w:t>
      </w:r>
    </w:p>
    <w:p w14:paraId="695F4100">
      <w:pPr>
        <w:pStyle w:val="32"/>
        <w:numPr>
          <w:ilvl w:val="0"/>
          <w:numId w:val="11"/>
        </w:numPr>
        <w:rPr>
          <w:rFonts w:hint="default" w:ascii="Times New Roman" w:hAnsi="Times New Roman" w:cs="Times New Roman"/>
        </w:rPr>
      </w:pPr>
      <w:r>
        <w:rPr>
          <w:rFonts w:hint="default" w:ascii="Times New Roman" w:hAnsi="Times New Roman" w:cs="Times New Roman"/>
          <w:b/>
          <w:bCs/>
        </w:rPr>
        <w:t>High Sensitivity Region</w:t>
      </w:r>
      <w:r>
        <w:rPr>
          <w:rFonts w:hint="default" w:ascii="Times New Roman" w:hAnsi="Times New Roman" w:cs="Times New Roman"/>
        </w:rPr>
        <w:t>：</w:t>
      </w:r>
      <w:r>
        <w:rPr>
          <w:rFonts w:hint="default" w:ascii="Times New Roman" w:hAnsi="Times New Roman" w:cs="Times New Roman"/>
          <w:lang w:eastAsia="zh"/>
          <w:woUserID w:val="2"/>
        </w:rPr>
        <w:t>As the temperature decreases or the aging process intensifies,The exponential growth of</w:t>
      </w:r>
      <w:r>
        <w:rPr>
          <w:rFonts w:hint="default" w:ascii="Times New Roman" w:hAnsi="Times New Roman" w:cs="Times New Roman"/>
          <w:lang w:val="en" w:eastAsia="zh"/>
          <w:woUserID w:val="3"/>
        </w:rPr>
        <w:t xml:space="preserve"> </w:t>
      </w:r>
      <w:r>
        <w:rPr>
          <w:rFonts w:hint="default" w:ascii="Times New Roman" w:hAnsi="Times New Roman" w:cs="Times New Roman"/>
          <w:position w:val="-12"/>
          <w:sz w:val="24"/>
          <w:szCs w:val="24"/>
          <w:highlight w:val="none"/>
          <w:lang w:val="en" w:eastAsia="zh-CN"/>
          <w:woUserID w:val="2"/>
        </w:rPr>
        <w:object>
          <v:shape id="_x0000_i1048"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48" DrawAspect="Content" ObjectID="_1468075747" r:id="rId85">
            <o:LockedField>false</o:LockedField>
          </o:OLEObject>
        </w:object>
      </w:r>
      <w:r>
        <w:rPr>
          <w:rFonts w:hint="default" w:ascii="Times New Roman" w:hAnsi="Times New Roman" w:cs="Times New Roman"/>
          <w:lang w:eastAsia="zh"/>
          <w:woUserID w:val="2"/>
        </w:rPr>
        <w:t>drives the system toward the boundary of the physically feasible region. The sensitivity coefficient in the low-temperature aging zone exhibits a magnitude shift</w:t>
      </w:r>
      <w:r>
        <w:rPr>
          <w:rFonts w:hint="default" w:ascii="Times New Roman" w:hAnsi="Times New Roman" w:cs="Times New Roman"/>
          <w:highlight w:val="none"/>
          <w:lang w:eastAsia="zh"/>
          <w:woUserID w:val="2"/>
        </w:rPr>
        <w:t xml:space="preserve"> (</w:t>
      </w:r>
      <m:oMath>
        <m:sSub>
          <m:sSubPr>
            <m:ctrlPr>
              <w:rPr>
                <w:rFonts w:hint="default" w:ascii="Cambria Math" w:hAnsi="Cambria Math" w:cs="Times New Roman"/>
                <w:highlight w:val="none"/>
              </w:rPr>
            </m:ctrlPr>
          </m:sSubPr>
          <m:e>
            <m:r>
              <m:rPr>
                <m:nor/>
                <m:sty m:val="p"/>
              </m:rPr>
              <w:rPr>
                <w:rFonts w:hint="default" w:ascii="Times New Roman" w:hAnsi="Times New Roman" w:cs="Times New Roman"/>
                <w:b w:val="0"/>
                <w:i w:val="0"/>
                <w:highlight w:val="none"/>
              </w:rPr>
              <m:t>log</m:t>
            </m:r>
            <m:ctrlPr>
              <w:rPr>
                <w:rFonts w:hint="default" w:ascii="Cambria Math" w:hAnsi="Cambria Math" w:cs="Times New Roman"/>
                <w:highlight w:val="none"/>
              </w:rPr>
            </m:ctrlPr>
          </m:e>
          <m:sub>
            <m:r>
              <m:rPr>
                <m:nor/>
                <m:sty m:val="p"/>
              </m:rPr>
              <w:rPr>
                <w:rFonts w:hint="default" w:ascii="Times New Roman" w:hAnsi="Times New Roman" w:cs="Times New Roman"/>
                <w:b w:val="0"/>
                <w:i w:val="0"/>
                <w:highlight w:val="none"/>
              </w:rPr>
              <m:t>10</m:t>
            </m:r>
            <m:ctrlPr>
              <w:rPr>
                <w:rFonts w:hint="default" w:ascii="Cambria Math" w:hAnsi="Cambria Math" w:cs="Times New Roman"/>
                <w:highlight w:val="none"/>
              </w:rPr>
            </m:ctrlPr>
          </m:sub>
        </m:sSub>
        <m:r>
          <m:rPr>
            <m:nor/>
            <m:sty m:val="p"/>
          </m:rPr>
          <w:rPr>
            <w:rFonts w:hint="default" w:ascii="Times New Roman" w:hAnsi="Times New Roman" w:cs="Times New Roman"/>
            <w:b w:val="0"/>
            <w:i w:val="0"/>
            <w:highlight w:val="none"/>
          </w:rPr>
          <m:t>|</m:t>
        </m:r>
        <m:sSub>
          <m:sSubPr>
            <m:ctrlPr>
              <w:rPr>
                <w:rFonts w:hint="default" w:ascii="Cambria Math" w:hAnsi="Cambria Math" w:cs="Times New Roman"/>
                <w:highlight w:val="none"/>
              </w:rPr>
            </m:ctrlPr>
          </m:sSubPr>
          <m:e>
            <m:r>
              <m:rPr>
                <m:nor/>
              </m:rPr>
              <w:rPr>
                <w:rFonts w:hint="default" w:ascii="Times New Roman" w:hAnsi="Times New Roman" w:cs="Times New Roman"/>
                <w:i/>
                <w:highlight w:val="none"/>
              </w:rPr>
              <m:t>S</m:t>
            </m:r>
            <m:ctrlPr>
              <w:rPr>
                <w:rFonts w:hint="default" w:ascii="Cambria Math" w:hAnsi="Cambria Math" w:cs="Times New Roman"/>
                <w:highlight w:val="none"/>
              </w:rPr>
            </m:ctrlPr>
          </m:e>
          <m:sub>
            <m:sSub>
              <m:sSubPr>
                <m:ctrlPr>
                  <w:rPr>
                    <w:rFonts w:hint="default" w:ascii="Cambria Math" w:hAnsi="Cambria Math" w:cs="Times New Roman"/>
                    <w:highlight w:val="none"/>
                  </w:rPr>
                </m:ctrlPr>
              </m:sSubPr>
              <m:e>
                <m:r>
                  <m:rPr>
                    <m:nor/>
                  </m:rPr>
                  <w:rPr>
                    <w:rFonts w:hint="default" w:ascii="Times New Roman" w:hAnsi="Times New Roman" w:cs="Times New Roman"/>
                    <w:i/>
                    <w:highlight w:val="none"/>
                  </w:rPr>
                  <m:t>R</m:t>
                </m:r>
                <m:ctrlPr>
                  <w:rPr>
                    <w:rFonts w:hint="default" w:ascii="Cambria Math" w:hAnsi="Cambria Math" w:cs="Times New Roman"/>
                    <w:highlight w:val="none"/>
                  </w:rPr>
                </m:ctrlPr>
              </m:e>
              <m:sub>
                <m:r>
                  <m:rPr>
                    <m:nor/>
                    <m:sty m:val="p"/>
                  </m:rPr>
                  <w:rPr>
                    <w:rFonts w:hint="default" w:ascii="Times New Roman" w:hAnsi="Times New Roman" w:cs="Times New Roman"/>
                    <w:b w:val="0"/>
                    <w:i w:val="0"/>
                    <w:highlight w:val="none"/>
                  </w:rPr>
                  <m:t>0</m:t>
                </m:r>
                <m:ctrlPr>
                  <w:rPr>
                    <w:rFonts w:hint="default" w:ascii="Cambria Math" w:hAnsi="Cambria Math" w:cs="Times New Roman"/>
                    <w:highlight w:val="none"/>
                  </w:rPr>
                </m:ctrlPr>
              </m:sub>
            </m:sSub>
            <m:ctrlPr>
              <w:rPr>
                <w:rFonts w:hint="default" w:ascii="Cambria Math" w:hAnsi="Cambria Math" w:cs="Times New Roman"/>
                <w:highlight w:val="none"/>
              </w:rPr>
            </m:ctrlPr>
          </m:sub>
        </m:sSub>
        <m:r>
          <m:rPr>
            <m:nor/>
            <m:sty m:val="p"/>
          </m:rPr>
          <w:rPr>
            <w:rFonts w:hint="default" w:ascii="Times New Roman" w:hAnsi="Times New Roman" w:cs="Times New Roman"/>
            <w:b w:val="0"/>
            <w:i w:val="0"/>
            <w:highlight w:val="none"/>
          </w:rPr>
          <m:t>|&gt;1</m:t>
        </m:r>
      </m:oMath>
      <w:r>
        <w:rPr>
          <w:rFonts w:hint="default" w:ascii="Times New Roman" w:hAnsi="Times New Roman" w:cs="Times New Roman"/>
          <w:highlight w:val="none"/>
          <w:lang w:eastAsia="zh"/>
          <w:woUserID w:val="2"/>
        </w:rPr>
        <w:t>)</w:t>
      </w:r>
      <w:r>
        <w:rPr>
          <w:rFonts w:hint="default" w:ascii="Times New Roman" w:hAnsi="Times New Roman" w:cs="Times New Roman"/>
          <w:lang w:eastAsia="zh"/>
          <w:woUserID w:val="2"/>
        </w:rPr>
        <w:t>.</w:t>
      </w:r>
      <w:r>
        <w:rPr>
          <w:rFonts w:hint="default" w:ascii="Times New Roman" w:hAnsi="Times New Roman" w:cs="Times New Roman"/>
          <w:lang w:val="en" w:eastAsia="zh"/>
          <w:woUserID w:val="3"/>
        </w:rPr>
        <w:t>This observation helps clarify why traditional Coulomb counting often performs poorly for aged batteries.</w:t>
      </w:r>
      <w:r>
        <w:rPr>
          <w:rFonts w:hint="default" w:ascii="Times New Roman" w:hAnsi="Times New Roman" w:cs="Times New Roman"/>
          <w:lang w:eastAsia="zh"/>
          <w:woUserID w:val="2"/>
        </w:rPr>
        <w:t xml:space="preserve"> It is recommended that the Battery Management System (BMS) should increase the internal resistance update frequency at low temperatures or during the end of aging.</w:t>
      </w:r>
    </w:p>
    <w:p w14:paraId="096AC434">
      <w:pPr>
        <w:pStyle w:val="5"/>
        <w:numPr>
          <w:ilvl w:val="0"/>
          <w:numId w:val="0"/>
        </w:numPr>
        <w:bidi w:val="0"/>
        <w:ind w:left="0" w:leftChars="0" w:firstLine="0" w:firstLineChars="0"/>
        <w:rPr>
          <w:rFonts w:hint="default" w:ascii="Times New Roman" w:hAnsi="Times New Roman" w:cs="Times New Roman"/>
          <w:b/>
          <w:bCs/>
          <w:color w:val="000000"/>
          <w:lang w:val="en"/>
          <w:woUserID w:val="3"/>
        </w:rPr>
      </w:pPr>
      <w:bookmarkStart w:id="101" w:name="_Toc1209931971"/>
      <w:bookmarkStart w:id="102" w:name="_Toc1070902076"/>
      <w:bookmarkStart w:id="103" w:name="_Toc1860831902"/>
      <w:r>
        <w:rPr>
          <w:rFonts w:hint="default" w:ascii="Times New Roman" w:hAnsi="Times New Roman" w:cs="Times New Roman"/>
          <w:b/>
          <w:bCs/>
          <w:color w:val="000000"/>
          <w:lang w:val="en"/>
          <w:woUserID w:val="3"/>
        </w:rPr>
        <w:t>6.3 Aging-Dependent Performance Metrics</w:t>
      </w:r>
      <w:bookmarkEnd w:id="101"/>
      <w:bookmarkEnd w:id="102"/>
      <w:bookmarkEnd w:id="103"/>
    </w:p>
    <w:p w14:paraId="57A3E035">
      <w:pPr>
        <w:pStyle w:val="3"/>
        <w:rPr>
          <w:rFonts w:hint="default" w:ascii="Times New Roman" w:hAnsi="Times New Roman" w:cs="Times New Roman"/>
          <w:b/>
          <w:bCs/>
          <w:lang w:val="en"/>
          <w:woUserID w:val="3"/>
        </w:rPr>
      </w:pPr>
      <w:r>
        <w:rPr>
          <w:rFonts w:hint="default" w:ascii="Times New Roman" w:hAnsi="Times New Roman" w:cs="Times New Roman"/>
          <w:b/>
          <w:bCs/>
          <w:lang w:val="en"/>
          <w:woUserID w:val="3"/>
        </w:rPr>
        <w:t>1. Critical SOC</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880"/>
        <w:gridCol w:w="1395"/>
      </w:tblGrid>
      <w:tr w14:paraId="5E96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65" w:type="dxa"/>
            <w:tcBorders>
              <w:top w:val="nil"/>
              <w:left w:val="nil"/>
              <w:bottom w:val="nil"/>
              <w:right w:val="nil"/>
            </w:tcBorders>
            <w:vAlign w:val="center"/>
          </w:tcPr>
          <w:p w14:paraId="2B13B986">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p>
        </w:tc>
        <w:tc>
          <w:tcPr>
            <w:tcW w:w="5880" w:type="dxa"/>
            <w:tcBorders>
              <w:top w:val="nil"/>
              <w:left w:val="nil"/>
              <w:bottom w:val="nil"/>
              <w:right w:val="nil"/>
            </w:tcBorders>
            <w:vAlign w:val="center"/>
          </w:tcPr>
          <w:p w14:paraId="4EE63C0B">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r>
              <w:rPr>
                <w:rFonts w:hint="default" w:ascii="Times New Roman" w:hAnsi="Times New Roman" w:cs="Times New Roman"/>
                <w:highlight w:val="none"/>
                <w:lang w:val="en"/>
                <w:woUserID w:val="2"/>
              </w:rPr>
              <w:drawing>
                <wp:inline distT="0" distB="0" distL="114300" distR="114300">
                  <wp:extent cx="2638425" cy="240030"/>
                  <wp:effectExtent l="0" t="0" r="9525" b="6350"/>
                  <wp:docPr id="70"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E657119C-6982-421D-8BA7-E74DEB70A7DA-5" descr="latexmath"/>
                          <pic:cNvPicPr>
                            <a:picLocks noChangeAspect="1"/>
                          </pic:cNvPicPr>
                        </pic:nvPicPr>
                        <pic:blipFill>
                          <a:blip r:embed="rId86">
                            <a:extLst>
                              <a:ext uri="{96DAC541-7B7A-43D3-8B79-37D633B846F1}">
                                <asvg:svgBlip xmlns:asvg="http://schemas.microsoft.com/office/drawing/2016/SVG/main" r:embed="rId87"/>
                              </a:ext>
                            </a:extLst>
                          </a:blip>
                          <a:stretch>
                            <a:fillRect/>
                          </a:stretch>
                        </pic:blipFill>
                        <pic:spPr>
                          <a:xfrm>
                            <a:off x="0" y="0"/>
                            <a:ext cx="2638425" cy="240030"/>
                          </a:xfrm>
                          <a:prstGeom prst="rect">
                            <a:avLst/>
                          </a:prstGeom>
                        </pic:spPr>
                      </pic:pic>
                    </a:graphicData>
                  </a:graphic>
                </wp:inline>
              </w:drawing>
            </w:r>
          </w:p>
        </w:tc>
        <w:tc>
          <w:tcPr>
            <w:tcW w:w="1395" w:type="dxa"/>
            <w:tcBorders>
              <w:top w:val="nil"/>
              <w:left w:val="nil"/>
              <w:bottom w:val="nil"/>
              <w:right w:val="nil"/>
            </w:tcBorders>
            <w:vAlign w:val="center"/>
          </w:tcPr>
          <w:p w14:paraId="1AC2E685">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highlight w:val="none"/>
                <w:vertAlign w:val="baseline"/>
                <w:lang w:val="en" w:eastAsia="zh"/>
                <w:woUserID w:val="2"/>
              </w:rPr>
            </w:pPr>
            <w:r>
              <w:rPr>
                <w:rFonts w:hint="default" w:ascii="Times New Roman" w:hAnsi="Times New Roman" w:cs="Times New Roman"/>
                <w:highlight w:val="none"/>
                <w:vertAlign w:val="baseline"/>
                <w:lang w:val="en" w:eastAsia="zh"/>
                <w:woUserID w:val="2"/>
              </w:rPr>
              <w:t>(24)</w:t>
            </w:r>
          </w:p>
        </w:tc>
      </w:tr>
    </w:tbl>
    <w:p w14:paraId="391D392F">
      <w:pPr>
        <w:pStyle w:val="3"/>
        <w:rPr>
          <w:rFonts w:hint="default" w:ascii="Times New Roman" w:hAnsi="Times New Roman" w:cs="Times New Roman"/>
          <w:b/>
          <w:bCs/>
          <w:highlight w:val="none"/>
          <w:lang w:val="en"/>
          <w:woUserID w:val="3"/>
        </w:rPr>
      </w:pPr>
      <w:r>
        <w:rPr>
          <w:rFonts w:hint="default" w:ascii="Times New Roman" w:hAnsi="Times New Roman" w:cs="Times New Roman"/>
          <w:b/>
          <w:bCs/>
          <w:highlight w:val="none"/>
          <w:lang w:val="en"/>
          <w:woUserID w:val="3"/>
        </w:rPr>
        <w:t xml:space="preserve">2. Critical Power </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5940"/>
        <w:gridCol w:w="1380"/>
      </w:tblGrid>
      <w:tr w14:paraId="2177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0" w:type="dxa"/>
            <w:tcBorders>
              <w:top w:val="nil"/>
              <w:left w:val="nil"/>
              <w:bottom w:val="nil"/>
              <w:right w:val="nil"/>
            </w:tcBorders>
            <w:vAlign w:val="center"/>
          </w:tcPr>
          <w:p w14:paraId="5F73FC9D">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p>
        </w:tc>
        <w:tc>
          <w:tcPr>
            <w:tcW w:w="5940" w:type="dxa"/>
            <w:tcBorders>
              <w:top w:val="nil"/>
              <w:left w:val="nil"/>
              <w:bottom w:val="nil"/>
              <w:right w:val="nil"/>
            </w:tcBorders>
            <w:vAlign w:val="center"/>
          </w:tcPr>
          <w:p w14:paraId="5DB4D656">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r>
              <w:rPr>
                <w:rFonts w:hint="default" w:ascii="Times New Roman" w:hAnsi="Times New Roman" w:cs="Times New Roman"/>
                <w:highlight w:val="none"/>
                <w:lang w:val="en"/>
                <w:woUserID w:val="2"/>
              </w:rPr>
              <w:drawing>
                <wp:inline distT="0" distB="0" distL="114300" distR="114300">
                  <wp:extent cx="1228725" cy="415290"/>
                  <wp:effectExtent l="0" t="0" r="9525" b="3175"/>
                  <wp:docPr id="69"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657119C-6982-421D-8BA7-E74DEB70A7DA-6" descr="latexmath"/>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0" y="0"/>
                            <a:ext cx="1228725" cy="415290"/>
                          </a:xfrm>
                          <a:prstGeom prst="rect">
                            <a:avLst/>
                          </a:prstGeom>
                        </pic:spPr>
                      </pic:pic>
                    </a:graphicData>
                  </a:graphic>
                </wp:inline>
              </w:drawing>
            </w:r>
          </w:p>
        </w:tc>
        <w:tc>
          <w:tcPr>
            <w:tcW w:w="1380" w:type="dxa"/>
            <w:tcBorders>
              <w:top w:val="nil"/>
              <w:left w:val="nil"/>
              <w:bottom w:val="nil"/>
              <w:right w:val="nil"/>
            </w:tcBorders>
            <w:vAlign w:val="center"/>
          </w:tcPr>
          <w:p w14:paraId="636A95C0">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highlight w:val="none"/>
                <w:vertAlign w:val="baseline"/>
                <w:lang w:val="en" w:eastAsia="zh"/>
                <w:woUserID w:val="2"/>
              </w:rPr>
            </w:pPr>
            <w:r>
              <w:rPr>
                <w:rFonts w:hint="default" w:ascii="Times New Roman" w:hAnsi="Times New Roman" w:cs="Times New Roman"/>
                <w:highlight w:val="none"/>
                <w:vertAlign w:val="baseline"/>
                <w:lang w:val="en" w:eastAsia="zh"/>
                <w:woUserID w:val="2"/>
              </w:rPr>
              <w:t>(25)</w:t>
            </w:r>
          </w:p>
        </w:tc>
      </w:tr>
    </w:tbl>
    <w:p w14:paraId="214B6C69">
      <w:pPr>
        <w:pStyle w:val="3"/>
        <w:rPr>
          <w:rFonts w:hint="default" w:ascii="Times New Roman" w:hAnsi="Times New Roman" w:cs="Times New Roman"/>
          <w:b/>
          <w:bCs/>
          <w:highlight w:val="none"/>
          <w:lang w:val="en"/>
          <w:woUserID w:val="3"/>
        </w:rPr>
      </w:pPr>
      <w:r>
        <w:rPr>
          <w:rFonts w:hint="default" w:ascii="Times New Roman" w:hAnsi="Times New Roman" w:cs="Times New Roman"/>
          <w:b/>
          <w:bCs/>
          <w:highlight w:val="none"/>
          <w:lang w:val="en"/>
          <w:woUserID w:val="3"/>
        </w:rPr>
        <w:t>3. Shutdown Mode Ratio</w:t>
      </w:r>
    </w:p>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5745"/>
        <w:gridCol w:w="1680"/>
      </w:tblGrid>
      <w:tr w14:paraId="1A9D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5" w:type="dxa"/>
            <w:tcBorders>
              <w:top w:val="nil"/>
              <w:left w:val="nil"/>
              <w:bottom w:val="nil"/>
              <w:right w:val="nil"/>
            </w:tcBorders>
            <w:vAlign w:val="center"/>
          </w:tcPr>
          <w:p w14:paraId="7A88D880">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p>
        </w:tc>
        <w:tc>
          <w:tcPr>
            <w:tcW w:w="5745" w:type="dxa"/>
            <w:tcBorders>
              <w:top w:val="nil"/>
              <w:left w:val="nil"/>
              <w:bottom w:val="nil"/>
              <w:right w:val="nil"/>
            </w:tcBorders>
            <w:vAlign w:val="center"/>
          </w:tcPr>
          <w:p w14:paraId="3CBBA269">
            <w:pPr>
              <w:pStyle w:val="3"/>
              <w:keepNext w:val="0"/>
              <w:keepLines w:val="0"/>
              <w:widowControl w:val="0"/>
              <w:suppressLineNumbers w:val="0"/>
              <w:spacing w:beforeAutospacing="0" w:afterAutospacing="0"/>
              <w:ind w:left="0" w:right="0"/>
              <w:jc w:val="center"/>
              <w:rPr>
                <w:rFonts w:hint="default" w:ascii="Times New Roman" w:hAnsi="Times New Roman" w:cs="Times New Roman"/>
                <w:highlight w:val="none"/>
                <w:vertAlign w:val="baseline"/>
                <w:lang w:val="en"/>
                <w:woUserID w:val="3"/>
              </w:rPr>
            </w:pPr>
            <w:r>
              <w:rPr>
                <w:rFonts w:hint="default" w:ascii="Times New Roman" w:hAnsi="Times New Roman" w:cs="Times New Roman"/>
                <w:highlight w:val="none"/>
                <w:lang w:val="en"/>
                <w:woUserID w:val="2"/>
              </w:rPr>
              <w:drawing>
                <wp:inline distT="0" distB="0" distL="114300" distR="114300">
                  <wp:extent cx="676275" cy="377825"/>
                  <wp:effectExtent l="0" t="0" r="9525" b="3175"/>
                  <wp:docPr id="68"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E657119C-6982-421D-8BA7-E74DEB70A7DA-7" descr="latexmath"/>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0" y="0"/>
                            <a:ext cx="676275" cy="377825"/>
                          </a:xfrm>
                          <a:prstGeom prst="rect">
                            <a:avLst/>
                          </a:prstGeom>
                        </pic:spPr>
                      </pic:pic>
                    </a:graphicData>
                  </a:graphic>
                </wp:inline>
              </w:drawing>
            </w:r>
          </w:p>
        </w:tc>
        <w:tc>
          <w:tcPr>
            <w:tcW w:w="1680" w:type="dxa"/>
            <w:tcBorders>
              <w:top w:val="nil"/>
              <w:left w:val="nil"/>
              <w:bottom w:val="nil"/>
              <w:right w:val="nil"/>
            </w:tcBorders>
            <w:vAlign w:val="center"/>
          </w:tcPr>
          <w:p w14:paraId="4B47F87D">
            <w:pPr>
              <w:pStyle w:val="3"/>
              <w:keepNext w:val="0"/>
              <w:keepLines w:val="0"/>
              <w:widowControl w:val="0"/>
              <w:suppressLineNumbers w:val="0"/>
              <w:spacing w:beforeAutospacing="0" w:afterAutospacing="0"/>
              <w:ind w:left="0" w:right="0"/>
              <w:jc w:val="right"/>
              <w:rPr>
                <w:rFonts w:hint="default" w:ascii="Times New Roman" w:hAnsi="Times New Roman" w:cs="Times New Roman" w:eastAsiaTheme="minorEastAsia"/>
                <w:highlight w:val="none"/>
                <w:vertAlign w:val="baseline"/>
                <w:lang w:val="en" w:eastAsia="zh"/>
                <w:woUserID w:val="2"/>
              </w:rPr>
            </w:pPr>
            <w:r>
              <w:rPr>
                <w:rFonts w:hint="default" w:ascii="Times New Roman" w:hAnsi="Times New Roman" w:cs="Times New Roman"/>
                <w:highlight w:val="none"/>
                <w:vertAlign w:val="baseline"/>
                <w:lang w:val="en" w:eastAsia="zh"/>
                <w:woUserID w:val="2"/>
              </w:rPr>
              <w:t>(26)</w:t>
            </w:r>
          </w:p>
        </w:tc>
      </w:tr>
      <w:bookmarkEnd w:id="89"/>
      <w:bookmarkEnd w:id="100"/>
    </w:tbl>
    <w:p w14:paraId="49FDF998">
      <w:pPr>
        <w:pStyle w:val="4"/>
        <w:numPr>
          <w:ilvl w:val="0"/>
          <w:numId w:val="2"/>
        </w:numPr>
        <w:ind w:left="0" w:leftChars="0" w:firstLine="0" w:firstLineChars="0"/>
        <w:jc w:val="center"/>
        <w:rPr>
          <w:rFonts w:hint="default" w:ascii="Times New Roman" w:hAnsi="Times New Roman" w:cs="Times New Roman"/>
          <w:b/>
          <w:bCs/>
          <w:color w:val="000000"/>
          <w:sz w:val="32"/>
          <w:szCs w:val="32"/>
        </w:rPr>
      </w:pPr>
      <w:bookmarkStart w:id="104" w:name="_Toc1983382777"/>
      <w:bookmarkStart w:id="105" w:name="_Toc57252066"/>
      <w:bookmarkStart w:id="106" w:name="_Toc1125829358"/>
      <w:bookmarkStart w:id="107" w:name="strengths-and-weakness"/>
      <w:r>
        <w:rPr>
          <w:rFonts w:hint="default" w:ascii="Times New Roman" w:hAnsi="Times New Roman" w:cs="Times New Roman"/>
          <w:b/>
          <w:bCs/>
          <w:color w:val="000000"/>
          <w:sz w:val="32"/>
          <w:szCs w:val="32"/>
        </w:rPr>
        <w:t>Strengths and Weakness</w:t>
      </w:r>
      <w:bookmarkEnd w:id="104"/>
      <w:bookmarkEnd w:id="105"/>
      <w:bookmarkEnd w:id="106"/>
    </w:p>
    <w:p w14:paraId="663BC597">
      <w:pPr>
        <w:pStyle w:val="5"/>
        <w:numPr>
          <w:ilvl w:val="0"/>
          <w:numId w:val="0"/>
        </w:numPr>
        <w:tabs>
          <w:tab w:val="left" w:pos="1157"/>
        </w:tabs>
        <w:bidi w:val="0"/>
        <w:ind w:left="0" w:leftChars="0" w:firstLine="0" w:firstLineChars="0"/>
        <w:jc w:val="left"/>
        <w:rPr>
          <w:rFonts w:hint="default" w:ascii="Times New Roman" w:hAnsi="Times New Roman" w:cs="Times New Roman"/>
          <w:b/>
          <w:bCs/>
          <w:color w:val="000000"/>
          <w:lang w:val="en" w:eastAsia="zh" w:bidi="ar-SA"/>
          <w:woUserID w:val="2"/>
        </w:rPr>
      </w:pPr>
      <w:r>
        <w:rPr>
          <w:rFonts w:hint="default" w:ascii="Times New Roman" w:hAnsi="Times New Roman" w:cs="Times New Roman"/>
          <w:b/>
          <w:bCs/>
          <w:color w:val="000000"/>
          <w:lang w:val="en" w:eastAsia="zh" w:bidi="ar-SA"/>
          <w:woUserID w:val="3"/>
        </w:rPr>
        <w:t xml:space="preserve">7.1 </w:t>
      </w:r>
      <w:r>
        <w:rPr>
          <w:rFonts w:hint="default" w:ascii="Times New Roman" w:hAnsi="Times New Roman" w:cs="Times New Roman"/>
          <w:b/>
          <w:bCs/>
          <w:color w:val="000000"/>
          <w:lang w:val="en" w:eastAsia="zh" w:bidi="ar-SA"/>
          <w:woUserID w:val="2"/>
        </w:rPr>
        <w:t>Strengths:</w:t>
      </w:r>
    </w:p>
    <w:p w14:paraId="01F4B9CB">
      <w:pPr>
        <w:numPr>
          <w:ilvl w:val="0"/>
          <w:numId w:val="0"/>
        </w:numPr>
        <w:tabs>
          <w:tab w:val="left" w:pos="1157"/>
        </w:tabs>
        <w:bidi w:val="0"/>
        <w:ind w:left="0" w:leftChars="0" w:firstLine="480" w:firstLineChars="200"/>
        <w:jc w:val="left"/>
        <w:rPr>
          <w:rFonts w:hint="default" w:ascii="Times New Roman" w:hAnsi="Times New Roman" w:cs="Times New Roman"/>
          <w:b/>
          <w:bCs/>
          <w:sz w:val="24"/>
          <w:szCs w:val="24"/>
          <w:lang w:val="en" w:eastAsia="zh" w:bidi="ar-SA"/>
          <w:woUserID w:val="3"/>
        </w:rPr>
      </w:pPr>
      <w:r>
        <w:rPr>
          <w:rFonts w:hint="default" w:ascii="Times New Roman" w:hAnsi="Times New Roman" w:cs="Times New Roman"/>
          <w:b/>
          <w:bCs/>
          <w:sz w:val="24"/>
          <w:szCs w:val="24"/>
          <w:lang w:val="en" w:eastAsia="zh" w:bidi="ar-SA"/>
          <w:woUserID w:val="2"/>
        </w:rPr>
        <w:t>（1）</w:t>
      </w:r>
      <w:r>
        <w:rPr>
          <w:rFonts w:hint="default" w:ascii="Times New Roman" w:hAnsi="Times New Roman" w:cs="Times New Roman"/>
          <w:b/>
          <w:bCs/>
          <w:sz w:val="24"/>
          <w:szCs w:val="24"/>
          <w:lang w:val="en" w:eastAsia="zh" w:bidi="ar-SA"/>
          <w:woUserID w:val="3"/>
        </w:rPr>
        <w:t>Mechanistic and dynamically consistent formulation.</w:t>
      </w:r>
    </w:p>
    <w:p w14:paraId="6EEA3377">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val="0"/>
          <w:bCs w:val="0"/>
          <w:sz w:val="24"/>
          <w:szCs w:val="24"/>
          <w:lang w:val="en" w:eastAsia="zh" w:bidi="ar-SA"/>
          <w:woUserID w:val="3"/>
        </w:rPr>
      </w:pPr>
      <w:r>
        <w:rPr>
          <w:rFonts w:hint="default" w:ascii="Times New Roman" w:hAnsi="Times New Roman" w:cs="Times New Roman"/>
          <w:b w:val="0"/>
          <w:bCs w:val="0"/>
          <w:sz w:val="24"/>
          <w:szCs w:val="24"/>
          <w:lang w:val="en" w:eastAsia="zh" w:bidi="ar-SA"/>
          <w:woUserID w:val="3"/>
        </w:rPr>
        <w:t>The proposed Index-1 DAE framework captures the coupled electrochemical, thermal, and electrical dynamics governing power feasibility in aging lithium-ion batteries.</w:t>
      </w:r>
    </w:p>
    <w:p w14:paraId="54336D49">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bCs/>
          <w:sz w:val="24"/>
          <w:szCs w:val="24"/>
          <w:lang w:val="en" w:eastAsia="zh" w:bidi="ar-SA"/>
          <w:woUserID w:val="3"/>
        </w:rPr>
        <w:sectPr>
          <w:headerReference r:id="rId22"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bCs/>
          <w:sz w:val="24"/>
          <w:szCs w:val="24"/>
          <w:lang w:val="en" w:eastAsia="zh" w:bidi="ar-SA"/>
          <w:woUserID w:val="2"/>
        </w:rPr>
        <w:t>（2）</w:t>
      </w:r>
      <w:r>
        <w:rPr>
          <w:rFonts w:hint="default" w:ascii="Times New Roman" w:hAnsi="Times New Roman" w:cs="Times New Roman"/>
          <w:b/>
          <w:bCs/>
          <w:sz w:val="24"/>
          <w:szCs w:val="24"/>
          <w:lang w:val="en" w:eastAsia="zh" w:bidi="ar-SA"/>
          <w:woUserID w:val="3"/>
        </w:rPr>
        <w:t>Explicit characterization of power collapse.</w:t>
      </w:r>
    </w:p>
    <w:p w14:paraId="7CD795B2">
      <w:pPr>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val="0"/>
          <w:bCs w:val="0"/>
          <w:sz w:val="24"/>
          <w:szCs w:val="24"/>
          <w:lang w:val="en" w:eastAsia="zh" w:bidi="ar-SA"/>
          <w:woUserID w:val="3"/>
        </w:rPr>
      </w:pPr>
      <w:r>
        <w:rPr>
          <w:rFonts w:hint="default" w:ascii="Times New Roman" w:hAnsi="Times New Roman" w:cs="Times New Roman"/>
          <w:b w:val="0"/>
          <w:bCs w:val="0"/>
          <w:sz w:val="24"/>
          <w:szCs w:val="24"/>
          <w:lang w:val="en" w:eastAsia="zh" w:bidi="ar-SA"/>
          <w:woUserID w:val="3"/>
        </w:rPr>
        <w:t>Voltage collapse is identified as a saddle-node bifurcation of the algebraic power constraint, enabling quantitative prediction of critical operating boundaries.</w:t>
      </w:r>
    </w:p>
    <w:p w14:paraId="1FF33F31">
      <w:pPr>
        <w:pStyle w:val="5"/>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0" w:firstLineChars="0"/>
        <w:jc w:val="left"/>
        <w:textAlignment w:val="auto"/>
        <w:rPr>
          <w:rFonts w:hint="default" w:ascii="Times New Roman" w:hAnsi="Times New Roman" w:cs="Times New Roman"/>
          <w:b/>
          <w:bCs/>
          <w:color w:val="000000"/>
          <w:sz w:val="28"/>
          <w:szCs w:val="28"/>
          <w:lang w:val="en" w:eastAsia="zh" w:bidi="ar-SA"/>
          <w:woUserID w:val="2"/>
        </w:rPr>
      </w:pPr>
      <w:r>
        <w:rPr>
          <w:rFonts w:hint="default" w:ascii="Times New Roman" w:hAnsi="Times New Roman" w:cs="Times New Roman"/>
          <w:b/>
          <w:bCs/>
          <w:color w:val="000000"/>
          <w:sz w:val="28"/>
          <w:szCs w:val="28"/>
          <w:lang w:val="en" w:eastAsia="zh" w:bidi="ar-SA"/>
          <w:woUserID w:val="3"/>
        </w:rPr>
        <w:t>7.2 Weakness</w:t>
      </w:r>
      <w:r>
        <w:rPr>
          <w:rFonts w:hint="default" w:ascii="Times New Roman" w:hAnsi="Times New Roman" w:cs="Times New Roman"/>
          <w:b/>
          <w:bCs/>
          <w:color w:val="000000"/>
          <w:sz w:val="28"/>
          <w:szCs w:val="28"/>
          <w:lang w:val="en" w:eastAsia="zh" w:bidi="ar-SA"/>
          <w:woUserID w:val="2"/>
        </w:rPr>
        <w:t>:</w:t>
      </w:r>
    </w:p>
    <w:p w14:paraId="75D30281">
      <w:pPr>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0" w:firstLineChars="0"/>
        <w:jc w:val="left"/>
        <w:textAlignment w:val="auto"/>
        <w:rPr>
          <w:rFonts w:hint="default" w:ascii="Times New Roman" w:hAnsi="Times New Roman" w:cs="Times New Roman"/>
          <w:b/>
          <w:bCs/>
          <w:sz w:val="24"/>
          <w:szCs w:val="24"/>
          <w:lang w:val="en" w:eastAsia="zh" w:bidi="ar-SA"/>
          <w:woUserID w:val="3"/>
        </w:rPr>
      </w:pPr>
      <w:r>
        <w:rPr>
          <w:rFonts w:hint="default" w:ascii="Times New Roman" w:hAnsi="Times New Roman" w:cs="Times New Roman"/>
          <w:b/>
          <w:bCs/>
          <w:sz w:val="24"/>
          <w:szCs w:val="24"/>
          <w:lang w:val="en" w:eastAsia="zh" w:bidi="ar-SA"/>
          <w:woUserID w:val="3"/>
        </w:rPr>
        <w:t>Modeling simplifications for tractability.</w:t>
      </w:r>
    </w:p>
    <w:p w14:paraId="4ADF4ED8">
      <w:pPr>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val="0"/>
          <w:bCs w:val="0"/>
          <w:sz w:val="24"/>
          <w:szCs w:val="24"/>
          <w:lang w:val="en" w:eastAsia="zh" w:bidi="ar-SA"/>
          <w:woUserID w:val="3"/>
        </w:rPr>
      </w:pPr>
      <w:r>
        <w:rPr>
          <w:rFonts w:hint="default" w:ascii="Times New Roman" w:hAnsi="Times New Roman" w:cs="Times New Roman"/>
          <w:b w:val="0"/>
          <w:bCs w:val="0"/>
          <w:sz w:val="24"/>
          <w:szCs w:val="24"/>
          <w:lang w:val="en" w:eastAsia="zh" w:bidi="ar-SA"/>
          <w:woUserID w:val="3"/>
        </w:rPr>
        <w:t>To ensure numerical tractability and real-time feasibility, the battery is modeled as a spatially lumped system with chemistry-dependent parameters. As a result, spatial heterogeneity and high-rate diffusion effects are neglected, and limited parameter calibration is required when adapting the model to different cell chemistries or manufacturers. These simplifications may introduce deviations under extreme discharge conditions but do not affect the model’s ability to capture system-level stability boundaries and voltage collapse behavior.</w:t>
      </w:r>
    </w:p>
    <w:bookmarkEnd w:id="107"/>
    <w:p w14:paraId="440D2F38">
      <w:pPr>
        <w:pStyle w:val="4"/>
        <w:numPr>
          <w:ilvl w:val="0"/>
          <w:numId w:val="2"/>
        </w:numPr>
        <w:ind w:left="0" w:leftChars="0" w:firstLine="0" w:firstLineChars="0"/>
        <w:jc w:val="center"/>
        <w:rPr>
          <w:rFonts w:hint="default" w:ascii="Times New Roman" w:hAnsi="Times New Roman" w:cs="Times New Roman"/>
          <w:b/>
          <w:bCs/>
          <w:color w:val="000000"/>
          <w:sz w:val="32"/>
          <w:szCs w:val="32"/>
          <w:lang w:val="en-US" w:eastAsia="zh-CN"/>
        </w:rPr>
      </w:pPr>
      <w:bookmarkStart w:id="108" w:name="_Toc9372"/>
      <w:bookmarkStart w:id="109" w:name="_Toc21319"/>
      <w:bookmarkStart w:id="110" w:name="_Toc107888757"/>
      <w:bookmarkStart w:id="111" w:name="_Toc1204602714"/>
      <w:bookmarkStart w:id="112" w:name="_Toc25883"/>
      <w:bookmarkStart w:id="113" w:name="_Toc1066914229"/>
      <w:bookmarkStart w:id="114" w:name="references"/>
      <w:r>
        <w:rPr>
          <w:rFonts w:hint="default" w:ascii="Times New Roman" w:hAnsi="Times New Roman" w:cs="Times New Roman"/>
          <w:b/>
          <w:bCs/>
          <w:color w:val="000000"/>
          <w:sz w:val="32"/>
          <w:szCs w:val="32"/>
          <w:lang w:val="en" w:eastAsia="zh-CN"/>
        </w:rPr>
        <w:t>Conclusion</w:t>
      </w:r>
      <w:bookmarkEnd w:id="108"/>
      <w:bookmarkEnd w:id="109"/>
      <w:r>
        <w:rPr>
          <w:rFonts w:hint="default" w:ascii="Times New Roman" w:hAnsi="Times New Roman" w:cs="Times New Roman"/>
          <w:b/>
          <w:bCs/>
          <w:color w:val="000000"/>
          <w:sz w:val="32"/>
          <w:szCs w:val="32"/>
          <w:lang w:val="en-US" w:eastAsia="zh-CN"/>
        </w:rPr>
        <w:t xml:space="preserve"> and Recommendations</w:t>
      </w:r>
      <w:bookmarkEnd w:id="110"/>
      <w:bookmarkEnd w:id="111"/>
      <w:bookmarkEnd w:id="112"/>
      <w:bookmarkEnd w:id="113"/>
    </w:p>
    <w:p w14:paraId="0D790DB7">
      <w:pPr>
        <w:pStyle w:val="5"/>
        <w:numPr>
          <w:ilvl w:val="0"/>
          <w:numId w:val="0"/>
        </w:numPr>
        <w:bidi w:val="0"/>
        <w:rPr>
          <w:rFonts w:hint="default" w:ascii="Times New Roman" w:hAnsi="Times New Roman" w:cs="Times New Roman" w:eastAsiaTheme="minorEastAsia"/>
          <w:b/>
          <w:bCs/>
          <w:color w:val="000000"/>
          <w:lang w:val="en-US" w:eastAsia="zh"/>
          <w:woUserID w:val="2"/>
        </w:rPr>
      </w:pPr>
      <w:bookmarkStart w:id="115" w:name="_Toc54393397"/>
      <w:bookmarkStart w:id="116" w:name="_Toc1887081369"/>
      <w:bookmarkStart w:id="117" w:name="_Toc2002263598"/>
      <w:bookmarkStart w:id="118" w:name="_Toc12494"/>
      <w:r>
        <w:rPr>
          <w:rFonts w:hint="default" w:ascii="Times New Roman" w:hAnsi="Times New Roman" w:cs="Times New Roman"/>
          <w:b/>
          <w:bCs/>
          <w:color w:val="000000"/>
          <w:lang w:val="en" w:eastAsia="zh-CN"/>
        </w:rPr>
        <w:t xml:space="preserve"> </w:t>
      </w:r>
      <w:r>
        <w:rPr>
          <w:rFonts w:hint="default" w:ascii="Times New Roman" w:hAnsi="Times New Roman" w:cs="Times New Roman"/>
          <w:b/>
          <w:bCs/>
          <w:color w:val="000000"/>
          <w:lang w:val="en" w:eastAsia="zh-CN"/>
          <w:woUserID w:val="3"/>
        </w:rPr>
        <w:t xml:space="preserve">8.1 </w:t>
      </w:r>
      <w:r>
        <w:rPr>
          <w:rFonts w:hint="default" w:ascii="Times New Roman" w:hAnsi="Times New Roman" w:cs="Times New Roman"/>
          <w:b/>
          <w:bCs/>
          <w:color w:val="000000"/>
          <w:lang w:val="en" w:eastAsia="zh-CN"/>
        </w:rPr>
        <w:t>Conclusion</w:t>
      </w:r>
      <w:bookmarkEnd w:id="115"/>
      <w:bookmarkEnd w:id="116"/>
      <w:bookmarkEnd w:id="117"/>
      <w:bookmarkEnd w:id="118"/>
      <w:r>
        <w:rPr>
          <w:rFonts w:hint="default" w:ascii="Times New Roman" w:hAnsi="Times New Roman" w:cs="Times New Roman"/>
          <w:b/>
          <w:bCs/>
          <w:color w:val="000000"/>
          <w:lang w:val="en" w:eastAsia="zh"/>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23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4" w:hRule="atLeast"/>
        </w:trPr>
        <w:tc>
          <w:tcPr>
            <w:tcW w:w="8522" w:type="dxa"/>
            <w:tcBorders>
              <w:top w:val="nil"/>
              <w:left w:val="nil"/>
              <w:bottom w:val="nil"/>
              <w:right w:val="nil"/>
            </w:tcBorders>
          </w:tcPr>
          <w:p w14:paraId="466918EF">
            <w:pPr>
              <w:keepNext w:val="0"/>
              <w:keepLines w:val="0"/>
              <w:pageBreakBefore w:val="0"/>
              <w:widowControl w:val="0"/>
              <w:suppressLineNumbers w:val="0"/>
              <w:tabs>
                <w:tab w:val="left" w:pos="509"/>
                <w:tab w:val="left" w:pos="2021"/>
              </w:tabs>
              <w:kinsoku/>
              <w:wordWrap/>
              <w:overflowPunct/>
              <w:topLinePunct w:val="0"/>
              <w:autoSpaceDE/>
              <w:autoSpaceDN/>
              <w:bidi w:val="0"/>
              <w:adjustRightInd/>
              <w:snapToGrid/>
              <w:spacing w:before="0" w:beforeAutospacing="0" w:afterAutospacing="0"/>
              <w:ind w:left="0" w:right="0"/>
              <w:jc w:val="center"/>
              <w:textAlignment w:val="auto"/>
              <w:outlineLvl w:val="9"/>
              <w:rPr>
                <w:rFonts w:hint="default" w:ascii="Times New Roman" w:hAnsi="Times New Roman" w:cs="Times New Roman"/>
                <w:sz w:val="24"/>
                <w:szCs w:val="24"/>
                <w:vertAlign w:val="baseline"/>
                <w:lang w:val="en-US" w:eastAsia="zh-CN"/>
              </w:rPr>
            </w:pPr>
            <w:bookmarkStart w:id="119" w:name="_Toc23657"/>
            <w:r>
              <w:rPr>
                <w:rFonts w:hint="default" w:ascii="Times New Roman" w:hAnsi="Times New Roman" w:cs="Times New Roman"/>
                <w:sz w:val="24"/>
                <w:szCs w:val="24"/>
                <w:vertAlign w:val="baseline"/>
                <w:lang w:val="en-US" w:eastAsia="zh-CN"/>
              </w:rPr>
              <w:drawing>
                <wp:inline distT="0" distB="0" distL="114300" distR="114300">
                  <wp:extent cx="4299585" cy="2703830"/>
                  <wp:effectExtent l="0" t="0" r="5715" b="1270"/>
                  <wp:docPr id="11" name="图片 11" descr="Fig6.1_Numerical_Validation_of_DAE_Power_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6.1_Numerical_Validation_of_DAE_Power_Constraint"/>
                          <pic:cNvPicPr>
                            <a:picLocks noChangeAspect="1"/>
                          </pic:cNvPicPr>
                        </pic:nvPicPr>
                        <pic:blipFill>
                          <a:blip r:embed="rId92"/>
                          <a:stretch>
                            <a:fillRect/>
                          </a:stretch>
                        </pic:blipFill>
                        <pic:spPr>
                          <a:xfrm>
                            <a:off x="0" y="0"/>
                            <a:ext cx="4299585" cy="2703830"/>
                          </a:xfrm>
                          <a:prstGeom prst="rect">
                            <a:avLst/>
                          </a:prstGeom>
                        </pic:spPr>
                      </pic:pic>
                    </a:graphicData>
                  </a:graphic>
                </wp:inline>
              </w:drawing>
            </w:r>
            <w:bookmarkEnd w:id="119"/>
          </w:p>
          <w:p w14:paraId="04E10F06">
            <w:pPr>
              <w:pStyle w:val="12"/>
              <w:keepNext w:val="0"/>
              <w:keepLines w:val="0"/>
              <w:widowControl w:val="0"/>
              <w:suppressLineNumbers w:val="0"/>
              <w:spacing w:beforeAutospacing="0" w:afterAutospacing="0"/>
              <w:ind w:left="0" w:leftChars="0" w:right="0" w:firstLine="0" w:firstLineChars="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eastAsiaTheme="minorEastAsia"/>
                <w:b/>
                <w:bCs/>
                <w:i w:val="0"/>
                <w:sz w:val="20"/>
                <w:szCs w:val="20"/>
                <w:lang w:val="en" w:eastAsia="zh-CN" w:bidi="ar-SA"/>
                <w:woUserID w:val="2"/>
              </w:rPr>
              <w:t>Figure 8</w:t>
            </w:r>
            <w:r>
              <w:rPr>
                <w:rFonts w:hint="default" w:ascii="Times New Roman" w:hAnsi="Times New Roman" w:cs="Times New Roman"/>
                <w:b/>
                <w:bCs/>
                <w:i w:val="0"/>
                <w:sz w:val="20"/>
                <w:szCs w:val="20"/>
                <w:lang w:val="en" w:eastAsia="zh-CN" w:bidi="ar-SA"/>
                <w:woUserID w:val="2"/>
              </w:rPr>
              <w:t>-</w:t>
            </w:r>
            <w:r>
              <w:rPr>
                <w:rFonts w:hint="default" w:ascii="Times New Roman" w:hAnsi="Times New Roman" w:cs="Times New Roman" w:eastAsiaTheme="minorEastAsia"/>
                <w:b/>
                <w:bCs/>
                <w:i w:val="0"/>
                <w:sz w:val="20"/>
                <w:szCs w:val="20"/>
                <w:lang w:val="en" w:eastAsia="zh-CN" w:bidi="ar-SA"/>
                <w:woUserID w:val="2"/>
              </w:rPr>
              <w:t>1</w:t>
            </w:r>
            <w:r>
              <w:rPr>
                <w:rFonts w:hint="default" w:ascii="Times New Roman" w:hAnsi="Times New Roman" w:cs="Times New Roman" w:eastAsiaTheme="minorEastAsia"/>
                <w:b/>
                <w:bCs/>
                <w:i w:val="0"/>
                <w:sz w:val="20"/>
                <w:szCs w:val="20"/>
                <w:lang w:val="en" w:eastAsia="zh" w:bidi="ar-SA"/>
                <w:woUserID w:val="2"/>
              </w:rPr>
              <w:t xml:space="preserve"> </w:t>
            </w:r>
            <w:r>
              <w:rPr>
                <w:rFonts w:hint="default" w:ascii="Times New Roman" w:hAnsi="Times New Roman" w:cs="Times New Roman" w:eastAsiaTheme="minorEastAsia"/>
                <w:b/>
                <w:bCs/>
                <w:i w:val="0"/>
                <w:sz w:val="20"/>
                <w:szCs w:val="20"/>
                <w:lang w:val="en-US" w:eastAsia="zh" w:bidi="ar-SA"/>
                <w:woUserID w:val="2"/>
              </w:rPr>
              <w:t>terminal voltage-time evolution curve</w:t>
            </w:r>
          </w:p>
        </w:tc>
      </w:tr>
    </w:tbl>
    <w:p w14:paraId="6255D069">
      <w:pPr>
        <w:keepNext w:val="0"/>
        <w:keepLines w:val="0"/>
        <w:pageBreakBefore w:val="0"/>
        <w:widowControl w:val="0"/>
        <w:numPr>
          <w:ilvl w:val="0"/>
          <w:numId w:val="12"/>
        </w:numPr>
        <w:tabs>
          <w:tab w:val="left" w:pos="509"/>
          <w:tab w:val="left" w:pos="2021"/>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eastAsiaTheme="minorEastAsia"/>
          <w:b w:val="0"/>
          <w:bCs w:val="0"/>
          <w:sz w:val="24"/>
          <w:szCs w:val="24"/>
          <w:lang w:val="en" w:eastAsia="zh" w:bidi="ar-SA"/>
          <w:woUserID w:val="2"/>
        </w:rPr>
      </w:pPr>
      <w:r>
        <w:rPr>
          <w:rFonts w:hint="default" w:ascii="Times New Roman" w:hAnsi="Times New Roman" w:cs="Times New Roman"/>
          <w:b w:val="0"/>
          <w:bCs w:val="0"/>
          <w:sz w:val="24"/>
          <w:szCs w:val="24"/>
          <w:lang w:val="en" w:eastAsia="zh" w:bidi="ar-SA"/>
          <w:woUserID w:val="3"/>
        </w:rPr>
        <w:t>The proposed Index-1 DAE model brings electro-thermal effects, aging, and closed-loop feedback into a single discharge description.</w:t>
      </w:r>
    </w:p>
    <w:p w14:paraId="0F7CFDD8">
      <w:pPr>
        <w:keepNext w:val="0"/>
        <w:keepLines w:val="0"/>
        <w:pageBreakBefore w:val="0"/>
        <w:widowControl w:val="0"/>
        <w:tabs>
          <w:tab w:val="left" w:pos="509"/>
          <w:tab w:val="left" w:pos="2021"/>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eastAsiaTheme="minorEastAsia"/>
          <w:b w:val="0"/>
          <w:bCs w:val="0"/>
          <w:sz w:val="24"/>
          <w:szCs w:val="24"/>
          <w:lang w:val="en-US" w:eastAsia="zh-CN" w:bidi="ar-SA"/>
          <w:woUserID w:val="2"/>
        </w:rPr>
      </w:pPr>
      <w:r>
        <w:rPr>
          <w:rFonts w:hint="default" w:ascii="Times New Roman" w:hAnsi="Times New Roman" w:cs="Times New Roman" w:eastAsiaTheme="minorEastAsia"/>
          <w:b w:val="0"/>
          <w:bCs w:val="0"/>
          <w:sz w:val="24"/>
          <w:szCs w:val="24"/>
          <w:lang w:val="en" w:eastAsia="zh" w:bidi="ar-SA"/>
          <w:woUserID w:val="2"/>
        </w:rPr>
        <w:t>(</w:t>
      </w:r>
      <w:r>
        <w:rPr>
          <w:rFonts w:hint="default" w:ascii="Times New Roman" w:hAnsi="Times New Roman" w:cs="Times New Roman"/>
          <w:b w:val="0"/>
          <w:bCs w:val="0"/>
          <w:sz w:val="24"/>
          <w:szCs w:val="24"/>
          <w:lang w:val="en" w:eastAsia="zh" w:bidi="ar-SA"/>
          <w:woUserID w:val="3"/>
        </w:rPr>
        <w:t>2</w:t>
      </w:r>
      <w:r>
        <w:rPr>
          <w:rFonts w:hint="default" w:ascii="Times New Roman" w:hAnsi="Times New Roman" w:cs="Times New Roman" w:eastAsiaTheme="minorEastAsia"/>
          <w:b w:val="0"/>
          <w:bCs w:val="0"/>
          <w:sz w:val="24"/>
          <w:szCs w:val="24"/>
          <w:lang w:val="en" w:eastAsia="zh" w:bidi="ar-SA"/>
          <w:woUserID w:val="2"/>
        </w:rPr>
        <w:t xml:space="preserve">) </w:t>
      </w:r>
      <w:r>
        <w:rPr>
          <w:rFonts w:hint="default" w:ascii="Times New Roman" w:hAnsi="Times New Roman" w:cs="Times New Roman"/>
          <w:b w:val="0"/>
          <w:bCs w:val="0"/>
          <w:sz w:val="24"/>
          <w:szCs w:val="24"/>
          <w:lang w:val="en" w:eastAsia="zh" w:bidi="ar-SA"/>
          <w:woUserID w:val="3"/>
        </w:rPr>
        <w:t>Aging analysis indicates that moderate capacity loss can lead to disproportionate TTE reduction under heavy load, with internal resistance growth playing a dominant role in system instability.</w:t>
      </w:r>
    </w:p>
    <w:p w14:paraId="5A2B223D">
      <w:pPr>
        <w:keepNext w:val="0"/>
        <w:keepLines w:val="0"/>
        <w:pageBreakBefore w:val="0"/>
        <w:widowControl w:val="0"/>
        <w:tabs>
          <w:tab w:val="left" w:pos="509"/>
          <w:tab w:val="left" w:pos="2021"/>
        </w:tabs>
        <w:kinsoku/>
        <w:wordWrap/>
        <w:overflowPunct/>
        <w:topLinePunct w:val="0"/>
        <w:autoSpaceDE/>
        <w:autoSpaceDN/>
        <w:bidi w:val="0"/>
        <w:adjustRightInd/>
        <w:snapToGrid/>
        <w:ind w:left="0" w:leftChars="0" w:firstLine="480" w:firstLineChars="200"/>
        <w:jc w:val="left"/>
        <w:textAlignment w:val="auto"/>
        <w:outlineLvl w:val="9"/>
        <w:rPr>
          <w:rFonts w:hint="default" w:ascii="Times New Roman" w:hAnsi="Times New Roman" w:cs="Times New Roman"/>
          <w:b w:val="0"/>
          <w:bCs w:val="0"/>
          <w:sz w:val="24"/>
          <w:szCs w:val="24"/>
          <w:lang w:val="en" w:eastAsia="zh" w:bidi="ar-SA"/>
          <w:woUserID w:val="3"/>
        </w:rPr>
      </w:pPr>
      <w:r>
        <w:rPr>
          <w:rFonts w:hint="default" w:ascii="Times New Roman" w:hAnsi="Times New Roman" w:cs="Times New Roman" w:eastAsiaTheme="minorEastAsia"/>
          <w:b w:val="0"/>
          <w:bCs w:val="0"/>
          <w:sz w:val="24"/>
          <w:szCs w:val="24"/>
          <w:lang w:val="en" w:eastAsia="zh" w:bidi="ar-SA"/>
          <w:woUserID w:val="2"/>
        </w:rPr>
        <w:t>(</w:t>
      </w:r>
      <w:r>
        <w:rPr>
          <w:rFonts w:hint="default" w:ascii="Times New Roman" w:hAnsi="Times New Roman" w:cs="Times New Roman"/>
          <w:b w:val="0"/>
          <w:bCs w:val="0"/>
          <w:sz w:val="24"/>
          <w:szCs w:val="24"/>
          <w:lang w:val="en" w:eastAsia="zh" w:bidi="ar-SA"/>
          <w:woUserID w:val="3"/>
        </w:rPr>
        <w:t>3</w:t>
      </w:r>
      <w:r>
        <w:rPr>
          <w:rFonts w:hint="default" w:ascii="Times New Roman" w:hAnsi="Times New Roman" w:cs="Times New Roman" w:eastAsiaTheme="minorEastAsia"/>
          <w:b w:val="0"/>
          <w:bCs w:val="0"/>
          <w:sz w:val="24"/>
          <w:szCs w:val="24"/>
          <w:lang w:val="en" w:eastAsia="zh" w:bidi="ar-SA"/>
          <w:woUserID w:val="2"/>
        </w:rPr>
        <w:t xml:space="preserve">) </w:t>
      </w:r>
      <w:r>
        <w:rPr>
          <w:rFonts w:hint="default" w:ascii="Times New Roman" w:hAnsi="Times New Roman" w:cs="Times New Roman"/>
          <w:b w:val="0"/>
          <w:bCs w:val="0"/>
          <w:sz w:val="24"/>
          <w:szCs w:val="24"/>
          <w:lang w:val="en" w:eastAsia="zh" w:bidi="ar-SA"/>
          <w:woUserID w:val="3"/>
        </w:rPr>
        <w:t>Phase-plane analysis reveals the shrinking safe operating region under combined effects of aging, low temperature, and high load.</w:t>
      </w:r>
      <w:bookmarkStart w:id="120" w:name="_Toc206488634"/>
      <w:bookmarkStart w:id="121" w:name="_Toc1777108921"/>
      <w:bookmarkStart w:id="122" w:name="_Toc26271"/>
      <w:bookmarkStart w:id="123" w:name="_Toc1324666142"/>
    </w:p>
    <w:p w14:paraId="2259CD70">
      <w:pPr>
        <w:pStyle w:val="5"/>
        <w:keepNext w:val="0"/>
        <w:keepLines w:val="0"/>
        <w:pageBreakBefore w:val="0"/>
        <w:widowControl w:val="0"/>
        <w:tabs>
          <w:tab w:val="left" w:pos="509"/>
          <w:tab w:val="left" w:pos="2021"/>
        </w:tabs>
        <w:kinsoku/>
        <w:wordWrap/>
        <w:overflowPunct/>
        <w:topLinePunct w:val="0"/>
        <w:autoSpaceDE/>
        <w:autoSpaceDN/>
        <w:bidi w:val="0"/>
        <w:adjustRightInd/>
        <w:snapToGrid/>
        <w:ind w:left="0" w:leftChars="0" w:firstLine="0" w:firstLineChars="0"/>
        <w:jc w:val="left"/>
        <w:textAlignment w:val="auto"/>
        <w:rPr>
          <w:rFonts w:hint="default" w:ascii="Times New Roman" w:hAnsi="Times New Roman" w:cs="Times New Roman"/>
          <w:b/>
          <w:bCs/>
          <w:color w:val="000000"/>
          <w:lang w:val="en-US" w:eastAsia="zh"/>
          <w:woUserID w:val="2"/>
        </w:rPr>
        <w:sectPr>
          <w:headerReference r:id="rId23"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b/>
          <w:bCs/>
          <w:lang w:val="en-US" w:eastAsia="zh"/>
          <w:woUserID w:val="2"/>
        </w:rPr>
        <w:t xml:space="preserve"> </w:t>
      </w:r>
      <w:r>
        <w:rPr>
          <w:rFonts w:hint="default" w:ascii="Times New Roman" w:hAnsi="Times New Roman" w:cs="Times New Roman"/>
          <w:b/>
          <w:bCs/>
          <w:color w:val="000000"/>
          <w:lang w:val="en" w:eastAsia="zh"/>
          <w:woUserID w:val="3"/>
        </w:rPr>
        <w:t xml:space="preserve">8.2 </w:t>
      </w:r>
      <w:r>
        <w:rPr>
          <w:rFonts w:hint="default" w:ascii="Times New Roman" w:hAnsi="Times New Roman" w:cs="Times New Roman"/>
          <w:b/>
          <w:bCs/>
          <w:color w:val="000000"/>
          <w:lang w:val="en-US" w:eastAsia="zh-CN"/>
        </w:rPr>
        <w:t>Recommendations</w:t>
      </w:r>
      <w:bookmarkEnd w:id="120"/>
      <w:bookmarkEnd w:id="121"/>
      <w:bookmarkEnd w:id="122"/>
      <w:bookmarkEnd w:id="123"/>
      <w:r>
        <w:rPr>
          <w:rFonts w:hint="default" w:ascii="Times New Roman" w:hAnsi="Times New Roman" w:cs="Times New Roman"/>
          <w:b/>
          <w:bCs/>
          <w:color w:val="000000"/>
          <w:lang w:val="en-US" w:eastAsia="zh"/>
          <w:woUserID w:val="2"/>
        </w:rPr>
        <w:t>:</w:t>
      </w:r>
    </w:p>
    <w:p w14:paraId="5FE5E44C">
      <w:pPr>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val="0"/>
          <w:bCs w:val="0"/>
          <w:sz w:val="24"/>
          <w:szCs w:val="24"/>
          <w:lang w:val="en" w:eastAsia="zh"/>
          <w:woUserID w:val="3"/>
        </w:rPr>
      </w:pPr>
      <w:r>
        <w:rPr>
          <w:rFonts w:hint="default" w:ascii="Times New Roman" w:hAnsi="Times New Roman" w:cs="Times New Roman"/>
          <w:b w:val="0"/>
          <w:bCs w:val="0"/>
          <w:sz w:val="24"/>
          <w:szCs w:val="24"/>
          <w:lang w:val="en" w:eastAsia="zh"/>
          <w:woUserID w:val="3"/>
        </w:rPr>
        <w:t>Based on the discriminant-based stability analysis, several high-level recommendations are derived for battery-aware system design.</w:t>
      </w:r>
    </w:p>
    <w:p w14:paraId="4AE15DAC">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eastAsiaTheme="minorEastAsia"/>
          <w:b/>
          <w:bCs/>
          <w:sz w:val="24"/>
          <w:szCs w:val="24"/>
          <w:lang w:val="en" w:eastAsia="zh" w:bidi="ar-SA"/>
          <w:woUserID w:val="2"/>
        </w:rPr>
      </w:pPr>
      <w:r>
        <w:rPr>
          <w:rFonts w:hint="default" w:ascii="Times New Roman" w:hAnsi="Times New Roman" w:cs="Times New Roman" w:eastAsiaTheme="minorEastAsia"/>
          <w:b/>
          <w:bCs/>
          <w:sz w:val="24"/>
          <w:szCs w:val="24"/>
          <w:lang w:val="en" w:eastAsia="zh" w:bidi="ar-SA"/>
          <w:woUserID w:val="2"/>
        </w:rPr>
        <w:t>1. "Downgrading" strategy in low-temperature environments:</w:t>
      </w:r>
    </w:p>
    <w:p w14:paraId="50395C77">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eastAsiaTheme="minorEastAsia"/>
          <w:b w:val="0"/>
          <w:bCs w:val="0"/>
          <w:sz w:val="24"/>
          <w:szCs w:val="24"/>
          <w:lang w:val="en" w:eastAsia="zh" w:bidi="ar-SA"/>
          <w:woUserID w:val="2"/>
        </w:rPr>
      </w:pPr>
      <w:r>
        <w:rPr>
          <w:rFonts w:hint="default" w:ascii="Times New Roman" w:hAnsi="Times New Roman" w:cs="Times New Roman" w:eastAsiaTheme="minorEastAsia"/>
          <w:b w:val="0"/>
          <w:bCs w:val="0"/>
          <w:sz w:val="24"/>
          <w:szCs w:val="24"/>
          <w:lang w:val="en" w:eastAsia="zh" w:bidi="ar-SA"/>
          <w:woUserID w:val="2"/>
        </w:rPr>
        <w:t xml:space="preserve">The model shows that the internal resistance </w:t>
      </w:r>
      <w:r>
        <w:rPr>
          <w:rFonts w:hint="default" w:ascii="Times New Roman" w:hAnsi="Times New Roman" w:cs="Times New Roman"/>
          <w:position w:val="-12"/>
          <w:sz w:val="24"/>
          <w:szCs w:val="24"/>
          <w:highlight w:val="none"/>
          <w:lang w:val="en" w:eastAsia="zh-CN"/>
          <w:woUserID w:val="2"/>
        </w:rPr>
        <w:object>
          <v:shape id="_x0000_i1049"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49" DrawAspect="Content" ObjectID="_1468075748" r:id="rId93">
            <o:LockedField>false</o:LockedField>
          </o:OLEObject>
        </w:object>
      </w:r>
      <w:r>
        <w:rPr>
          <w:rFonts w:hint="default" w:ascii="Times New Roman" w:hAnsi="Times New Roman" w:cs="Times New Roman" w:eastAsiaTheme="minorEastAsia"/>
          <w:b w:val="0"/>
          <w:bCs w:val="0"/>
          <w:sz w:val="24"/>
          <w:szCs w:val="24"/>
          <w:highlight w:val="none"/>
          <w:lang w:val="en" w:eastAsia="zh" w:bidi="ar-SA"/>
          <w:woUserID w:val="2"/>
        </w:rPr>
        <w:t xml:space="preserve"> </w:t>
      </w:r>
      <w:r>
        <w:rPr>
          <w:rFonts w:hint="default" w:ascii="Times New Roman" w:hAnsi="Times New Roman" w:cs="Times New Roman" w:eastAsiaTheme="minorEastAsia"/>
          <w:b w:val="0"/>
          <w:bCs w:val="0"/>
          <w:sz w:val="24"/>
          <w:szCs w:val="24"/>
          <w:lang w:val="en" w:eastAsia="zh" w:bidi="ar-SA"/>
          <w:woUserID w:val="2"/>
        </w:rPr>
        <w:t>of the battery will increase exponentially when the temperature is below 0°C.</w:t>
      </w:r>
    </w:p>
    <w:p w14:paraId="07C90F5C">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eastAsiaTheme="minorEastAsia"/>
          <w:b/>
          <w:bCs/>
          <w:sz w:val="24"/>
          <w:szCs w:val="24"/>
          <w:lang w:val="en" w:eastAsia="zh" w:bidi="ar-SA"/>
          <w:woUserID w:val="2"/>
        </w:rPr>
      </w:pPr>
      <w:r>
        <w:rPr>
          <w:rFonts w:hint="default" w:ascii="Times New Roman" w:hAnsi="Times New Roman" w:cs="Times New Roman" w:eastAsiaTheme="minorEastAsia"/>
          <w:b/>
          <w:bCs/>
          <w:sz w:val="24"/>
          <w:szCs w:val="24"/>
          <w:lang w:val="en" w:eastAsia="zh" w:bidi="ar-SA"/>
          <w:woUserID w:val="2"/>
        </w:rPr>
        <w:t>2. Maintain light usage when battery level is low:</w:t>
      </w:r>
    </w:p>
    <w:p w14:paraId="379039DC">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sz w:val="24"/>
          <w:szCs w:val="24"/>
          <w:lang w:val="en" w:eastAsia="zh-CN"/>
          <w:woUserID w:val="1"/>
        </w:rPr>
      </w:pPr>
      <w:r>
        <w:rPr>
          <w:rFonts w:hint="default" w:ascii="Times New Roman" w:hAnsi="Times New Roman" w:cs="Times New Roman" w:eastAsiaTheme="minorEastAsia"/>
          <w:b w:val="0"/>
          <w:bCs w:val="0"/>
          <w:sz w:val="24"/>
          <w:szCs w:val="24"/>
          <w:lang w:val="en" w:eastAsia="zh" w:bidi="ar-SA"/>
          <w:woUserID w:val="2"/>
        </w:rPr>
        <w:t>As the SOC decreases,</w:t>
      </w:r>
      <w:r>
        <w:rPr>
          <w:rFonts w:hint="default" w:ascii="Times New Roman" w:hAnsi="Times New Roman" w:cs="Times New Roman"/>
          <w:position w:val="-12"/>
          <w:sz w:val="24"/>
          <w:szCs w:val="24"/>
          <w:highlight w:val="none"/>
          <w:lang w:val="en" w:eastAsia="zh-CN"/>
          <w:woUserID w:val="1"/>
        </w:rPr>
        <w:object>
          <v:shape id="_x0000_i1050" o:spt="75" type="#_x0000_t75" style="height:18pt;width:24.95pt;" o:ole="t" filled="f" o:preferrelative="t" stroked="f" coordsize="21600,21600">
            <v:path/>
            <v:fill on="f" focussize="0,0"/>
            <v:stroke on="f"/>
            <v:imagedata r:id="rId95" o:title=""/>
            <o:lock v:ext="edit" aspectratio="t"/>
            <w10:wrap type="none"/>
            <w10:anchorlock/>
          </v:shape>
          <o:OLEObject Type="Embed" ProgID="Equation.KSEE3" ShapeID="_x0000_i1050" DrawAspect="Content" ObjectID="_1468075749" r:id="rId94">
            <o:LockedField>false</o:LockedField>
          </o:OLEObject>
        </w:object>
      </w:r>
      <w:r>
        <w:rPr>
          <w:rFonts w:hint="default" w:ascii="Times New Roman" w:hAnsi="Times New Roman" w:cs="Times New Roman"/>
          <w:sz w:val="24"/>
          <w:szCs w:val="24"/>
          <w:highlight w:val="none"/>
          <w:lang w:val="en" w:eastAsia="zh-CN"/>
          <w:woUserID w:val="1"/>
        </w:rPr>
        <w:t xml:space="preserve"> </w:t>
      </w:r>
      <w:r>
        <w:rPr>
          <w:rFonts w:hint="default" w:ascii="Times New Roman" w:hAnsi="Times New Roman" w:cs="Times New Roman" w:eastAsiaTheme="minorEastAsia"/>
          <w:b w:val="0"/>
          <w:bCs w:val="0"/>
          <w:sz w:val="24"/>
          <w:szCs w:val="24"/>
          <w:lang w:val="en" w:eastAsia="zh" w:bidi="ar-SA"/>
          <w:woUserID w:val="2"/>
        </w:rPr>
        <w:t>will also decrease accordingly</w:t>
      </w:r>
      <w:r>
        <w:rPr>
          <w:rFonts w:hint="default" w:ascii="Times New Roman" w:hAnsi="Times New Roman" w:cs="Times New Roman"/>
          <w:b w:val="0"/>
          <w:bCs w:val="0"/>
          <w:sz w:val="24"/>
          <w:szCs w:val="24"/>
          <w:lang w:val="en" w:eastAsia="zh" w:bidi="ar-SA"/>
          <w:woUserID w:val="2"/>
        </w:rPr>
        <w:t xml:space="preserve">，This will make the </w:t>
      </w:r>
      <w:r>
        <w:rPr>
          <w:rFonts w:hint="default" w:ascii="Times New Roman" w:hAnsi="Times New Roman" w:cs="Times New Roman"/>
          <w:position w:val="-12"/>
          <w:sz w:val="24"/>
          <w:szCs w:val="24"/>
          <w:highlight w:val="none"/>
          <w:lang w:val="en" w:eastAsia="zh-CN"/>
          <w:woUserID w:val="2"/>
        </w:rPr>
        <w:object>
          <v:shape id="_x0000_i1051" o:spt="75" type="#_x0000_t75" style="height:20pt;width:22pt;" o:ole="t" filled="f" o:preferrelative="t" stroked="f" coordsize="21600,21600">
            <v:path/>
            <v:fill on="f" focussize="0,0"/>
            <v:stroke on="f"/>
            <v:imagedata r:id="rId97" o:title=""/>
            <o:lock v:ext="edit" aspectratio="t"/>
            <w10:wrap type="none"/>
            <w10:anchorlock/>
          </v:shape>
          <o:OLEObject Type="Embed" ProgID="Equation.KSEE3" ShapeID="_x0000_i1051" DrawAspect="Content" ObjectID="_1468075750" r:id="rId96">
            <o:LockedField>false</o:LockedField>
          </o:OLEObject>
        </w:object>
      </w:r>
      <w:r>
        <w:rPr>
          <w:rFonts w:hint="default" w:ascii="Times New Roman" w:hAnsi="Times New Roman" w:cs="Times New Roman"/>
          <w:b w:val="0"/>
          <w:bCs w:val="0"/>
          <w:sz w:val="24"/>
          <w:szCs w:val="24"/>
          <w:highlight w:val="none"/>
          <w:lang w:val="en" w:eastAsia="zh" w:bidi="ar-SA"/>
          <w:woUserID w:val="2"/>
        </w:rPr>
        <w:t xml:space="preserve"> </w:t>
      </w:r>
      <w:r>
        <w:rPr>
          <w:rFonts w:hint="default" w:ascii="Times New Roman" w:hAnsi="Times New Roman" w:cs="Times New Roman"/>
          <w:b w:val="0"/>
          <w:bCs w:val="0"/>
          <w:sz w:val="24"/>
          <w:szCs w:val="24"/>
          <w:lang w:val="en" w:eastAsia="zh" w:bidi="ar-SA"/>
          <w:woUserID w:val="2"/>
        </w:rPr>
        <w:t>in the discriminator smaller.</w:t>
      </w:r>
    </w:p>
    <w:p w14:paraId="090F85BB">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eastAsiaTheme="minorEastAsia"/>
          <w:b/>
          <w:bCs/>
          <w:sz w:val="24"/>
          <w:szCs w:val="24"/>
          <w:lang w:val="en" w:eastAsia="zh" w:bidi="ar-SA"/>
          <w:woUserID w:val="2"/>
        </w:rPr>
      </w:pPr>
      <w:r>
        <w:rPr>
          <w:rFonts w:hint="default" w:ascii="Times New Roman" w:hAnsi="Times New Roman" w:cs="Times New Roman" w:eastAsiaTheme="minorEastAsia"/>
          <w:b/>
          <w:bCs/>
          <w:sz w:val="24"/>
          <w:szCs w:val="24"/>
          <w:lang w:val="en" w:eastAsia="zh" w:bidi="ar-SA"/>
          <w:woUserID w:val="2"/>
        </w:rPr>
        <w:t>3. Recognizing the "Illusion of Aging":</w:t>
      </w:r>
    </w:p>
    <w:p w14:paraId="26036751">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Chars="0" w:firstLine="480" w:firstLineChars="200"/>
        <w:jc w:val="left"/>
        <w:textAlignment w:val="auto"/>
        <w:rPr>
          <w:rFonts w:hint="default" w:ascii="Times New Roman" w:hAnsi="Times New Roman" w:cs="Times New Roman" w:eastAsiaTheme="minorEastAsia"/>
          <w:sz w:val="24"/>
          <w:szCs w:val="24"/>
          <w:lang w:val="en" w:eastAsia="zh"/>
          <w:woUserID w:val="2"/>
        </w:rPr>
      </w:pPr>
      <w:r>
        <w:rPr>
          <w:rFonts w:hint="default" w:ascii="Times New Roman" w:hAnsi="Times New Roman" w:cs="Times New Roman" w:eastAsiaTheme="minorEastAsia"/>
          <w:b w:val="0"/>
          <w:bCs w:val="0"/>
          <w:sz w:val="24"/>
          <w:szCs w:val="24"/>
          <w:lang w:val="en" w:eastAsia="zh" w:bidi="ar-SA"/>
          <w:woUserID w:val="2"/>
        </w:rPr>
        <w:t>Model display</w:t>
      </w:r>
      <w:r>
        <w:rPr>
          <w:rFonts w:hint="default" w:ascii="Times New Roman" w:hAnsi="Times New Roman" w:cs="Times New Roman"/>
          <w:b w:val="0"/>
          <w:bCs w:val="0"/>
          <w:sz w:val="24"/>
          <w:szCs w:val="24"/>
          <w:lang w:val="en" w:eastAsia="zh" w:bidi="ar-SA"/>
          <w:woUserID w:val="2"/>
        </w:rPr>
        <w:t>,</w:t>
      </w:r>
      <w:r>
        <w:rPr>
          <w:rFonts w:hint="default" w:ascii="Times New Roman" w:hAnsi="Times New Roman" w:cs="Times New Roman" w:eastAsiaTheme="minorEastAsia"/>
          <w:b w:val="0"/>
          <w:bCs w:val="0"/>
          <w:sz w:val="24"/>
          <w:szCs w:val="24"/>
          <w:lang w:val="en" w:eastAsia="zh" w:bidi="ar-SA"/>
          <w:woUserID w:val="2"/>
        </w:rPr>
        <w:t>As the number of cycles</w:t>
      </w:r>
      <w:r>
        <w:rPr>
          <w:rFonts w:hint="default" w:ascii="Times New Roman" w:hAnsi="Times New Roman" w:cs="Times New Roman" w:eastAsiaTheme="minorEastAsia"/>
          <w:b w:val="0"/>
          <w:bCs w:val="0"/>
          <w:sz w:val="24"/>
          <w:szCs w:val="24"/>
          <w:highlight w:val="none"/>
          <w:lang w:val="en" w:eastAsia="zh" w:bidi="ar-SA"/>
          <w:woUserID w:val="2"/>
        </w:rPr>
        <w:t xml:space="preserve"> </w:t>
      </w:r>
      <w:r>
        <w:rPr>
          <w:rFonts w:hint="default" w:ascii="Times New Roman" w:hAnsi="Times New Roman" w:cs="Times New Roman"/>
          <w:position w:val="-14"/>
          <w:sz w:val="24"/>
          <w:szCs w:val="24"/>
          <w:highlight w:val="none"/>
          <w:lang w:val="en" w:eastAsia="zh-CN"/>
          <w:woUserID w:val="2"/>
        </w:rPr>
        <w:object>
          <v:shape id="_x0000_i1052" o:spt="75" type="#_x0000_t75" style="height:19pt;width:23pt;" o:ole="t" filled="f" o:preferrelative="t" stroked="f" coordsize="21600,21600">
            <v:path/>
            <v:fill on="f" focussize="0,0"/>
            <v:stroke on="f"/>
            <v:imagedata r:id="rId99" o:title=""/>
            <o:lock v:ext="edit" aspectratio="t"/>
            <w10:wrap type="none"/>
            <w10:anchorlock/>
          </v:shape>
          <o:OLEObject Type="Embed" ProgID="Equation.KSEE3" ShapeID="_x0000_i1052" DrawAspect="Content" ObjectID="_1468075751" r:id="rId98">
            <o:LockedField>false</o:LockedField>
          </o:OLEObject>
        </w:object>
      </w:r>
      <w:r>
        <w:rPr>
          <w:rFonts w:hint="default" w:ascii="Times New Roman" w:hAnsi="Times New Roman" w:cs="Times New Roman" w:eastAsiaTheme="minorEastAsia"/>
          <w:b w:val="0"/>
          <w:bCs w:val="0"/>
          <w:sz w:val="24"/>
          <w:szCs w:val="24"/>
          <w:highlight w:val="none"/>
          <w:lang w:val="en" w:eastAsia="zh" w:bidi="ar-SA"/>
          <w:woUserID w:val="2"/>
        </w:rPr>
        <w:t>i</w:t>
      </w:r>
      <w:r>
        <w:rPr>
          <w:rFonts w:hint="default" w:ascii="Times New Roman" w:hAnsi="Times New Roman" w:cs="Times New Roman" w:eastAsiaTheme="minorEastAsia"/>
          <w:b w:val="0"/>
          <w:bCs w:val="0"/>
          <w:sz w:val="24"/>
          <w:szCs w:val="24"/>
          <w:lang w:val="en" w:eastAsia="zh" w:bidi="ar-SA"/>
          <w:woUserID w:val="2"/>
        </w:rPr>
        <w:t xml:space="preserve">ncreases,The </w:t>
      </w:r>
      <w:r>
        <w:rPr>
          <w:rFonts w:hint="default" w:ascii="Times New Roman" w:hAnsi="Times New Roman" w:cs="Times New Roman"/>
          <w:position w:val="-12"/>
          <w:sz w:val="24"/>
          <w:szCs w:val="24"/>
          <w:highlight w:val="none"/>
          <w:lang w:val="en" w:eastAsia="zh-CN"/>
          <w:woUserID w:val="2"/>
        </w:rPr>
        <w:object>
          <v:shape id="_x0000_i1053" o:spt="75" type="#_x0000_t75" style="height:18pt;width:15pt;" o:ole="t" filled="f" o:preferrelative="t" stroked="f" coordsize="21600,21600">
            <v:path/>
            <v:fill on="f" focussize="0,0"/>
            <v:stroke on="f"/>
            <v:imagedata r:id="rId38" o:title=""/>
            <o:lock v:ext="edit" aspectratio="t"/>
            <w10:wrap type="none"/>
            <w10:anchorlock/>
          </v:shape>
          <o:OLEObject Type="Embed" ProgID="Equation.KSEE3" ShapeID="_x0000_i1053" DrawAspect="Content" ObjectID="_1468075752" r:id="rId100">
            <o:LockedField>false</o:LockedField>
          </o:OLEObject>
        </w:object>
      </w:r>
      <w:r>
        <w:rPr>
          <w:rFonts w:hint="default" w:ascii="Times New Roman" w:hAnsi="Times New Roman" w:cs="Times New Roman" w:eastAsiaTheme="minorEastAsia"/>
          <w:b w:val="0"/>
          <w:bCs w:val="0"/>
          <w:sz w:val="24"/>
          <w:szCs w:val="24"/>
          <w:highlight w:val="none"/>
          <w:lang w:val="en" w:eastAsia="zh" w:bidi="ar-SA"/>
          <w:woUserID w:val="2"/>
        </w:rPr>
        <w:t>g</w:t>
      </w:r>
      <w:r>
        <w:rPr>
          <w:rFonts w:hint="default" w:ascii="Times New Roman" w:hAnsi="Times New Roman" w:cs="Times New Roman" w:eastAsiaTheme="minorEastAsia"/>
          <w:b w:val="0"/>
          <w:bCs w:val="0"/>
          <w:sz w:val="24"/>
          <w:szCs w:val="24"/>
          <w:lang w:val="en" w:eastAsia="zh" w:bidi="ar-SA"/>
          <w:woUserID w:val="2"/>
        </w:rPr>
        <w:t>rowth rate is much greater than the attenuation of capacity Q on the reduction of TTE.</w:t>
      </w:r>
    </w:p>
    <w:p w14:paraId="70D05F69">
      <w:pPr>
        <w:keepNext w:val="0"/>
        <w:keepLines w:val="0"/>
        <w:pageBreakBefore w:val="0"/>
        <w:widowControl/>
        <w:tabs>
          <w:tab w:val="left" w:pos="1157"/>
        </w:tabs>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Times New Roman" w:hAnsi="Times New Roman" w:cs="Times New Roman"/>
          <w:b w:val="0"/>
          <w:bCs w:val="0"/>
          <w:sz w:val="24"/>
          <w:szCs w:val="24"/>
          <w:lang w:val="en" w:eastAsia="zh" w:bidi="ar-SA"/>
          <w:woUserID w:val="3"/>
        </w:rPr>
      </w:pPr>
      <w:r>
        <w:rPr>
          <w:rFonts w:hint="default" w:ascii="Times New Roman" w:hAnsi="Times New Roman" w:cs="Times New Roman"/>
          <w:b w:val="0"/>
          <w:bCs w:val="0"/>
          <w:sz w:val="24"/>
          <w:szCs w:val="24"/>
          <w:lang w:val="en" w:eastAsia="zh" w:bidi="ar-SA"/>
          <w:woUserID w:val="3"/>
        </w:rPr>
        <w:t>Aging-induced internal resistance growth has a more pronounced impact on effective power availability than capacity fade, explaining the perceived “illusion of aging” under high load.</w:t>
      </w:r>
    </w:p>
    <w:p w14:paraId="0A0823B1">
      <w:pPr>
        <w:keepNext w:val="0"/>
        <w:keepLines w:val="0"/>
        <w:pageBreakBefore w:val="0"/>
        <w:widowControl/>
        <w:numPr>
          <w:ilvl w:val="0"/>
          <w:numId w:val="13"/>
        </w:numPr>
        <w:tabs>
          <w:tab w:val="left" w:pos="1157"/>
        </w:tabs>
        <w:kinsoku/>
        <w:wordWrap/>
        <w:overflowPunct/>
        <w:topLinePunct w:val="0"/>
        <w:autoSpaceDE/>
        <w:autoSpaceDN/>
        <w:bidi w:val="0"/>
        <w:adjustRightInd/>
        <w:snapToGrid/>
        <w:spacing w:line="240" w:lineRule="atLeast"/>
        <w:ind w:left="0" w:leftChars="0" w:firstLine="0" w:firstLineChars="0"/>
        <w:jc w:val="left"/>
        <w:textAlignment w:val="auto"/>
        <w:rPr>
          <w:rFonts w:hint="default" w:ascii="Times New Roman" w:hAnsi="Times New Roman" w:cs="Times New Roman" w:eastAsiaTheme="minorEastAsia"/>
          <w:b/>
          <w:bCs/>
          <w:sz w:val="24"/>
          <w:szCs w:val="24"/>
          <w:lang w:val="en" w:eastAsia="zh" w:bidi="ar-SA"/>
          <w:woUserID w:val="2"/>
        </w:rPr>
      </w:pPr>
      <w:r>
        <w:rPr>
          <w:rFonts w:hint="default" w:ascii="Times New Roman" w:hAnsi="Times New Roman" w:cs="Times New Roman" w:eastAsiaTheme="minorEastAsia"/>
          <w:b/>
          <w:bCs/>
          <w:sz w:val="24"/>
          <w:szCs w:val="24"/>
          <w:lang w:val="en" w:eastAsia="zh" w:bidi="ar-SA"/>
          <w:woUserID w:val="2"/>
        </w:rPr>
        <w:t>Introduction of DAE-based real-time power budget</w:t>
      </w:r>
    </w:p>
    <w:p w14:paraId="46AAAE83">
      <w:pPr>
        <w:keepNext w:val="0"/>
        <w:keepLines w:val="0"/>
        <w:pageBreakBefore w:val="0"/>
        <w:widowControl/>
        <w:numPr>
          <w:ilvl w:val="0"/>
          <w:numId w:val="0"/>
        </w:numPr>
        <w:tabs>
          <w:tab w:val="left" w:pos="1157"/>
        </w:tabs>
        <w:kinsoku/>
        <w:wordWrap/>
        <w:overflowPunct/>
        <w:topLinePunct w:val="0"/>
        <w:autoSpaceDE/>
        <w:autoSpaceDN/>
        <w:bidi w:val="0"/>
        <w:adjustRightInd/>
        <w:snapToGrid/>
        <w:spacing w:line="240" w:lineRule="atLeast"/>
        <w:ind w:left="0" w:leftChars="0" w:firstLine="0" w:firstLineChars="0"/>
        <w:jc w:val="left"/>
        <w:textAlignment w:val="auto"/>
        <w:rPr>
          <w:rFonts w:hint="default" w:ascii="Times New Roman" w:hAnsi="Times New Roman" w:cs="Times New Roman" w:eastAsiaTheme="minorEastAsia"/>
          <w:b w:val="0"/>
          <w:bCs w:val="0"/>
          <w:sz w:val="24"/>
          <w:szCs w:val="24"/>
          <w:lang w:val="en" w:eastAsia="zh-CN" w:bidi="ar-SA"/>
          <w:woUserID w:val="3"/>
        </w:rPr>
      </w:pPr>
      <w:r>
        <w:rPr>
          <w:rFonts w:hint="default" w:ascii="Times New Roman" w:hAnsi="Times New Roman" w:cs="Times New Roman" w:eastAsiaTheme="minorEastAsia"/>
          <w:b w:val="0"/>
          <w:bCs w:val="0"/>
          <w:sz w:val="24"/>
          <w:szCs w:val="24"/>
          <w:lang w:val="en" w:eastAsia="zh" w:bidi="ar-SA"/>
          <w:woUserID w:val="3"/>
        </w:rPr>
        <w:t xml:space="preserve">Strategy: </w:t>
      </w:r>
      <w:r>
        <w:rPr>
          <w:rFonts w:hint="default" w:ascii="Times New Roman" w:hAnsi="Times New Roman" w:cs="Times New Roman"/>
          <w:b w:val="0"/>
          <w:bCs w:val="0"/>
          <w:sz w:val="24"/>
          <w:szCs w:val="24"/>
          <w:lang w:val="en" w:eastAsia="zh-CN" w:bidi="ar-SA"/>
          <w:woUserID w:val="3"/>
        </w:rPr>
        <w:t>The proposed DAE framework enables real-time estimation of power feasibility boundaries, which could inform proactive power budgeting strategies in future battery management systems.</w:t>
      </w:r>
    </w:p>
    <w:p w14:paraId="089057FF">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default" w:ascii="Times New Roman" w:hAnsi="Times New Roman" w:cs="Times New Roman" w:eastAsiaTheme="minorEastAsia"/>
          <w:b/>
          <w:bCs/>
          <w:sz w:val="24"/>
          <w:szCs w:val="24"/>
          <w:lang w:val="en" w:eastAsia="zh" w:bidi="ar-SA"/>
          <w:woUserID w:val="2"/>
        </w:rPr>
      </w:pPr>
      <w:r>
        <w:rPr>
          <w:rFonts w:hint="default" w:ascii="Times New Roman" w:hAnsi="Times New Roman" w:cs="Times New Roman" w:eastAsiaTheme="minorEastAsia"/>
          <w:b/>
          <w:bCs/>
          <w:sz w:val="24"/>
          <w:szCs w:val="24"/>
          <w:lang w:val="en" w:eastAsia="zh" w:bidi="ar-SA"/>
          <w:woUserID w:val="2"/>
        </w:rPr>
        <w:t>2. The thermal throttling perception described below:</w:t>
      </w:r>
    </w:p>
    <w:p w14:paraId="15DF61BA">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default" w:ascii="Times New Roman" w:hAnsi="Times New Roman" w:cs="Times New Roman" w:eastAsiaTheme="minorEastAsia"/>
          <w:b/>
          <w:bCs/>
          <w:sz w:val="24"/>
          <w:szCs w:val="24"/>
          <w:lang w:val="en" w:eastAsia="zh-CN" w:bidi="ar-SA"/>
          <w:woUserID w:val="2"/>
        </w:rPr>
      </w:pPr>
      <w:r>
        <w:rPr>
          <w:rFonts w:hint="default" w:ascii="Times New Roman" w:hAnsi="Times New Roman" w:cs="Times New Roman" w:eastAsiaTheme="minorEastAsia"/>
          <w:b w:val="0"/>
          <w:bCs w:val="0"/>
          <w:sz w:val="24"/>
          <w:szCs w:val="24"/>
          <w:lang w:val="en" w:eastAsia="zh" w:bidi="ar-SA"/>
          <w:woUserID w:val="2"/>
        </w:rPr>
        <w:t>Strategy: Utilize the heat balance equation</w:t>
      </w:r>
      <w:r>
        <w:rPr>
          <w:rFonts w:hint="default" w:ascii="Times New Roman" w:hAnsi="Times New Roman" w:cs="Times New Roman"/>
          <w:b/>
          <w:bCs/>
          <w:lang w:val="en" w:eastAsia="zh-CN"/>
          <w:woUserID w:val="1"/>
        </w:rPr>
        <w:t xml:space="preserve"> </w:t>
      </w:r>
      <m:oMath>
        <m:r>
          <m:rPr>
            <m:nor/>
          </m:rPr>
          <w:rPr>
            <w:rFonts w:hint="default" w:ascii="Times New Roman" w:hAnsi="Times New Roman" w:cs="Times New Roman"/>
            <w:i/>
          </w:rPr>
          <m:t>m</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f>
          <m:fPr>
            <m:ctrlPr>
              <w:rPr>
                <w:rFonts w:hint="default" w:ascii="Cambria Math" w:hAnsi="Cambria Math" w:cs="Times New Roman"/>
              </w:rPr>
            </m:ctrlPr>
          </m:fPr>
          <m:num>
            <m:r>
              <m:rPr>
                <m:nor/>
              </m:rPr>
              <w:rPr>
                <w:rFonts w:hint="default" w:ascii="Times New Roman" w:hAnsi="Times New Roman" w:cs="Times New Roman"/>
                <w:i/>
              </w:rPr>
              <m:t>dT</m:t>
            </m:r>
            <m:ctrlPr>
              <w:rPr>
                <w:rFonts w:hint="default" w:ascii="Cambria Math" w:hAnsi="Cambria Math" w:cs="Times New Roman"/>
              </w:rPr>
            </m:ctrlPr>
          </m:num>
          <m:den>
            <m:r>
              <m:rPr>
                <m:nor/>
              </m:rPr>
              <w:rPr>
                <w:rFonts w:hint="default" w:ascii="Times New Roman" w:hAnsi="Times New Roman" w:cs="Times New Roman"/>
                <w:i/>
              </w:rPr>
              <m:t>dt</m:t>
            </m:r>
            <m:ctrlPr>
              <w:rPr>
                <w:rFonts w:hint="default" w:ascii="Cambria Math" w:hAnsi="Cambria Math" w:cs="Times New Roman"/>
              </w:rPr>
            </m:ctrlPr>
          </m:den>
        </m:f>
      </m:oMath>
      <w:r>
        <w:rPr>
          <w:rFonts w:hint="default" w:ascii="Times New Roman" w:hAnsi="Times New Roman" w:cs="Times New Roman"/>
          <w:i w:val="0"/>
          <w:lang w:eastAsia="zh"/>
          <w:woUserID w:val="2"/>
        </w:rPr>
        <w:t xml:space="preserve"> </w:t>
      </w:r>
      <w:r>
        <w:rPr>
          <w:rFonts w:hint="default" w:ascii="Times New Roman" w:hAnsi="Times New Roman" w:cs="Times New Roman"/>
          <w:b w:val="0"/>
          <w:bCs w:val="0"/>
          <w:lang w:val="en" w:eastAsia="zh"/>
          <w:woUserID w:val="2"/>
        </w:rPr>
        <w:t xml:space="preserve"> </w:t>
      </w:r>
      <w:r>
        <w:rPr>
          <w:rFonts w:hint="default" w:ascii="Times New Roman" w:hAnsi="Times New Roman" w:cs="Times New Roman" w:eastAsiaTheme="minorEastAsia"/>
          <w:b w:val="0"/>
          <w:bCs w:val="0"/>
          <w:sz w:val="24"/>
          <w:szCs w:val="24"/>
          <w:lang w:val="en" w:eastAsia="zh" w:bidi="ar-SA"/>
          <w:woUserID w:val="2"/>
        </w:rPr>
        <w:t>in the model</w:t>
      </w:r>
      <w:r>
        <w:rPr>
          <w:rFonts w:hint="default" w:ascii="Times New Roman" w:hAnsi="Times New Roman" w:cs="Times New Roman"/>
          <w:b w:val="0"/>
          <w:bCs w:val="0"/>
          <w:sz w:val="24"/>
          <w:szCs w:val="24"/>
          <w:lang w:val="en" w:eastAsia="zh" w:bidi="ar-SA"/>
          <w:woUserID w:val="2"/>
        </w:rPr>
        <w:t>.</w:t>
      </w:r>
    </w:p>
    <w:p w14:paraId="03F5A34E">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default" w:ascii="Times New Roman" w:hAnsi="Times New Roman" w:cs="Times New Roman" w:eastAsiaTheme="minorEastAsia"/>
          <w:b/>
          <w:bCs/>
          <w:sz w:val="24"/>
          <w:szCs w:val="24"/>
          <w:lang w:val="en" w:eastAsia="zh-CN" w:bidi="ar-SA"/>
          <w:woUserID w:val="2"/>
        </w:rPr>
      </w:pPr>
      <w:r>
        <w:rPr>
          <w:rFonts w:hint="default" w:ascii="Times New Roman" w:hAnsi="Times New Roman" w:cs="Times New Roman" w:eastAsiaTheme="minorEastAsia"/>
          <w:b/>
          <w:bCs/>
          <w:sz w:val="24"/>
          <w:szCs w:val="24"/>
          <w:lang w:val="en" w:eastAsia="zh" w:bidi="ar-SA"/>
          <w:woUserID w:val="2"/>
        </w:rPr>
        <w:t>3. The Honest Time to Eat (TTE) shows optimization:</w:t>
      </w:r>
    </w:p>
    <w:p w14:paraId="308BDE0A">
      <w:pPr>
        <w:keepNext w:val="0"/>
        <w:keepLines w:val="0"/>
        <w:pageBreakBefore w:val="0"/>
        <w:widowControl/>
        <w:kinsoku/>
        <w:wordWrap/>
        <w:overflowPunct/>
        <w:topLinePunct w:val="0"/>
        <w:autoSpaceDE/>
        <w:autoSpaceDN/>
        <w:bidi w:val="0"/>
        <w:adjustRightInd/>
        <w:snapToGrid/>
        <w:spacing w:line="240" w:lineRule="atLeast"/>
        <w:jc w:val="left"/>
        <w:textAlignment w:val="auto"/>
        <w:rPr>
          <w:rFonts w:hint="default" w:ascii="Times New Roman" w:hAnsi="Times New Roman" w:cs="Times New Roman"/>
          <w:b w:val="0"/>
          <w:bCs w:val="0"/>
          <w:lang w:val="en" w:eastAsia="zh-CN"/>
          <w:woUserID w:val="1"/>
        </w:rPr>
      </w:pPr>
      <w:r>
        <w:rPr>
          <w:rFonts w:hint="default" w:ascii="Times New Roman" w:hAnsi="Times New Roman" w:cs="Times New Roman" w:eastAsiaTheme="minorEastAsia"/>
          <w:b w:val="0"/>
          <w:bCs w:val="0"/>
          <w:sz w:val="24"/>
          <w:szCs w:val="24"/>
          <w:lang w:val="en" w:eastAsia="zh" w:bidi="ar-SA"/>
          <w:woUserID w:val="2"/>
        </w:rPr>
        <w:t>Strategy: Update the SOC and time prediction on the UI.</w:t>
      </w:r>
    </w:p>
    <w:p w14:paraId="242F057F">
      <w:pPr>
        <w:numPr>
          <w:ilvl w:val="0"/>
          <w:numId w:val="0"/>
        </w:numPr>
        <w:bidi w:val="0"/>
        <w:ind w:leftChars="0" w:firstLine="480" w:firstLineChars="200"/>
        <w:jc w:val="left"/>
        <w:rPr>
          <w:rFonts w:hint="default" w:ascii="Times New Roman" w:hAnsi="Times New Roman" w:eastAsia="等线" w:cs="Times New Roman"/>
          <w:lang w:val="en"/>
          <w:woUserID w:val="3"/>
        </w:rPr>
      </w:pPr>
      <w:bookmarkStart w:id="124" w:name="_Toc1810988546"/>
      <w:r>
        <w:rPr>
          <w:rFonts w:hint="default" w:ascii="Times New Roman" w:hAnsi="Times New Roman" w:eastAsia="等线" w:cs="Times New Roman"/>
          <w:lang w:val="en"/>
          <w:woUserID w:val="3"/>
        </w:rPr>
        <w:t>The model also supports an “honest TTE” estimation by predicting termination due to power infeasibility rather than energy depletion, addressing limitations of traditional Coulomb-counting-based indicators.</w:t>
      </w:r>
    </w:p>
    <w:p w14:paraId="662C81C6">
      <w:pPr>
        <w:pStyle w:val="4"/>
        <w:numPr>
          <w:ilvl w:val="0"/>
          <w:numId w:val="0"/>
        </w:numPr>
        <w:ind w:leftChars="0"/>
        <w:jc w:val="center"/>
        <w:rPr>
          <w:rFonts w:hint="default" w:ascii="Times New Roman" w:hAnsi="Times New Roman" w:cs="Times New Roman"/>
          <w:b/>
          <w:bCs/>
          <w:color w:val="000000"/>
          <w:sz w:val="32"/>
          <w:szCs w:val="32"/>
        </w:rPr>
      </w:pPr>
      <w:bookmarkStart w:id="125" w:name="_Toc1572817005"/>
      <w:bookmarkStart w:id="126" w:name="_Toc576316819"/>
      <w:r>
        <w:rPr>
          <w:rFonts w:hint="default" w:ascii="Times New Roman" w:hAnsi="Times New Roman" w:cs="Times New Roman"/>
          <w:b/>
          <w:bCs/>
          <w:color w:val="000000"/>
          <w:sz w:val="32"/>
          <w:szCs w:val="32"/>
        </w:rPr>
        <w:t>References</w:t>
      </w:r>
      <w:bookmarkEnd w:id="124"/>
      <w:bookmarkEnd w:id="125"/>
      <w:bookmarkEnd w:id="126"/>
    </w:p>
    <w:p w14:paraId="4D6E7EAB">
      <w:pPr>
        <w:pStyle w:val="31"/>
        <w:ind w:firstLine="480" w:firstLineChars="200"/>
        <w:rPr>
          <w:rFonts w:hint="default" w:ascii="Times New Roman" w:hAnsi="Times New Roman" w:cs="Times New Roman"/>
        </w:rPr>
        <w:sectPr>
          <w:headerReference r:id="rId24" w:type="default"/>
          <w:footnotePr>
            <w:numRestart w:val="eachSect"/>
          </w:footnotePr>
          <w:pgBorders>
            <w:top w:val="none" w:sz="0" w:space="0"/>
            <w:left w:val="none" w:sz="0" w:space="0"/>
            <w:bottom w:val="none" w:sz="0" w:space="0"/>
            <w:right w:val="none" w:sz="0" w:space="0"/>
          </w:pgBorders>
          <w:pgNumType w:fmt="decimal"/>
          <w:cols w:space="720" w:num="1"/>
        </w:sectPr>
      </w:pPr>
      <w:r>
        <w:rPr>
          <w:rFonts w:hint="default" w:ascii="Times New Roman" w:hAnsi="Times New Roman" w:cs="Times New Roman"/>
        </w:rPr>
        <w:t xml:space="preserve">[1] B. Saha and K. Goebel, “Battery Data Set,” </w:t>
      </w:r>
      <w:r>
        <w:rPr>
          <w:rFonts w:hint="default" w:ascii="Times New Roman" w:hAnsi="Times New Roman" w:cs="Times New Roman"/>
          <w:i/>
          <w:iCs/>
        </w:rPr>
        <w:t>NASA Ames Prognostics Data Repository</w:t>
      </w:r>
      <w:r>
        <w:rPr>
          <w:rFonts w:hint="default" w:ascii="Times New Roman" w:hAnsi="Times New Roman" w:cs="Times New Roman"/>
        </w:rPr>
        <w:t>, NASA Ames Research Center, Moffett Field, CA, 2007. [Online]. Available: https://www.nasa.gov/intelligent-systems-division/discovery-and-systems-health/pcoe/pcoe-data-set-repository/</w:t>
      </w:r>
    </w:p>
    <w:p w14:paraId="1BB75C41">
      <w:pPr>
        <w:pStyle w:val="3"/>
        <w:ind w:firstLine="480" w:firstLineChars="200"/>
        <w:rPr>
          <w:rFonts w:hint="default" w:ascii="Times New Roman" w:hAnsi="Times New Roman" w:cs="Times New Roman"/>
        </w:rPr>
      </w:pPr>
      <w:r>
        <w:rPr>
          <w:rFonts w:hint="default" w:ascii="Times New Roman" w:hAnsi="Times New Roman" w:cs="Times New Roman"/>
        </w:rPr>
        <w:t xml:space="preserve">[2] M. Pecht, “CALCE Battery Data,” </w:t>
      </w:r>
      <w:r>
        <w:rPr>
          <w:rFonts w:hint="default" w:ascii="Times New Roman" w:hAnsi="Times New Roman" w:cs="Times New Roman"/>
          <w:i/>
          <w:iCs/>
        </w:rPr>
        <w:t>Center for Advanced Life Cycle Engineering (CALCE)</w:t>
      </w:r>
      <w:r>
        <w:rPr>
          <w:rFonts w:hint="default" w:ascii="Times New Roman" w:hAnsi="Times New Roman" w:cs="Times New Roman"/>
        </w:rPr>
        <w:t>, University of Maryland, 2023. [Online]. Available: https://calce.umd.edu/battery-data</w:t>
      </w:r>
    </w:p>
    <w:p w14:paraId="54930592">
      <w:pPr>
        <w:pStyle w:val="3"/>
        <w:ind w:firstLine="480" w:firstLineChars="20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
          <w:woUserID w:val="3"/>
        </w:rPr>
        <w:t>3</w:t>
      </w:r>
      <w:r>
        <w:rPr>
          <w:rFonts w:hint="default" w:ascii="Times New Roman" w:hAnsi="Times New Roman" w:cs="Times New Roman"/>
        </w:rPr>
        <w:t xml:space="preserve">] I. Dobson and H.-D. Chiang, “Towards a theory of voltage collapse in electric power systems,” </w:t>
      </w:r>
      <w:r>
        <w:rPr>
          <w:rFonts w:hint="default" w:ascii="Times New Roman" w:hAnsi="Times New Roman" w:cs="Times New Roman"/>
          <w:i/>
          <w:iCs/>
        </w:rPr>
        <w:t>Systems &amp; Control Letters</w:t>
      </w:r>
      <w:r>
        <w:rPr>
          <w:rFonts w:hint="default" w:ascii="Times New Roman" w:hAnsi="Times New Roman" w:cs="Times New Roman"/>
        </w:rPr>
        <w:t>, vol. 13, no. 3, pp. 253-262, 1989.</w:t>
      </w:r>
    </w:p>
    <w:p w14:paraId="01A96B66">
      <w:pPr>
        <w:pStyle w:val="3"/>
        <w:ind w:firstLine="480" w:firstLineChars="20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
          <w:woUserID w:val="3"/>
        </w:rPr>
        <w:t>4</w:t>
      </w:r>
      <w:r>
        <w:rPr>
          <w:rFonts w:hint="default" w:ascii="Times New Roman" w:hAnsi="Times New Roman" w:cs="Times New Roman"/>
        </w:rPr>
        <w:t xml:space="preserve">] L. Zhang et al., “Accurate online power estimation and automatic battery behavior based power model generation for smartphones,” in </w:t>
      </w:r>
      <w:r>
        <w:rPr>
          <w:rFonts w:hint="default" w:ascii="Times New Roman" w:hAnsi="Times New Roman" w:cs="Times New Roman"/>
          <w:i/>
          <w:iCs/>
        </w:rPr>
        <w:t>Proc. IEEE/ACM/IFIP Int. Conf. Hardware/Software Codesign and System Synthesis (CODES+ISSS)</w:t>
      </w:r>
      <w:r>
        <w:rPr>
          <w:rFonts w:hint="default" w:ascii="Times New Roman" w:hAnsi="Times New Roman" w:cs="Times New Roman"/>
        </w:rPr>
        <w:t>, 2010.</w:t>
      </w:r>
    </w:p>
    <w:p w14:paraId="70454884">
      <w:pPr>
        <w:pStyle w:val="3"/>
        <w:ind w:firstLine="480" w:firstLineChars="200"/>
        <w:rPr>
          <w:rFonts w:hint="default" w:ascii="Times New Roman" w:hAnsi="Times New Roman" w:cs="Times New Roman" w:eastAsiaTheme="minorEastAsia"/>
          <w:lang w:eastAsia="zh"/>
          <w:woUserID w:val="2"/>
        </w:rPr>
      </w:pPr>
      <w:r>
        <w:rPr>
          <w:rFonts w:hint="default" w:ascii="Times New Roman" w:hAnsi="Times New Roman" w:cs="Times New Roman"/>
        </w:rPr>
        <w:t>[</w:t>
      </w:r>
      <w:r>
        <w:rPr>
          <w:rFonts w:hint="default" w:ascii="Times New Roman" w:hAnsi="Times New Roman" w:cs="Times New Roman"/>
          <w:lang w:val="en"/>
          <w:woUserID w:val="3"/>
        </w:rPr>
        <w:t>5</w:t>
      </w:r>
      <w:r>
        <w:rPr>
          <w:rFonts w:hint="default" w:ascii="Times New Roman" w:hAnsi="Times New Roman" w:cs="Times New Roman"/>
        </w:rPr>
        <w:t xml:space="preserve">] Google, “Android Power Management and Thermal Mitigation Strategy,” </w:t>
      </w:r>
      <w:r>
        <w:rPr>
          <w:rFonts w:hint="default" w:ascii="Times New Roman" w:hAnsi="Times New Roman" w:cs="Times New Roman"/>
          <w:i/>
          <w:iCs/>
        </w:rPr>
        <w:t>Android Open Source Project (AOSP) Documentation</w:t>
      </w:r>
      <w:r>
        <w:rPr>
          <w:rFonts w:hint="default" w:ascii="Times New Roman" w:hAnsi="Times New Roman" w:cs="Times New Roman"/>
        </w:rPr>
        <w:t>, 2024. [Online]. Available: https://source.android.com/docs/core/power</w:t>
      </w:r>
      <w:r>
        <w:rPr>
          <w:rFonts w:hint="default" w:ascii="Times New Roman" w:hAnsi="Times New Roman" w:cs="Times New Roman"/>
          <w:lang w:eastAsia="zh"/>
          <w:woUserID w:val="2"/>
        </w:rPr>
        <w:t>.</w:t>
      </w:r>
    </w:p>
    <w:p w14:paraId="6E4BD784">
      <w:pPr>
        <w:pStyle w:val="4"/>
        <w:numPr>
          <w:ilvl w:val="0"/>
          <w:numId w:val="0"/>
        </w:numPr>
        <w:ind w:leftChars="0"/>
        <w:jc w:val="center"/>
        <w:rPr>
          <w:rFonts w:hint="default" w:ascii="Times New Roman" w:hAnsi="Times New Roman" w:cs="Times New Roman"/>
          <w:b/>
          <w:bCs/>
          <w:color w:val="000000"/>
          <w:sz w:val="32"/>
          <w:szCs w:val="32"/>
          <w:woUserID w:val="2"/>
        </w:rPr>
        <w:sectPr>
          <w:headerReference r:id="rId25" w:type="default"/>
          <w:footnotePr>
            <w:numRestart w:val="eachSect"/>
          </w:footnotePr>
          <w:pgBorders>
            <w:top w:val="none" w:sz="0" w:space="0"/>
            <w:left w:val="none" w:sz="0" w:space="0"/>
            <w:bottom w:val="none" w:sz="0" w:space="0"/>
            <w:right w:val="none" w:sz="0" w:space="0"/>
          </w:pgBorders>
          <w:pgNumType w:fmt="decimal"/>
          <w:cols w:space="720" w:num="1"/>
        </w:sectPr>
      </w:pPr>
      <w:bookmarkStart w:id="127" w:name="_Toc1893300588"/>
      <w:bookmarkStart w:id="128" w:name="_Toc1675363293"/>
      <w:bookmarkStart w:id="129" w:name="appendix"/>
      <w:bookmarkStart w:id="130" w:name="_Toc1531359073"/>
    </w:p>
    <w:p w14:paraId="3F450778">
      <w:pPr>
        <w:pStyle w:val="4"/>
        <w:numPr>
          <w:ilvl w:val="0"/>
          <w:numId w:val="0"/>
        </w:numPr>
        <w:ind w:leftChars="0"/>
        <w:jc w:val="center"/>
        <w:rPr>
          <w:rFonts w:hint="default" w:ascii="Times New Roman" w:hAnsi="Times New Roman" w:cs="Times New Roman"/>
          <w:color w:val="000000"/>
          <w:lang w:eastAsia="zh"/>
          <w:woUserID w:val="2"/>
        </w:rPr>
      </w:pPr>
      <w:r>
        <w:rPr>
          <w:rFonts w:hint="default" w:ascii="Times New Roman" w:hAnsi="Times New Roman" w:cs="Times New Roman"/>
          <w:b/>
          <w:bCs/>
          <w:color w:val="000000"/>
          <w:sz w:val="32"/>
          <w:szCs w:val="32"/>
          <w:woUserID w:val="2"/>
        </w:rPr>
        <w:t>Appendix</w:t>
      </w:r>
      <w:bookmarkEnd w:id="127"/>
      <w:bookmarkEnd w:id="128"/>
      <w:bookmarkEnd w:id="129"/>
      <w:bookmarkEnd w:id="130"/>
    </w:p>
    <w:bookmarkEnd w:id="0"/>
    <w:bookmarkEnd w:id="114"/>
    <w:tbl>
      <w:tblPr>
        <w:tblStyle w:val="2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0"/>
      </w:tblGrid>
      <w:tr w14:paraId="4726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vAlign w:val="center"/>
          </w:tcPr>
          <w:p w14:paraId="518C6D89">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def get_ocv(soc):</w:t>
            </w:r>
          </w:p>
          <w:p w14:paraId="3C0F7D79">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soc = np.clip(soc, 1e-3, 1.0 - 1e-3)</w:t>
            </w:r>
          </w:p>
          <w:p w14:paraId="7BB69251">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return 3.5 + 0.45*soc - 0.04/soc - 0.08*np.log(1 - soc)</w:t>
            </w:r>
          </w:p>
          <w:p w14:paraId="76DEE944">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def get_internal_params(T_celsius, N_cyc):</w:t>
            </w:r>
          </w:p>
          <w:p w14:paraId="76BE970A">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R_base, beta, Ea, Rg, T_ref = 0.12, 8e-4, 2e4, 8.314, 298.15</w:t>
            </w:r>
          </w:p>
          <w:p w14:paraId="400ECCE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Tk = T_celsius + 273.15</w:t>
            </w:r>
          </w:p>
          <w:p w14:paraId="7951142D">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R_aging = 1.0 + beta * N_cyc</w:t>
            </w:r>
          </w:p>
          <w:p w14:paraId="5719FAF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R0 = R_base * R_aging * np.exp(Ea / Rg * (1.0/Tk - 1.0/T_ref))</w:t>
            </w:r>
          </w:p>
          <w:p w14:paraId="2FFF3B9C">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Q_max = 4.0 * (1 - 0.025 * np.sqrt(N_cyc/100)) * 3600 # As</w:t>
            </w:r>
          </w:p>
          <w:p w14:paraId="33E85F6B">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return R0, Q_max</w:t>
            </w:r>
          </w:p>
          <w:p w14:paraId="0C7E3120">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def get_throttling_factor(v_term, T_c, V_crit=3.25, T_crit=45.0):</w:t>
            </w:r>
          </w:p>
          <w:p w14:paraId="764CA7E0">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l_t = 1.0 / (1.0 + np.exp((T_c - T_crit) / 2.0))</w:t>
            </w:r>
          </w:p>
          <w:p w14:paraId="76FDE8E9">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l_v = 0.5 * (1.0 + np.tanh(4.0 * (v_term - V_crit)))</w:t>
            </w:r>
          </w:p>
          <w:p w14:paraId="694FDC2C">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return min(l_t, l_v)</w:t>
            </w:r>
          </w:p>
          <w:p w14:paraId="7B1A5768">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def run_tte_simulation(p_base, T_amb, N_cyc):</w:t>
            </w:r>
          </w:p>
          <w:p w14:paraId="1C472096">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dt, soc, vc1, T = 1.0, 1.0, 0.0, T_amb</w:t>
            </w:r>
          </w:p>
          <w:p w14:paraId="4800DC0C">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R0, Q_max = get_internal_params(T_amb, N_cyc)</w:t>
            </w:r>
          </w:p>
          <w:p w14:paraId="728C2EF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history = {'t':[], 'soc':[], 'v':[], 'delta':[]}</w:t>
            </w:r>
          </w:p>
          <w:p w14:paraId="6228777F">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t = 0</w:t>
            </w:r>
          </w:p>
          <w:p w14:paraId="03B8F256">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while soc &gt; 0:</w:t>
            </w:r>
          </w:p>
          <w:p w14:paraId="0E4E5BC0">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v_est = get_ocv(soc) - vc1</w:t>
            </w:r>
          </w:p>
          <w:p w14:paraId="4C0BF329">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p_req = p_base * get_throttling_factor(v_est, T)</w:t>
            </w:r>
          </w:p>
          <w:p w14:paraId="3EC0069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i_batt, delta = solve_current_dae(v_est, p_req, R0)</w:t>
            </w:r>
          </w:p>
          <w:p w14:paraId="2356C6B3">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if i_batt is None: break </w:t>
            </w:r>
          </w:p>
          <w:p w14:paraId="2B03322F">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 State Evolution (DAE Integration)</w:t>
            </w:r>
          </w:p>
          <w:p w14:paraId="2577018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soc -= (i_batt * dt) / Q_max</w:t>
            </w:r>
          </w:p>
          <w:p w14:paraId="775A9BC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vc1 += dt * (-vc1/(0.02*2500) + i_batt/2500)</w:t>
            </w:r>
          </w:p>
          <w:p w14:paraId="1A427314">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T   += dt * (i_batt**2 * R0 - 0.5*(T-T_amb)) / 500</w:t>
            </w:r>
          </w:p>
          <w:p w14:paraId="7F5EFDCA">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v_term = v_est - i_batt * R0</w:t>
            </w:r>
          </w:p>
          <w:p w14:paraId="1A34682C">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if v_term &lt; 3.0: break</w:t>
            </w:r>
          </w:p>
          <w:p w14:paraId="1A01AE8D">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for k, v in zip(history.keys(), [t/60, soc, v_term, delta]):</w:t>
            </w:r>
          </w:p>
          <w:p w14:paraId="78DD0F2D">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history[k].append(v)</w:t>
            </w:r>
          </w:p>
          <w:p w14:paraId="331233FC">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t += dt</w:t>
            </w:r>
          </w:p>
          <w:p w14:paraId="44DAF734">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return history</w:t>
            </w:r>
          </w:p>
          <w:p w14:paraId="3E965D84">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def calculate_sensitivity_s_r0(soc_crit, T, N, P_req, epsilon=0.01):</w:t>
            </w:r>
          </w:p>
          <w:p w14:paraId="241F4C0D">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def find_boundary_soc(r_scale):</w:t>
            </w:r>
          </w:p>
          <w:p w14:paraId="762D3DE6">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soc_range = np.linspace(0.01, 0.99, 1000)</w:t>
            </w:r>
          </w:p>
          <w:p w14:paraId="16CB20FB">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R0, _ = get_internal_params(T, N)</w:t>
            </w:r>
          </w:p>
          <w:p w14:paraId="2A88C833">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delta = get_ocv(soc_range)**2 - 4 * (R0 * r_scale) * P_req</w:t>
            </w:r>
          </w:p>
          <w:p w14:paraId="6E6E737A">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idx = np.where(delta &gt; 0)[0]</w:t>
            </w:r>
          </w:p>
          <w:p w14:paraId="7CE20C02">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return soc_range[idx[0]] if len(idx) &gt; 0 else 1.0</w:t>
            </w:r>
          </w:p>
          <w:p w14:paraId="1A338A58">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s0 = find_boundary_soc(1.0)</w:t>
            </w:r>
          </w:p>
          <w:p w14:paraId="13B89C18">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lang w:val="en" w:eastAsia="zh"/>
                <w:woUserID w:val="2"/>
              </w:rPr>
            </w:pPr>
            <w:r>
              <w:rPr>
                <w:rFonts w:hint="default" w:ascii="Times New Roman" w:hAnsi="Times New Roman" w:cs="Times New Roman"/>
                <w:lang w:val="en" w:eastAsia="zh"/>
                <w:woUserID w:val="2"/>
              </w:rPr>
              <w:t xml:space="preserve">    s1 = find_boundary_soc(1.0 + epsilon)</w:t>
            </w:r>
          </w:p>
          <w:p w14:paraId="67E9142E">
            <w:pPr>
              <w:pStyle w:val="3"/>
              <w:keepNext w:val="0"/>
              <w:keepLines w:val="0"/>
              <w:widowControl w:val="0"/>
              <w:suppressLineNumbers w:val="0"/>
              <w:spacing w:before="0" w:beforeAutospacing="0" w:after="0" w:afterAutospacing="0" w:line="240" w:lineRule="auto"/>
              <w:ind w:left="0" w:right="0" w:firstLine="0" w:firstLineChars="0"/>
              <w:jc w:val="both"/>
              <w:rPr>
                <w:rFonts w:hint="default" w:ascii="Times New Roman" w:hAnsi="Times New Roman" w:cs="Times New Roman"/>
                <w:vertAlign w:val="baseline"/>
                <w:lang w:val="en"/>
                <w:woUserID w:val="3"/>
              </w:rPr>
            </w:pPr>
            <w:r>
              <w:rPr>
                <w:rFonts w:hint="default" w:ascii="Times New Roman" w:hAnsi="Times New Roman" w:cs="Times New Roman"/>
                <w:lang w:val="en" w:eastAsia="zh"/>
                <w:woUserID w:val="2"/>
              </w:rPr>
              <w:t xml:space="preserve">    return ((s1 - s0) / (s0 + 1e-6)) / epsilon</w:t>
            </w:r>
          </w:p>
        </w:tc>
      </w:tr>
    </w:tbl>
    <w:p w14:paraId="154D1190">
      <w:pPr>
        <w:pStyle w:val="3"/>
        <w:jc w:val="center"/>
        <w:rPr>
          <w:rFonts w:hint="eastAsia" w:ascii="Times New Roman" w:hAnsi="Times New Roman" w:cs="Times New Roman"/>
          <w:lang w:val="en" w:eastAsia="zh"/>
          <w:woUserID w:val="2"/>
        </w:rPr>
      </w:pPr>
      <w:r>
        <w:rPr>
          <w:rFonts w:hint="eastAsia" w:ascii="Times New Roman" w:hAnsi="Times New Roman" w:cs="Times New Roman"/>
          <w:b/>
          <w:bCs/>
          <w:color w:val="000000"/>
          <w:sz w:val="28"/>
          <w:szCs w:val="28"/>
          <w:lang w:val="en" w:eastAsia="zh"/>
          <w:woUserID w:val="1"/>
        </w:rPr>
        <w:t xml:space="preserve">Report on Use of </w:t>
      </w:r>
      <w:r>
        <w:rPr>
          <w:rFonts w:hint="eastAsia" w:ascii="Times New Roman" w:hAnsi="Times New Roman" w:cs="Times New Roman"/>
          <w:b/>
          <w:bCs/>
          <w:color w:val="000000"/>
          <w:sz w:val="28"/>
          <w:szCs w:val="28"/>
          <w:lang w:val="en" w:eastAsia="zh"/>
          <w:woUserID w:val="2"/>
        </w:rPr>
        <w:t xml:space="preserve">AI </w:t>
      </w:r>
      <w:r>
        <w:rPr>
          <w:rFonts w:hint="eastAsia" w:ascii="Times New Roman" w:hAnsi="Times New Roman" w:cs="Times New Roman"/>
          <w:b/>
          <w:bCs/>
          <w:color w:val="000000"/>
          <w:sz w:val="28"/>
          <w:szCs w:val="28"/>
          <w:lang w:val="en" w:eastAsia="zh"/>
          <w:woUserID w:val="1"/>
        </w:rPr>
        <w:t>Tools</w:t>
      </w:r>
      <w:r>
        <w:rPr>
          <w:rFonts w:hint="eastAsia" w:ascii="Times New Roman" w:hAnsi="Times New Roman" w:cs="Times New Roman"/>
          <w:b/>
          <w:bCs/>
          <w:color w:val="000000"/>
          <w:sz w:val="28"/>
          <w:szCs w:val="28"/>
          <w:lang w:val="en" w:eastAsia="zh"/>
          <w:woUserID w:val="2"/>
        </w:rPr>
        <w:t xml:space="preserve">   </w:t>
      </w:r>
      <w:r>
        <w:rPr>
          <w:rFonts w:hint="eastAsia" w:ascii="Times New Roman" w:hAnsi="Times New Roman" w:cs="Times New Roman"/>
          <w:lang w:val="en" w:eastAsia="zh"/>
          <w:woUserID w:val="2"/>
        </w:rPr>
        <w:t xml:space="preserve"> </w:t>
      </w:r>
    </w:p>
    <w:p w14:paraId="378B3769">
      <w:pPr>
        <w:pStyle w:val="3"/>
        <w:rPr>
          <w:rFonts w:hint="eastAsia" w:ascii="Times New Roman" w:hAnsi="Times New Roman" w:cs="Times New Roman"/>
          <w:lang w:val="en" w:eastAsia="zh"/>
          <w:woUserID w:val="2"/>
        </w:rPr>
      </w:pPr>
      <w:r>
        <w:rPr>
          <w:rFonts w:hint="eastAsia" w:ascii="Times New Roman" w:hAnsi="Times New Roman" w:cs="Times New Roman"/>
          <w:lang w:val="en" w:eastAsia="zh"/>
          <w:woUserID w:val="2"/>
        </w:rPr>
        <w:t>AI tools: Deepseek, Doudou</w:t>
      </w:r>
    </w:p>
    <w:p w14:paraId="477391C9">
      <w:pPr>
        <w:pStyle w:val="3"/>
        <w:rPr>
          <w:rFonts w:hint="eastAsia" w:ascii="Times New Roman" w:hAnsi="Times New Roman" w:cs="Times New Roman"/>
          <w:lang w:val="en" w:eastAsia="zh"/>
          <w:woUserID w:val="2"/>
        </w:rPr>
      </w:pPr>
      <w:r>
        <w:rPr>
          <w:rFonts w:hint="eastAsia" w:ascii="Times New Roman" w:hAnsi="Times New Roman" w:cs="Times New Roman"/>
          <w:lang w:val="en" w:eastAsia="zh"/>
          <w:woUserID w:val="2"/>
        </w:rPr>
        <w:t>Usage overview:</w:t>
      </w:r>
    </w:p>
    <w:p w14:paraId="4C835196">
      <w:pPr>
        <w:pStyle w:val="3"/>
        <w:numPr>
          <w:ilvl w:val="0"/>
          <w:numId w:val="14"/>
        </w:numPr>
        <w:ind w:left="120" w:leftChars="0" w:firstLine="0" w:firstLineChars="0"/>
        <w:rPr>
          <w:rFonts w:hint="eastAsia" w:ascii="Times New Roman" w:hAnsi="Times New Roman" w:cs="Times New Roman"/>
          <w:lang w:val="en" w:eastAsia="zh"/>
          <w:woUserID w:val="3"/>
        </w:rPr>
      </w:pPr>
      <w:r>
        <w:rPr>
          <w:rFonts w:hint="eastAsia" w:ascii="Times New Roman" w:hAnsi="Times New Roman" w:cs="Times New Roman"/>
          <w:lang w:val="en" w:eastAsia="zh"/>
          <w:woUserID w:val="2"/>
        </w:rPr>
        <w:t>Use AI to polish and translate the paper.</w:t>
      </w:r>
    </w:p>
    <w:p w14:paraId="15958F30">
      <w:pPr>
        <w:pStyle w:val="3"/>
        <w:numPr>
          <w:numId w:val="0"/>
        </w:numPr>
        <w:ind w:left="0" w:leftChars="0" w:firstLine="0" w:firstLineChars="0"/>
        <w:rPr>
          <w:rFonts w:hint="eastAsia" w:ascii="Times New Roman" w:hAnsi="Times New Roman" w:cs="Times New Roman"/>
          <w:lang w:val="en" w:eastAsia="zh"/>
          <w:woUserID w:val="2"/>
        </w:rPr>
      </w:pPr>
      <w:r>
        <w:rPr>
          <w:rFonts w:hint="eastAsia" w:ascii="Times New Roman" w:hAnsi="Times New Roman" w:cs="Times New Roman"/>
          <w:lang w:val="en" w:eastAsia="zh"/>
          <w:woUserID w:val="2"/>
        </w:rPr>
        <w:t xml:space="preserve">    </w:t>
      </w:r>
      <w:r>
        <w:rPr>
          <w:rFonts w:hint="eastAsia" w:ascii="Times New Roman" w:hAnsi="Times New Roman" w:cs="Times New Roman"/>
          <w:lang w:val="en" w:eastAsia="zh"/>
          <w:woUserID w:val="1"/>
        </w:rPr>
        <w:t>Given the linguistic disparities, artificial intelligence was employed to bridge the communication gaps. Specifically, AI was utilized to refine and translate sections such as the summary and question analysis in the papers, ensuring enhanced linguistic precision without compromising the inherent validity of our model.</w:t>
      </w:r>
      <w:r>
        <w:rPr>
          <w:rFonts w:hint="default" w:ascii="Times New Roman" w:hAnsi="Times New Roman" w:cs="Times New Roman"/>
          <w:lang w:val="en" w:eastAsia="zh"/>
          <w:woUserID w:val="3"/>
        </w:rPr>
        <w:t>；</w:t>
      </w:r>
      <w:bookmarkStart w:id="131" w:name="_GoBack"/>
      <w:bookmarkEnd w:id="131"/>
    </w:p>
    <w:p w14:paraId="2E2E27C8">
      <w:pPr>
        <w:pStyle w:val="3"/>
        <w:numPr>
          <w:ilvl w:val="0"/>
          <w:numId w:val="14"/>
        </w:numPr>
        <w:ind w:left="120" w:leftChars="0" w:firstLine="0" w:firstLineChars="0"/>
        <w:rPr>
          <w:rFonts w:hint="eastAsia" w:ascii="Times New Roman" w:hAnsi="Times New Roman" w:cs="Times New Roman"/>
          <w:lang w:val="en" w:eastAsia="zh"/>
          <w:woUserID w:val="3"/>
        </w:rPr>
      </w:pPr>
      <w:r>
        <w:rPr>
          <w:rFonts w:hint="eastAsia" w:ascii="Times New Roman" w:hAnsi="Times New Roman" w:cs="Times New Roman"/>
          <w:lang w:val="en" w:eastAsia="zh"/>
          <w:woUserID w:val="2"/>
        </w:rPr>
        <w:t>With the help of AI, the code was analyzed and improved.</w:t>
      </w:r>
    </w:p>
    <w:p w14:paraId="3593C118">
      <w:pPr>
        <w:pStyle w:val="3"/>
        <w:numPr>
          <w:numId w:val="0"/>
        </w:numPr>
        <w:ind w:left="0" w:leftChars="0" w:firstLine="0" w:firstLineChars="0"/>
        <w:rPr>
          <w:rFonts w:hint="eastAsia" w:ascii="Times New Roman" w:hAnsi="Times New Roman" w:cs="Times New Roman"/>
          <w:lang w:val="en" w:eastAsia="zh"/>
          <w:woUserID w:val="2"/>
        </w:rPr>
      </w:pPr>
      <w:r>
        <w:rPr>
          <w:rFonts w:hint="eastAsia" w:ascii="Times New Roman" w:hAnsi="Times New Roman" w:cs="Times New Roman"/>
          <w:lang w:val="en" w:eastAsia="zh"/>
          <w:woUserID w:val="2"/>
        </w:rPr>
        <w:t xml:space="preserve">    While drawing inspiration from GitHub projects,We implemented minor code optimizations using AI,but it does not affect our original reasonable model and hypothesis;</w:t>
      </w:r>
    </w:p>
    <w:sectPr>
      <w:headerReference r:id="rId26" w:type="default"/>
      <w:footnotePr>
        <w:numRestart w:val="eachSect"/>
      </w:footnotePr>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2010600030101010101"/>
    <w:charset w:val="7A"/>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Arial"/>
    <w:panose1 w:val="020B0004020202020204"/>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Cambria">
    <w:altName w:val="Georgia"/>
    <w:panose1 w:val="02040503050406030204"/>
    <w:charset w:val="00"/>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00000081" w:usb1="02000068" w:usb2="02000000" w:usb3="00000000" w:csb0="00000001" w:csb1="00000000"/>
  </w:font>
  <w:font w:name="Open Sans">
    <w:panose1 w:val="020B0606030504020204"/>
    <w:charset w:val="00"/>
    <w:family w:val="auto"/>
    <w:pitch w:val="default"/>
    <w:sig w:usb0="E00002EF" w:usb1="4000205B" w:usb2="00000028" w:usb3="00000000" w:csb0="2000019F" w:csb1="00000000"/>
  </w:font>
  <w:font w:name="DejaVu Sans">
    <w:panose1 w:val="020B0603030804020204"/>
    <w:charset w:val="00"/>
    <w:family w:val="auto"/>
    <w:pitch w:val="default"/>
    <w:sig w:usb0="E7006EFF" w:usb1="D200FDFF" w:usb2="0A246029" w:usb3="0400200C" w:csb0="600001FF" w:csb1="DFFF0000"/>
  </w:font>
  <w:font w:name="等线">
    <w:altName w:val="汉仪中等线KW"/>
    <w:panose1 w:val="00000000000000000000"/>
    <w:charset w:val="00"/>
    <w:family w:val="auto"/>
    <w:pitch w:val="default"/>
    <w:sig w:usb0="00000000" w:usb1="00000000" w:usb2="00000000" w:usb3="00000000" w:csb0="00000000" w:csb1="00000000"/>
  </w:font>
  <w:font w:name="DejaVu Serif">
    <w:panose1 w:val="02060603050605020204"/>
    <w:charset w:val="00"/>
    <w:family w:val="auto"/>
    <w:pitch w:val="default"/>
    <w:sig w:usb0="E50006FF" w:usb1="5200F9FB" w:usb2="0A040020" w:usb3="00000000" w:csb0="6000009F" w:csb1="DFD7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B576">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D1952">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079DE">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3</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B759F">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4</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1DF3E">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5</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2B24E">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6</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4800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8</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E297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9</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A94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10</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83BE">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11</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390B">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12</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289AD">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13</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050C3">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14</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457A5">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15</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18134">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16</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B0790">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17</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17B3E">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18</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CBA3D">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19</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7084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20</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BFF97">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21</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AD48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22</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5178D">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23</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730FC">
    <w:pPr>
      <w:pStyle w:val="18"/>
      <w:pBdr>
        <w:bottom w:val="none" w:color="auto" w:sz="0" w:space="1"/>
      </w:pBdr>
      <w:jc w:val="left"/>
      <w:rPr>
        <w:rFonts w:hint="eastAsia" w:eastAsia="宋体"/>
        <w:color w:val="000000"/>
        <w:lang w:val="en-US" w:eastAsia="zh-CN"/>
        <w:woUserID w:val="1"/>
      </w:rPr>
    </w:pPr>
    <w:r>
      <w:rPr>
        <w:rFonts w:hint="default" w:ascii="Times New Roman" w:hAnsi="Times New Roman" w:eastAsia="宋体" w:cs="Times New Roman"/>
        <w:color w:val="000000"/>
        <w:sz w:val="23"/>
        <w:szCs w:val="23"/>
        <w:woUserID w:val="1"/>
      </w:rPr>
      <w:t xml:space="preserve">Team # </w:t>
    </w:r>
    <w:r>
      <w:rPr>
        <w:rFonts w:hint="eastAsia" w:ascii="Times New Roman" w:hAnsi="Times New Roman" w:eastAsia="宋体" w:cs="Times New Roman"/>
        <w:color w:val="000000"/>
        <w:sz w:val="23"/>
        <w:szCs w:val="23"/>
        <w:lang w:eastAsia="zh"/>
        <w:woUserID w:val="1"/>
      </w:rPr>
      <w:t>2627379</w:t>
    </w:r>
    <w:r>
      <w:rPr>
        <w:rFonts w:hint="eastAsia" w:ascii="Times New Roman" w:hAnsi="Times New Roman" w:eastAsia="宋体" w:cs="Times New Roman"/>
        <w:color w:val="000000"/>
        <w:sz w:val="23"/>
        <w:szCs w:val="23"/>
        <w:lang w:eastAsia="zh"/>
        <w:woUserID w:val="1"/>
      </w:rPr>
      <w:tab/>
    </w:r>
    <w:r>
      <w:rPr>
        <w:rFonts w:hint="eastAsia" w:ascii="Times New Roman" w:hAnsi="Times New Roman" w:eastAsia="宋体" w:cs="Times New Roman"/>
        <w:color w:val="000000"/>
        <w:sz w:val="23"/>
        <w:szCs w:val="23"/>
        <w:lang w:val="en-US" w:eastAsia="zh-CN"/>
        <w:woUserID w:val="1"/>
      </w:rPr>
      <w:tab/>
    </w:r>
    <w:r>
      <w:rPr>
        <w:rFonts w:hint="eastAsia" w:ascii="Times New Roman" w:hAnsi="Times New Roman" w:eastAsia="宋体" w:cs="Times New Roman"/>
        <w:color w:val="000000"/>
        <w:sz w:val="23"/>
        <w:szCs w:val="23"/>
        <w:lang w:val="en-US" w:eastAsia="zh-CN"/>
        <w:woUserID w:val="1"/>
      </w:rPr>
      <w:t>page 24</w:t>
    </w:r>
    <w:r>
      <w:rPr>
        <w:rFonts w:hint="eastAsia" w:ascii="Times New Roman" w:hAnsi="Times New Roman" w:eastAsia="宋体" w:cs="Times New Roman"/>
        <w:color w:val="000000"/>
        <w:sz w:val="23"/>
        <w:szCs w:val="23"/>
        <w:lang w:eastAsia="zh"/>
        <w:woUserID w:val="1"/>
      </w:rPr>
      <w:t xml:space="preserve"> </w:t>
    </w:r>
    <w:r>
      <w:rPr>
        <w:rFonts w:hint="default" w:ascii="Times New Roman" w:hAnsi="Times New Roman" w:eastAsia="宋体" w:cs="Times New Roman"/>
        <w:color w:val="000000"/>
        <w:sz w:val="23"/>
        <w:szCs w:val="23"/>
        <w:woUserID w:val="1"/>
      </w:rPr>
      <w:t>of 2</w:t>
    </w:r>
    <w:r>
      <w:rPr>
        <w:rFonts w:hint="eastAsia" w:ascii="Times New Roman" w:hAnsi="Times New Roman" w:eastAsia="宋体" w:cs="Times New Roman"/>
        <w:color w:val="000000"/>
        <w:sz w:val="23"/>
        <w:szCs w:val="23"/>
        <w:lang w:val="en-US" w:eastAsia="zh-CN"/>
        <w:woUserID w:val="1"/>
      </w:rPr>
      <w:t>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7F456E"/>
    <w:multiLevelType w:val="singleLevel"/>
    <w:tmpl w:val="AE7F456E"/>
    <w:lvl w:ilvl="0" w:tentative="0">
      <w:start w:val="1"/>
      <w:numFmt w:val="decimal"/>
      <w:suff w:val="space"/>
      <w:lvlText w:val="%1."/>
      <w:lvlJc w:val="left"/>
      <w:pPr>
        <w:ind w:left="120" w:leftChars="0" w:firstLine="0" w:firstLineChars="0"/>
      </w:pPr>
    </w:lvl>
  </w:abstractNum>
  <w:abstractNum w:abstractNumId="1">
    <w:nsid w:val="B91C0448"/>
    <w:multiLevelType w:val="singleLevel"/>
    <w:tmpl w:val="B91C0448"/>
    <w:lvl w:ilvl="0" w:tentative="0">
      <w:start w:val="3"/>
      <w:numFmt w:val="upperLetter"/>
      <w:suff w:val="space"/>
      <w:lvlText w:val="%1."/>
      <w:lvlJc w:val="left"/>
    </w:lvl>
  </w:abstractNum>
  <w:abstractNum w:abstractNumId="2">
    <w:nsid w:val="E7FF2857"/>
    <w:multiLevelType w:val="singleLevel"/>
    <w:tmpl w:val="E7FF2857"/>
    <w:lvl w:ilvl="0" w:tentative="0">
      <w:start w:val="2"/>
      <w:numFmt w:val="upperLetter"/>
      <w:lvlText w:val="%1."/>
      <w:lvlJc w:val="left"/>
      <w:pPr>
        <w:tabs>
          <w:tab w:val="left" w:pos="312"/>
        </w:tabs>
      </w:pPr>
    </w:lvl>
  </w:abstractNum>
  <w:abstractNum w:abstractNumId="3">
    <w:nsid w:val="EB66BCC1"/>
    <w:multiLevelType w:val="singleLevel"/>
    <w:tmpl w:val="EB66BCC1"/>
    <w:lvl w:ilvl="0" w:tentative="0">
      <w:start w:val="1"/>
      <w:numFmt w:val="decimal"/>
      <w:suff w:val="space"/>
      <w:lvlText w:val="%1."/>
      <w:lvlJc w:val="left"/>
    </w:lvl>
  </w:abstractNum>
  <w:abstractNum w:abstractNumId="4">
    <w:nsid w:val="F7BAA85A"/>
    <w:multiLevelType w:val="multilevel"/>
    <w:tmpl w:val="F7BAA85A"/>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F84EEFD4"/>
    <w:multiLevelType w:val="singleLevel"/>
    <w:tmpl w:val="F84EEFD4"/>
    <w:lvl w:ilvl="0" w:tentative="0">
      <w:start w:val="1"/>
      <w:numFmt w:val="decimal"/>
      <w:suff w:val="space"/>
      <w:lvlText w:val="%1."/>
      <w:lvlJc w:val="left"/>
    </w:lvl>
  </w:abstractNum>
  <w:abstractNum w:abstractNumId="6">
    <w:nsid w:val="FB9EDE4E"/>
    <w:multiLevelType w:val="singleLevel"/>
    <w:tmpl w:val="FB9EDE4E"/>
    <w:lvl w:ilvl="0" w:tentative="0">
      <w:start w:val="1"/>
      <w:numFmt w:val="decimal"/>
      <w:lvlText w:val="%1."/>
      <w:lvlJc w:val="left"/>
      <w:pPr>
        <w:tabs>
          <w:tab w:val="left" w:pos="312"/>
        </w:tabs>
      </w:pPr>
    </w:lvl>
  </w:abstractNum>
  <w:abstractNum w:abstractNumId="7">
    <w:nsid w:val="FFEC97D2"/>
    <w:multiLevelType w:val="singleLevel"/>
    <w:tmpl w:val="FFEC97D2"/>
    <w:lvl w:ilvl="0" w:tentative="0">
      <w:start w:val="1"/>
      <w:numFmt w:val="decimal"/>
      <w:suff w:val="space"/>
      <w:lvlText w:val="(%1)"/>
      <w:lvlJc w:val="left"/>
    </w:lvl>
  </w:abstractNum>
  <w:abstractNum w:abstractNumId="8">
    <w:nsid w:val="00A99411"/>
    <w:multiLevelType w:val="multilevel"/>
    <w:tmpl w:val="00A99411"/>
    <w:lvl w:ilvl="0" w:tentative="0">
      <w:start w:val="1"/>
      <w:numFmt w:val="decimal"/>
      <w:lvlText w:val="%1."/>
      <w:lvlJc w:val="left"/>
      <w:pPr>
        <w:ind w:left="720" w:hanging="360"/>
      </w:pPr>
      <w:rPr>
        <w:rFonts w:hint="default"/>
        <w:b/>
        <w:bCs/>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559A9560"/>
    <w:multiLevelType w:val="singleLevel"/>
    <w:tmpl w:val="559A9560"/>
    <w:lvl w:ilvl="0" w:tentative="0">
      <w:start w:val="1"/>
      <w:numFmt w:val="upperLetter"/>
      <w:lvlText w:val="%1."/>
      <w:lvlJc w:val="left"/>
      <w:pPr>
        <w:tabs>
          <w:tab w:val="left" w:pos="312"/>
        </w:tabs>
      </w:pPr>
    </w:lvl>
  </w:abstractNum>
  <w:abstractNum w:abstractNumId="10">
    <w:nsid w:val="5BC20A43"/>
    <w:multiLevelType w:val="singleLevel"/>
    <w:tmpl w:val="5BC20A43"/>
    <w:lvl w:ilvl="0" w:tentative="0">
      <w:start w:val="1"/>
      <w:numFmt w:val="upperLetter"/>
      <w:suff w:val="space"/>
      <w:lvlText w:val="%1."/>
      <w:lvlJc w:val="left"/>
      <w:rPr>
        <w:rFonts w:hint="default"/>
        <w:b/>
        <w:bCs/>
      </w:rPr>
    </w:lvl>
  </w:abstractNum>
  <w:abstractNum w:abstractNumId="11">
    <w:nsid w:val="5FC95CFB"/>
    <w:multiLevelType w:val="singleLevel"/>
    <w:tmpl w:val="5FC95CFB"/>
    <w:lvl w:ilvl="0" w:tentative="0">
      <w:start w:val="2"/>
      <w:numFmt w:val="upperLetter"/>
      <w:suff w:val="space"/>
      <w:lvlText w:val="%1."/>
      <w:lvlJc w:val="left"/>
    </w:lvl>
  </w:abstractNum>
  <w:num w:numId="1">
    <w:abstractNumId w:val="5"/>
  </w:num>
  <w:num w:numId="2">
    <w:abstractNumId w:val="4"/>
  </w:num>
  <w:num w:numId="3">
    <w:abstractNumId w:val="6"/>
  </w:num>
  <w:num w:numId="4">
    <w:abstractNumId w:val="2"/>
  </w:num>
  <w:num w:numId="5">
    <w:abstractNumId w:val="1"/>
  </w:num>
  <w:num w:numId="6">
    <w:abstractNumId w:val="10"/>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1"/>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B6B6F"/>
    <w:rsid w:val="0773109F"/>
    <w:rsid w:val="0C5703E1"/>
    <w:rsid w:val="0DFBAEDA"/>
    <w:rsid w:val="0E7FF3AC"/>
    <w:rsid w:val="0EE43B3D"/>
    <w:rsid w:val="0FC65E79"/>
    <w:rsid w:val="0FDA8175"/>
    <w:rsid w:val="11134E86"/>
    <w:rsid w:val="11270A41"/>
    <w:rsid w:val="15BE0BBC"/>
    <w:rsid w:val="163C3A5A"/>
    <w:rsid w:val="17F71530"/>
    <w:rsid w:val="1B6F1E84"/>
    <w:rsid w:val="1B7F7918"/>
    <w:rsid w:val="1C941E62"/>
    <w:rsid w:val="1CD7968E"/>
    <w:rsid w:val="1E3DF07B"/>
    <w:rsid w:val="1F165BE6"/>
    <w:rsid w:val="1F9E0C27"/>
    <w:rsid w:val="1FBFF39E"/>
    <w:rsid w:val="1FEA07D9"/>
    <w:rsid w:val="1FFEB0AB"/>
    <w:rsid w:val="1FFF23EA"/>
    <w:rsid w:val="22431452"/>
    <w:rsid w:val="23B1FE9B"/>
    <w:rsid w:val="23C56FF7"/>
    <w:rsid w:val="23FF55AA"/>
    <w:rsid w:val="27D40888"/>
    <w:rsid w:val="29940B6E"/>
    <w:rsid w:val="2AF705B0"/>
    <w:rsid w:val="2BEF5EB3"/>
    <w:rsid w:val="2CDEF51F"/>
    <w:rsid w:val="2D9F4A35"/>
    <w:rsid w:val="2E3F1160"/>
    <w:rsid w:val="2EBBB855"/>
    <w:rsid w:val="2FB68884"/>
    <w:rsid w:val="2FFBF6B3"/>
    <w:rsid w:val="31F96A38"/>
    <w:rsid w:val="339EC728"/>
    <w:rsid w:val="33FF8406"/>
    <w:rsid w:val="356F59B9"/>
    <w:rsid w:val="362F8537"/>
    <w:rsid w:val="3658CC32"/>
    <w:rsid w:val="367A84F7"/>
    <w:rsid w:val="378AC708"/>
    <w:rsid w:val="37EFE12B"/>
    <w:rsid w:val="39F55B0D"/>
    <w:rsid w:val="3ABE78B6"/>
    <w:rsid w:val="3AD7CBBB"/>
    <w:rsid w:val="3BAF42AF"/>
    <w:rsid w:val="3BB7F3D5"/>
    <w:rsid w:val="3BEE7B63"/>
    <w:rsid w:val="3CD9B0C2"/>
    <w:rsid w:val="3D1F2EF8"/>
    <w:rsid w:val="3D7E23AE"/>
    <w:rsid w:val="3D9EDE0A"/>
    <w:rsid w:val="3DA46DF1"/>
    <w:rsid w:val="3DDE4D58"/>
    <w:rsid w:val="3DEFAABD"/>
    <w:rsid w:val="3EFE5ABA"/>
    <w:rsid w:val="3F85889B"/>
    <w:rsid w:val="3F860D2D"/>
    <w:rsid w:val="3FBF078A"/>
    <w:rsid w:val="3FF71024"/>
    <w:rsid w:val="3FFD0F88"/>
    <w:rsid w:val="3FFFD547"/>
    <w:rsid w:val="404A6C9B"/>
    <w:rsid w:val="413466DE"/>
    <w:rsid w:val="437F07BC"/>
    <w:rsid w:val="459E7F15"/>
    <w:rsid w:val="45D575BC"/>
    <w:rsid w:val="47E0311C"/>
    <w:rsid w:val="49DF07E9"/>
    <w:rsid w:val="49FC085C"/>
    <w:rsid w:val="4BF59E1B"/>
    <w:rsid w:val="4D779EE9"/>
    <w:rsid w:val="4EEE23B1"/>
    <w:rsid w:val="4F7EDE26"/>
    <w:rsid w:val="4F8B5629"/>
    <w:rsid w:val="4FD5A446"/>
    <w:rsid w:val="4FFAA1ED"/>
    <w:rsid w:val="4FFB6F78"/>
    <w:rsid w:val="505859C5"/>
    <w:rsid w:val="51DF7288"/>
    <w:rsid w:val="53F7A51E"/>
    <w:rsid w:val="53FE615D"/>
    <w:rsid w:val="553F5382"/>
    <w:rsid w:val="55FB5A5C"/>
    <w:rsid w:val="5639050A"/>
    <w:rsid w:val="56BB68A8"/>
    <w:rsid w:val="56F33B01"/>
    <w:rsid w:val="576DF6C5"/>
    <w:rsid w:val="5787DBC8"/>
    <w:rsid w:val="57FF89E8"/>
    <w:rsid w:val="583BA7D0"/>
    <w:rsid w:val="59F1F1F8"/>
    <w:rsid w:val="59FF1F94"/>
    <w:rsid w:val="5A273214"/>
    <w:rsid w:val="5AEF5D8C"/>
    <w:rsid w:val="5AFF911D"/>
    <w:rsid w:val="5B5F6BCE"/>
    <w:rsid w:val="5BFBF87C"/>
    <w:rsid w:val="5C2EDC22"/>
    <w:rsid w:val="5CDB4F65"/>
    <w:rsid w:val="5D7C8270"/>
    <w:rsid w:val="5DBB1FF1"/>
    <w:rsid w:val="5DF64DF7"/>
    <w:rsid w:val="5DFAB208"/>
    <w:rsid w:val="5E3BA56F"/>
    <w:rsid w:val="5E7E515D"/>
    <w:rsid w:val="5E7F854E"/>
    <w:rsid w:val="5E7F8860"/>
    <w:rsid w:val="5EE61F1E"/>
    <w:rsid w:val="5F5AD8B4"/>
    <w:rsid w:val="5F5F0BB4"/>
    <w:rsid w:val="5F6F0A35"/>
    <w:rsid w:val="5F6F7228"/>
    <w:rsid w:val="5F7F523F"/>
    <w:rsid w:val="5FB0A80A"/>
    <w:rsid w:val="5FB71562"/>
    <w:rsid w:val="5FBF46A5"/>
    <w:rsid w:val="5FDB2D63"/>
    <w:rsid w:val="5FFDA045"/>
    <w:rsid w:val="5FFF575A"/>
    <w:rsid w:val="5FFF60B1"/>
    <w:rsid w:val="603D75A2"/>
    <w:rsid w:val="657EAC0E"/>
    <w:rsid w:val="65F5E4EB"/>
    <w:rsid w:val="66FBC4D7"/>
    <w:rsid w:val="66FD1BC3"/>
    <w:rsid w:val="673FD678"/>
    <w:rsid w:val="67772374"/>
    <w:rsid w:val="677D89FC"/>
    <w:rsid w:val="67D4CEE3"/>
    <w:rsid w:val="69DF6778"/>
    <w:rsid w:val="69FDA782"/>
    <w:rsid w:val="6AC194CE"/>
    <w:rsid w:val="6AD715AA"/>
    <w:rsid w:val="6ADD8B89"/>
    <w:rsid w:val="6B9C6531"/>
    <w:rsid w:val="6B9D8B70"/>
    <w:rsid w:val="6BD58CFA"/>
    <w:rsid w:val="6DE7DE46"/>
    <w:rsid w:val="6E732A98"/>
    <w:rsid w:val="6E7F2C66"/>
    <w:rsid w:val="6EBFD068"/>
    <w:rsid w:val="6EDFE697"/>
    <w:rsid w:val="6EE472E0"/>
    <w:rsid w:val="6EF60637"/>
    <w:rsid w:val="6EFCD022"/>
    <w:rsid w:val="6EFDDFB7"/>
    <w:rsid w:val="6EFFE692"/>
    <w:rsid w:val="6F6111AE"/>
    <w:rsid w:val="6F73A0EF"/>
    <w:rsid w:val="6F7D7E76"/>
    <w:rsid w:val="6F7DD272"/>
    <w:rsid w:val="6F7EBD49"/>
    <w:rsid w:val="6F7F5358"/>
    <w:rsid w:val="6F7FC459"/>
    <w:rsid w:val="6FBF1D9B"/>
    <w:rsid w:val="6FFC9F28"/>
    <w:rsid w:val="6FFEE809"/>
    <w:rsid w:val="6FFF6A86"/>
    <w:rsid w:val="7147B695"/>
    <w:rsid w:val="732611EA"/>
    <w:rsid w:val="736FDB39"/>
    <w:rsid w:val="73F9B143"/>
    <w:rsid w:val="73FBC090"/>
    <w:rsid w:val="74CD1121"/>
    <w:rsid w:val="74FE4B44"/>
    <w:rsid w:val="75FE7D52"/>
    <w:rsid w:val="76164029"/>
    <w:rsid w:val="76A2766B"/>
    <w:rsid w:val="76D500D7"/>
    <w:rsid w:val="772382D2"/>
    <w:rsid w:val="777D4F5B"/>
    <w:rsid w:val="7796E4D9"/>
    <w:rsid w:val="77A5F07B"/>
    <w:rsid w:val="77F7FD3A"/>
    <w:rsid w:val="77FFC7B8"/>
    <w:rsid w:val="787F136A"/>
    <w:rsid w:val="78BC7118"/>
    <w:rsid w:val="796F7777"/>
    <w:rsid w:val="797C7E95"/>
    <w:rsid w:val="797FE466"/>
    <w:rsid w:val="79BDC331"/>
    <w:rsid w:val="79EF5B4F"/>
    <w:rsid w:val="7AAFBD40"/>
    <w:rsid w:val="7ABF052B"/>
    <w:rsid w:val="7AF72497"/>
    <w:rsid w:val="7B5F48A5"/>
    <w:rsid w:val="7B5FE84C"/>
    <w:rsid w:val="7B777ABF"/>
    <w:rsid w:val="7B7F93B0"/>
    <w:rsid w:val="7BABDCA6"/>
    <w:rsid w:val="7BDDABEE"/>
    <w:rsid w:val="7BEF427C"/>
    <w:rsid w:val="7BF9AC26"/>
    <w:rsid w:val="7BFB6652"/>
    <w:rsid w:val="7BFBC195"/>
    <w:rsid w:val="7BFCD295"/>
    <w:rsid w:val="7BFEFE83"/>
    <w:rsid w:val="7BFEFFE8"/>
    <w:rsid w:val="7BFF1B2E"/>
    <w:rsid w:val="7CAF92AB"/>
    <w:rsid w:val="7CBD58AC"/>
    <w:rsid w:val="7CD8B90F"/>
    <w:rsid w:val="7CFF34D9"/>
    <w:rsid w:val="7D7CD9A6"/>
    <w:rsid w:val="7DFBAD01"/>
    <w:rsid w:val="7DFF967D"/>
    <w:rsid w:val="7DFFF1DD"/>
    <w:rsid w:val="7E7E591C"/>
    <w:rsid w:val="7E7F6F71"/>
    <w:rsid w:val="7EA30462"/>
    <w:rsid w:val="7EBE3A46"/>
    <w:rsid w:val="7ED9F32E"/>
    <w:rsid w:val="7EDFA2F6"/>
    <w:rsid w:val="7EEB6DFF"/>
    <w:rsid w:val="7EF6D824"/>
    <w:rsid w:val="7EFF6DA3"/>
    <w:rsid w:val="7F1EA98A"/>
    <w:rsid w:val="7F5FC2D5"/>
    <w:rsid w:val="7F6F55A8"/>
    <w:rsid w:val="7F77488B"/>
    <w:rsid w:val="7F79B79A"/>
    <w:rsid w:val="7F7F74B5"/>
    <w:rsid w:val="7F95006B"/>
    <w:rsid w:val="7F9B072B"/>
    <w:rsid w:val="7FAB452F"/>
    <w:rsid w:val="7FACC84B"/>
    <w:rsid w:val="7FBC3E4B"/>
    <w:rsid w:val="7FBD1C11"/>
    <w:rsid w:val="7FCF47FC"/>
    <w:rsid w:val="7FD0349B"/>
    <w:rsid w:val="7FD41C59"/>
    <w:rsid w:val="7FD78DE2"/>
    <w:rsid w:val="7FE25020"/>
    <w:rsid w:val="7FE29D67"/>
    <w:rsid w:val="7FE3D893"/>
    <w:rsid w:val="7FE5872A"/>
    <w:rsid w:val="7FFA1419"/>
    <w:rsid w:val="7FFB7F7E"/>
    <w:rsid w:val="7FFDCFE6"/>
    <w:rsid w:val="7FFE4F2B"/>
    <w:rsid w:val="7FFED114"/>
    <w:rsid w:val="7FFFA4E6"/>
    <w:rsid w:val="7FFFFE0A"/>
    <w:rsid w:val="8EDBCA00"/>
    <w:rsid w:val="8FF141AF"/>
    <w:rsid w:val="9BAF2B41"/>
    <w:rsid w:val="9D8F64B0"/>
    <w:rsid w:val="9E79D7C1"/>
    <w:rsid w:val="9F2FABDF"/>
    <w:rsid w:val="9F4AD246"/>
    <w:rsid w:val="9FEB8118"/>
    <w:rsid w:val="9FFD9275"/>
    <w:rsid w:val="9FFDE920"/>
    <w:rsid w:val="ADD3103F"/>
    <w:rsid w:val="AEB74284"/>
    <w:rsid w:val="AF4FE7C2"/>
    <w:rsid w:val="AFF92FA4"/>
    <w:rsid w:val="B17FCD1F"/>
    <w:rsid w:val="B5ADE9E1"/>
    <w:rsid w:val="B5D78E73"/>
    <w:rsid w:val="B69E35C5"/>
    <w:rsid w:val="B7B46554"/>
    <w:rsid w:val="B7BB09EC"/>
    <w:rsid w:val="B7BF6078"/>
    <w:rsid w:val="B7F786CF"/>
    <w:rsid w:val="B7FF6124"/>
    <w:rsid w:val="B8CBA772"/>
    <w:rsid w:val="B9D72631"/>
    <w:rsid w:val="BB754D16"/>
    <w:rsid w:val="BB9A87CE"/>
    <w:rsid w:val="BBB5B542"/>
    <w:rsid w:val="BD7F78F6"/>
    <w:rsid w:val="BDBF0B5E"/>
    <w:rsid w:val="BDC79211"/>
    <w:rsid w:val="BDDD136D"/>
    <w:rsid w:val="BDF755AF"/>
    <w:rsid w:val="BDFFAD67"/>
    <w:rsid w:val="BEDF83B8"/>
    <w:rsid w:val="BEF77539"/>
    <w:rsid w:val="BEFDA96C"/>
    <w:rsid w:val="BF5874D9"/>
    <w:rsid w:val="BF6E12F6"/>
    <w:rsid w:val="BF7A2C60"/>
    <w:rsid w:val="BF9EE398"/>
    <w:rsid w:val="BFBD2582"/>
    <w:rsid w:val="BFD784BB"/>
    <w:rsid w:val="BFD81824"/>
    <w:rsid w:val="BFDB0996"/>
    <w:rsid w:val="BFDD6827"/>
    <w:rsid w:val="BFDF7E3D"/>
    <w:rsid w:val="BFED988F"/>
    <w:rsid w:val="BFEEE71F"/>
    <w:rsid w:val="BFFB7DF7"/>
    <w:rsid w:val="BFFFC7CF"/>
    <w:rsid w:val="CC75D3F1"/>
    <w:rsid w:val="CED39BE8"/>
    <w:rsid w:val="CF7BCE59"/>
    <w:rsid w:val="CFEFBE3C"/>
    <w:rsid w:val="CFFC0330"/>
    <w:rsid w:val="CFFF3C02"/>
    <w:rsid w:val="CFFF6C19"/>
    <w:rsid w:val="CFFFB807"/>
    <w:rsid w:val="D1B78A35"/>
    <w:rsid w:val="D4472292"/>
    <w:rsid w:val="D57FECDA"/>
    <w:rsid w:val="D5DD2359"/>
    <w:rsid w:val="D77B5EA8"/>
    <w:rsid w:val="D7FAF46B"/>
    <w:rsid w:val="DB7F5F98"/>
    <w:rsid w:val="DBAF3DB2"/>
    <w:rsid w:val="DBDE3E29"/>
    <w:rsid w:val="DBEBDDB5"/>
    <w:rsid w:val="DBFA0AC5"/>
    <w:rsid w:val="DCEF60E5"/>
    <w:rsid w:val="DCFE67D5"/>
    <w:rsid w:val="DDEFD0BF"/>
    <w:rsid w:val="DDF9027E"/>
    <w:rsid w:val="DDF99B3E"/>
    <w:rsid w:val="DDFEF868"/>
    <w:rsid w:val="DEBE745A"/>
    <w:rsid w:val="DED552F8"/>
    <w:rsid w:val="DEDB94D0"/>
    <w:rsid w:val="DEEFAE59"/>
    <w:rsid w:val="DEF667A4"/>
    <w:rsid w:val="DEFD5DB7"/>
    <w:rsid w:val="DF3602BA"/>
    <w:rsid w:val="DF373234"/>
    <w:rsid w:val="DF3F4D0C"/>
    <w:rsid w:val="DF5FE13C"/>
    <w:rsid w:val="DF61D519"/>
    <w:rsid w:val="DF7FB748"/>
    <w:rsid w:val="DFBB4A5A"/>
    <w:rsid w:val="DFECF990"/>
    <w:rsid w:val="DFF2A71F"/>
    <w:rsid w:val="DFF71887"/>
    <w:rsid w:val="DFFC050D"/>
    <w:rsid w:val="DFFF3DA9"/>
    <w:rsid w:val="DFFFF871"/>
    <w:rsid w:val="E6EFE683"/>
    <w:rsid w:val="E77F7773"/>
    <w:rsid w:val="E94F248F"/>
    <w:rsid w:val="E9DD834C"/>
    <w:rsid w:val="E9FB4B92"/>
    <w:rsid w:val="EA3FC136"/>
    <w:rsid w:val="EBF7632F"/>
    <w:rsid w:val="EBF78C0B"/>
    <w:rsid w:val="EBF9C3F4"/>
    <w:rsid w:val="EBFD40D2"/>
    <w:rsid w:val="EBFECE39"/>
    <w:rsid w:val="EC775D1C"/>
    <w:rsid w:val="EDF5B00D"/>
    <w:rsid w:val="EDF7F738"/>
    <w:rsid w:val="EDFED106"/>
    <w:rsid w:val="EDFEFDB5"/>
    <w:rsid w:val="EE377CA0"/>
    <w:rsid w:val="EF3F6925"/>
    <w:rsid w:val="EF5ED3E2"/>
    <w:rsid w:val="EF5F9E6F"/>
    <w:rsid w:val="EF6DAC0D"/>
    <w:rsid w:val="EF9BAE8B"/>
    <w:rsid w:val="EFBA9157"/>
    <w:rsid w:val="EFBD3C25"/>
    <w:rsid w:val="EFD48D01"/>
    <w:rsid w:val="EFDF256E"/>
    <w:rsid w:val="EFDF257F"/>
    <w:rsid w:val="EFE983DE"/>
    <w:rsid w:val="EFFED9B8"/>
    <w:rsid w:val="EFFF2C46"/>
    <w:rsid w:val="F1FF34EF"/>
    <w:rsid w:val="F2DF7C24"/>
    <w:rsid w:val="F35E61F7"/>
    <w:rsid w:val="F3BFAE18"/>
    <w:rsid w:val="F3FF7068"/>
    <w:rsid w:val="F5E780DE"/>
    <w:rsid w:val="F5F7DA84"/>
    <w:rsid w:val="F6BDE0B3"/>
    <w:rsid w:val="F6F90088"/>
    <w:rsid w:val="F6FF4A1E"/>
    <w:rsid w:val="F73D6B2F"/>
    <w:rsid w:val="F779D4F5"/>
    <w:rsid w:val="F77DDDC5"/>
    <w:rsid w:val="F7BEEB90"/>
    <w:rsid w:val="F7C75686"/>
    <w:rsid w:val="F7DAD947"/>
    <w:rsid w:val="F7DECD9E"/>
    <w:rsid w:val="F7EFDA42"/>
    <w:rsid w:val="F7F7A1A8"/>
    <w:rsid w:val="F7FBFBD8"/>
    <w:rsid w:val="F7FF8548"/>
    <w:rsid w:val="F9679B77"/>
    <w:rsid w:val="F96FBA56"/>
    <w:rsid w:val="FABFFB86"/>
    <w:rsid w:val="FAEE5EBB"/>
    <w:rsid w:val="FAFBE0EE"/>
    <w:rsid w:val="FB5F5DFD"/>
    <w:rsid w:val="FB7E2C08"/>
    <w:rsid w:val="FBB76B92"/>
    <w:rsid w:val="FBB97301"/>
    <w:rsid w:val="FBCD8AA3"/>
    <w:rsid w:val="FBD013FD"/>
    <w:rsid w:val="FBD5023E"/>
    <w:rsid w:val="FBE757B3"/>
    <w:rsid w:val="FBF02E0A"/>
    <w:rsid w:val="FBF5B824"/>
    <w:rsid w:val="FBFE65F7"/>
    <w:rsid w:val="FBFF4A28"/>
    <w:rsid w:val="FBFFB2F7"/>
    <w:rsid w:val="FBFFE44A"/>
    <w:rsid w:val="FC1FAAE3"/>
    <w:rsid w:val="FC77834A"/>
    <w:rsid w:val="FCEFA543"/>
    <w:rsid w:val="FCFBDD2C"/>
    <w:rsid w:val="FD0D8BD8"/>
    <w:rsid w:val="FD271B4E"/>
    <w:rsid w:val="FD3FD54F"/>
    <w:rsid w:val="FD774E2A"/>
    <w:rsid w:val="FD7798B3"/>
    <w:rsid w:val="FDA0B4AC"/>
    <w:rsid w:val="FDBE632B"/>
    <w:rsid w:val="FDF7AE18"/>
    <w:rsid w:val="FDF9774A"/>
    <w:rsid w:val="FDFE2726"/>
    <w:rsid w:val="FDFFB519"/>
    <w:rsid w:val="FDFFF62A"/>
    <w:rsid w:val="FE17C493"/>
    <w:rsid w:val="FE575FE3"/>
    <w:rsid w:val="FE77F553"/>
    <w:rsid w:val="FE7B9977"/>
    <w:rsid w:val="FE7D9E6D"/>
    <w:rsid w:val="FEBC779E"/>
    <w:rsid w:val="FEDFF2F9"/>
    <w:rsid w:val="FEEB7DDA"/>
    <w:rsid w:val="FEEFC62D"/>
    <w:rsid w:val="FEF79181"/>
    <w:rsid w:val="FEFF3641"/>
    <w:rsid w:val="FEFFBE09"/>
    <w:rsid w:val="FF2FDD2D"/>
    <w:rsid w:val="FF3F038F"/>
    <w:rsid w:val="FF572411"/>
    <w:rsid w:val="FF774040"/>
    <w:rsid w:val="FF7D0C25"/>
    <w:rsid w:val="FF7E1FE2"/>
    <w:rsid w:val="FF7F7A42"/>
    <w:rsid w:val="FFAD51E6"/>
    <w:rsid w:val="FFADD701"/>
    <w:rsid w:val="FFAE460C"/>
    <w:rsid w:val="FFAE5821"/>
    <w:rsid w:val="FFB373DC"/>
    <w:rsid w:val="FFB405BC"/>
    <w:rsid w:val="FFBD2CDE"/>
    <w:rsid w:val="FFCF4D00"/>
    <w:rsid w:val="FFE688D7"/>
    <w:rsid w:val="FFE7C000"/>
    <w:rsid w:val="FFF250CD"/>
    <w:rsid w:val="FFFB240F"/>
    <w:rsid w:val="FFFDE0E3"/>
    <w:rsid w:val="FFFF307E"/>
    <w:rsid w:val="FFFF9D43"/>
    <w:rsid w:val="FFFFAFB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5"/>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4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4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4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6">
    <w:name w:val="Default Paragraph Font"/>
    <w:semiHidden/>
    <w:unhideWhenUsed/>
    <w:qFormat/>
    <w:uiPriority w:val="0"/>
  </w:style>
  <w:style w:type="table" w:default="1" w:styleId="24">
    <w:name w:val="Normal Table"/>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link w:val="29"/>
    <w:qFormat/>
    <w:uiPriority w:val="0"/>
    <w:pPr>
      <w:spacing w:before="180" w:after="180"/>
    </w:p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33"/>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qFormat/>
    <w:uiPriority w:val="0"/>
    <w:pPr>
      <w:tabs>
        <w:tab w:val="center" w:pos="4153"/>
        <w:tab w:val="right" w:pos="8306"/>
      </w:tabs>
      <w:snapToGrid w:val="0"/>
      <w:jc w:val="left"/>
    </w:pPr>
    <w:rPr>
      <w:sz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0"/>
  </w:style>
  <w:style w:type="paragraph" w:styleId="20">
    <w:name w:val="Subtitle"/>
    <w:basedOn w:val="16"/>
    <w:next w:val="3"/>
    <w:link w:val="34"/>
    <w:qFormat/>
    <w:uiPriority w:val="11"/>
    <w:rPr>
      <w:rFonts w:eastAsiaTheme="majorEastAsia" w:cstheme="majorBidi"/>
      <w:spacing w:val="15"/>
      <w:sz w:val="28"/>
      <w:szCs w:val="28"/>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Table Grid"/>
    <w:basedOn w:val="24"/>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7">
    <w:name w:val="Strong"/>
    <w:basedOn w:val="26"/>
    <w:qFormat/>
    <w:uiPriority w:val="0"/>
    <w:rPr>
      <w:b/>
    </w:rPr>
  </w:style>
  <w:style w:type="character" w:styleId="28">
    <w:name w:val="Hyperlink"/>
    <w:basedOn w:val="29"/>
    <w:qFormat/>
    <w:uiPriority w:val="0"/>
    <w:rPr>
      <w:color w:val="156082" w:themeColor="accent1"/>
      <w14:textFill>
        <w14:solidFill>
          <w14:schemeClr w14:val="accent1"/>
        </w14:solidFill>
      </w14:textFill>
    </w:rPr>
  </w:style>
  <w:style w:type="character" w:customStyle="1" w:styleId="29">
    <w:name w:val="Body Text Char"/>
    <w:basedOn w:val="26"/>
    <w:link w:val="3"/>
    <w:qFormat/>
    <w:uiPriority w:val="0"/>
  </w:style>
  <w:style w:type="character" w:styleId="30">
    <w:name w:val="footnote reference"/>
    <w:basedOn w:val="29"/>
    <w:qFormat/>
    <w:uiPriority w:val="0"/>
    <w:rPr>
      <w:vertAlign w:val="superscript"/>
    </w:rPr>
  </w:style>
  <w:style w:type="paragraph" w:customStyle="1" w:styleId="31">
    <w:name w:val="First Paragraph"/>
    <w:basedOn w:val="3"/>
    <w:next w:val="3"/>
    <w:qFormat/>
    <w:uiPriority w:val="0"/>
  </w:style>
  <w:style w:type="paragraph" w:customStyle="1" w:styleId="32">
    <w:name w:val="Compact"/>
    <w:basedOn w:val="3"/>
    <w:qFormat/>
    <w:uiPriority w:val="0"/>
    <w:pPr>
      <w:spacing w:before="36" w:after="36"/>
    </w:pPr>
  </w:style>
  <w:style w:type="character" w:customStyle="1" w:styleId="33">
    <w:name w:val="Title Char"/>
    <w:basedOn w:val="26"/>
    <w:link w:val="16"/>
    <w:qFormat/>
    <w:uiPriority w:val="10"/>
    <w:rPr>
      <w:rFonts w:asciiTheme="majorHAnsi" w:hAnsiTheme="majorHAnsi" w:eastAsiaTheme="majorEastAsia" w:cstheme="majorBidi"/>
      <w:sz w:val="56"/>
      <w:szCs w:val="56"/>
    </w:rPr>
  </w:style>
  <w:style w:type="character" w:customStyle="1" w:styleId="34">
    <w:name w:val="Subtitle Char"/>
    <w:basedOn w:val="26"/>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5">
    <w:name w:val="Author"/>
    <w:basedOn w:val="16"/>
    <w:next w:val="3"/>
    <w:qFormat/>
    <w:uiPriority w:val="0"/>
    <w:pPr>
      <w:keepNext/>
      <w:keepLines/>
    </w:pPr>
    <w:rPr>
      <w:sz w:val="24"/>
      <w:szCs w:val="24"/>
    </w:rPr>
  </w:style>
  <w:style w:type="paragraph" w:customStyle="1" w:styleId="36">
    <w:name w:val="Abstract Title"/>
    <w:basedOn w:val="1"/>
    <w:next w:val="37"/>
    <w:qFormat/>
    <w:uiPriority w:val="0"/>
    <w:pPr>
      <w:keepNext/>
      <w:keepLines/>
      <w:spacing w:before="300" w:after="0"/>
      <w:jc w:val="center"/>
    </w:pPr>
    <w:rPr>
      <w:b/>
      <w:sz w:val="20"/>
      <w:szCs w:val="20"/>
    </w:rPr>
  </w:style>
  <w:style w:type="paragraph" w:customStyle="1" w:styleId="37">
    <w:name w:val="Abstract"/>
    <w:basedOn w:val="1"/>
    <w:next w:val="3"/>
    <w:qFormat/>
    <w:uiPriority w:val="0"/>
    <w:pPr>
      <w:keepNext/>
      <w:keepLines/>
      <w:spacing w:before="100" w:after="300"/>
    </w:pPr>
    <w:rPr>
      <w:sz w:val="20"/>
      <w:szCs w:val="20"/>
    </w:rPr>
  </w:style>
  <w:style w:type="paragraph" w:customStyle="1" w:styleId="38">
    <w:name w:val="Bibliography"/>
    <w:basedOn w:val="1"/>
    <w:qFormat/>
    <w:uiPriority w:val="0"/>
  </w:style>
  <w:style w:type="character" w:customStyle="1" w:styleId="39">
    <w:name w:val="Heading 1 Char"/>
    <w:basedOn w:val="26"/>
    <w:link w:val="2"/>
    <w:qFormat/>
    <w:uiPriority w:val="9"/>
    <w:rPr>
      <w:rFonts w:asciiTheme="majorHAnsi" w:hAnsiTheme="majorHAnsi" w:eastAsiaTheme="majorEastAsia" w:cstheme="majorBidi"/>
      <w:color w:val="104862" w:themeColor="accent1" w:themeShade="BF"/>
      <w:sz w:val="40"/>
      <w:szCs w:val="40"/>
    </w:rPr>
  </w:style>
  <w:style w:type="character" w:customStyle="1" w:styleId="40">
    <w:name w:val="Heading 2 Char"/>
    <w:basedOn w:val="2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41">
    <w:name w:val="Heading 3 Char"/>
    <w:basedOn w:val="26"/>
    <w:link w:val="5"/>
    <w:semiHidden/>
    <w:qFormat/>
    <w:uiPriority w:val="9"/>
    <w:rPr>
      <w:rFonts w:eastAsiaTheme="majorEastAsia" w:cstheme="majorBidi"/>
      <w:color w:val="104862" w:themeColor="accent1" w:themeShade="BF"/>
      <w:sz w:val="28"/>
      <w:szCs w:val="28"/>
    </w:rPr>
  </w:style>
  <w:style w:type="character" w:customStyle="1" w:styleId="42">
    <w:name w:val="Heading 4 Char"/>
    <w:basedOn w:val="26"/>
    <w:link w:val="6"/>
    <w:semiHidden/>
    <w:qFormat/>
    <w:uiPriority w:val="9"/>
    <w:rPr>
      <w:rFonts w:eastAsiaTheme="majorEastAsia" w:cstheme="majorBidi"/>
      <w:i/>
      <w:iCs/>
      <w:color w:val="104862" w:themeColor="accent1" w:themeShade="BF"/>
    </w:rPr>
  </w:style>
  <w:style w:type="character" w:customStyle="1" w:styleId="43">
    <w:name w:val="Heading 5 Char"/>
    <w:basedOn w:val="26"/>
    <w:link w:val="7"/>
    <w:semiHidden/>
    <w:qFormat/>
    <w:uiPriority w:val="9"/>
    <w:rPr>
      <w:rFonts w:eastAsiaTheme="majorEastAsia" w:cstheme="majorBidi"/>
      <w:color w:val="104862" w:themeColor="accent1" w:themeShade="BF"/>
    </w:rPr>
  </w:style>
  <w:style w:type="character" w:customStyle="1" w:styleId="44">
    <w:name w:val="Heading 6 Char"/>
    <w:basedOn w:val="26"/>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5">
    <w:name w:val="Heading 7 Char"/>
    <w:basedOn w:val="26"/>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6">
    <w:name w:val="Heading 8 Char"/>
    <w:basedOn w:val="26"/>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7">
    <w:name w:val="Heading 9 Char"/>
    <w:basedOn w:val="26"/>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8">
    <w:name w:val="Footnote Block Text"/>
    <w:basedOn w:val="21"/>
    <w:next w:val="21"/>
    <w:unhideWhenUsed/>
    <w:qFormat/>
    <w:uiPriority w:val="9"/>
    <w:pPr>
      <w:spacing w:before="100" w:after="100"/>
      <w:ind w:left="480" w:right="480" w:firstLine="0"/>
    </w:pPr>
  </w:style>
  <w:style w:type="table" w:customStyle="1" w:styleId="4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0">
    <w:name w:val="Definition Term"/>
    <w:basedOn w:val="1"/>
    <w:next w:val="51"/>
    <w:qFormat/>
    <w:uiPriority w:val="0"/>
    <w:pPr>
      <w:keepNext/>
      <w:keepLines/>
      <w:spacing w:after="0"/>
    </w:pPr>
    <w:rPr>
      <w:b/>
    </w:rPr>
  </w:style>
  <w:style w:type="paragraph" w:customStyle="1" w:styleId="51">
    <w:name w:val="Definition"/>
    <w:basedOn w:val="1"/>
    <w:qFormat/>
    <w:uiPriority w:val="0"/>
  </w:style>
  <w:style w:type="paragraph" w:customStyle="1" w:styleId="52">
    <w:name w:val="Table Caption"/>
    <w:basedOn w:val="12"/>
    <w:qFormat/>
    <w:uiPriority w:val="0"/>
    <w:pPr>
      <w:keepNext/>
    </w:pPr>
  </w:style>
  <w:style w:type="paragraph" w:customStyle="1" w:styleId="53">
    <w:name w:val="Image Caption"/>
    <w:basedOn w:val="12"/>
    <w:qFormat/>
    <w:uiPriority w:val="0"/>
  </w:style>
  <w:style w:type="paragraph" w:customStyle="1" w:styleId="54">
    <w:name w:val="Figure"/>
    <w:basedOn w:val="1"/>
    <w:qFormat/>
    <w:uiPriority w:val="0"/>
  </w:style>
  <w:style w:type="paragraph" w:customStyle="1" w:styleId="55">
    <w:name w:val="Captioned Figure"/>
    <w:basedOn w:val="54"/>
    <w:qFormat/>
    <w:uiPriority w:val="0"/>
    <w:pPr>
      <w:keepNext/>
    </w:pPr>
  </w:style>
  <w:style w:type="character" w:customStyle="1" w:styleId="56">
    <w:name w:val="Verbatim Char"/>
    <w:basedOn w:val="29"/>
    <w:link w:val="57"/>
    <w:qFormat/>
    <w:uiPriority w:val="0"/>
    <w:rPr>
      <w:rFonts w:ascii="Consolas" w:hAnsi="Consolas"/>
      <w:sz w:val="22"/>
    </w:rPr>
  </w:style>
  <w:style w:type="paragraph" w:customStyle="1" w:styleId="57">
    <w:name w:val="Source Code"/>
    <w:basedOn w:val="1"/>
    <w:link w:val="56"/>
    <w:qFormat/>
    <w:uiPriority w:val="0"/>
    <w:pPr>
      <w:wordWrap w:val="0"/>
    </w:pPr>
  </w:style>
  <w:style w:type="character" w:customStyle="1" w:styleId="58">
    <w:name w:val="Section Number"/>
    <w:basedOn w:val="29"/>
    <w:qFormat/>
    <w:uiPriority w:val="0"/>
  </w:style>
  <w:style w:type="paragraph" w:customStyle="1" w:styleId="59">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60">
    <w:name w:val="KeywordTok"/>
    <w:basedOn w:val="56"/>
    <w:qFormat/>
    <w:uiPriority w:val="0"/>
    <w:rPr>
      <w:b/>
      <w:color w:val="007020"/>
    </w:rPr>
  </w:style>
  <w:style w:type="character" w:customStyle="1" w:styleId="61">
    <w:name w:val="DataTypeTok"/>
    <w:basedOn w:val="56"/>
    <w:qFormat/>
    <w:uiPriority w:val="0"/>
    <w:rPr>
      <w:color w:val="902000"/>
    </w:rPr>
  </w:style>
  <w:style w:type="character" w:customStyle="1" w:styleId="62">
    <w:name w:val="DecValTok"/>
    <w:basedOn w:val="56"/>
    <w:qFormat/>
    <w:uiPriority w:val="0"/>
    <w:rPr>
      <w:color w:val="40A070"/>
    </w:rPr>
  </w:style>
  <w:style w:type="character" w:customStyle="1" w:styleId="63">
    <w:name w:val="BaseNTok"/>
    <w:basedOn w:val="56"/>
    <w:qFormat/>
    <w:uiPriority w:val="0"/>
    <w:rPr>
      <w:color w:val="40A070"/>
    </w:rPr>
  </w:style>
  <w:style w:type="character" w:customStyle="1" w:styleId="64">
    <w:name w:val="FloatTok"/>
    <w:basedOn w:val="56"/>
    <w:qFormat/>
    <w:uiPriority w:val="0"/>
    <w:rPr>
      <w:color w:val="40A070"/>
    </w:rPr>
  </w:style>
  <w:style w:type="character" w:customStyle="1" w:styleId="65">
    <w:name w:val="ConstantTok"/>
    <w:basedOn w:val="56"/>
    <w:qFormat/>
    <w:uiPriority w:val="0"/>
    <w:rPr>
      <w:color w:val="880000"/>
    </w:rPr>
  </w:style>
  <w:style w:type="character" w:customStyle="1" w:styleId="66">
    <w:name w:val="CharTok"/>
    <w:basedOn w:val="56"/>
    <w:qFormat/>
    <w:uiPriority w:val="0"/>
    <w:rPr>
      <w:color w:val="4070A0"/>
    </w:rPr>
  </w:style>
  <w:style w:type="character" w:customStyle="1" w:styleId="67">
    <w:name w:val="SpecialCharTok"/>
    <w:basedOn w:val="56"/>
    <w:qFormat/>
    <w:uiPriority w:val="0"/>
    <w:rPr>
      <w:color w:val="4070A0"/>
    </w:rPr>
  </w:style>
  <w:style w:type="character" w:customStyle="1" w:styleId="68">
    <w:name w:val="StringTok"/>
    <w:basedOn w:val="56"/>
    <w:qFormat/>
    <w:uiPriority w:val="0"/>
    <w:rPr>
      <w:color w:val="4070A0"/>
    </w:rPr>
  </w:style>
  <w:style w:type="character" w:customStyle="1" w:styleId="69">
    <w:name w:val="VerbatimStringTok"/>
    <w:basedOn w:val="56"/>
    <w:qFormat/>
    <w:uiPriority w:val="0"/>
    <w:rPr>
      <w:color w:val="4070A0"/>
    </w:rPr>
  </w:style>
  <w:style w:type="character" w:customStyle="1" w:styleId="70">
    <w:name w:val="SpecialStringTok"/>
    <w:basedOn w:val="56"/>
    <w:qFormat/>
    <w:uiPriority w:val="0"/>
    <w:rPr>
      <w:color w:val="BB6688"/>
    </w:rPr>
  </w:style>
  <w:style w:type="character" w:customStyle="1" w:styleId="71">
    <w:name w:val="ImportTok"/>
    <w:basedOn w:val="56"/>
    <w:qFormat/>
    <w:uiPriority w:val="0"/>
    <w:rPr>
      <w:b/>
      <w:color w:val="008000"/>
    </w:rPr>
  </w:style>
  <w:style w:type="character" w:customStyle="1" w:styleId="72">
    <w:name w:val="CommentTok"/>
    <w:basedOn w:val="56"/>
    <w:qFormat/>
    <w:uiPriority w:val="0"/>
    <w:rPr>
      <w:i/>
      <w:color w:val="60A0B0"/>
    </w:rPr>
  </w:style>
  <w:style w:type="character" w:customStyle="1" w:styleId="73">
    <w:name w:val="DocumentationTok"/>
    <w:basedOn w:val="56"/>
    <w:qFormat/>
    <w:uiPriority w:val="0"/>
    <w:rPr>
      <w:i/>
      <w:color w:val="BA2121"/>
    </w:rPr>
  </w:style>
  <w:style w:type="character" w:customStyle="1" w:styleId="74">
    <w:name w:val="AnnotationTok"/>
    <w:basedOn w:val="56"/>
    <w:qFormat/>
    <w:uiPriority w:val="0"/>
    <w:rPr>
      <w:b/>
      <w:i/>
      <w:color w:val="60A0B0"/>
    </w:rPr>
  </w:style>
  <w:style w:type="character" w:customStyle="1" w:styleId="75">
    <w:name w:val="CommentVarTok"/>
    <w:basedOn w:val="56"/>
    <w:qFormat/>
    <w:uiPriority w:val="0"/>
    <w:rPr>
      <w:b/>
      <w:i/>
      <w:color w:val="60A0B0"/>
    </w:rPr>
  </w:style>
  <w:style w:type="character" w:customStyle="1" w:styleId="76">
    <w:name w:val="OtherTok"/>
    <w:basedOn w:val="56"/>
    <w:qFormat/>
    <w:uiPriority w:val="0"/>
    <w:rPr>
      <w:color w:val="007020"/>
    </w:rPr>
  </w:style>
  <w:style w:type="character" w:customStyle="1" w:styleId="77">
    <w:name w:val="FunctionTok"/>
    <w:basedOn w:val="56"/>
    <w:qFormat/>
    <w:uiPriority w:val="0"/>
    <w:rPr>
      <w:color w:val="06287E"/>
    </w:rPr>
  </w:style>
  <w:style w:type="character" w:customStyle="1" w:styleId="78">
    <w:name w:val="VariableTok"/>
    <w:basedOn w:val="56"/>
    <w:qFormat/>
    <w:uiPriority w:val="0"/>
    <w:rPr>
      <w:color w:val="19177C"/>
    </w:rPr>
  </w:style>
  <w:style w:type="character" w:customStyle="1" w:styleId="79">
    <w:name w:val="ControlFlowTok"/>
    <w:basedOn w:val="56"/>
    <w:qFormat/>
    <w:uiPriority w:val="0"/>
    <w:rPr>
      <w:b/>
      <w:color w:val="007020"/>
    </w:rPr>
  </w:style>
  <w:style w:type="character" w:customStyle="1" w:styleId="80">
    <w:name w:val="OperatorTok"/>
    <w:basedOn w:val="56"/>
    <w:qFormat/>
    <w:uiPriority w:val="0"/>
    <w:rPr>
      <w:color w:val="666666"/>
    </w:rPr>
  </w:style>
  <w:style w:type="character" w:customStyle="1" w:styleId="81">
    <w:name w:val="BuiltInTok"/>
    <w:basedOn w:val="56"/>
    <w:qFormat/>
    <w:uiPriority w:val="0"/>
    <w:rPr>
      <w:color w:val="008000"/>
    </w:rPr>
  </w:style>
  <w:style w:type="character" w:customStyle="1" w:styleId="82">
    <w:name w:val="ExtensionTok"/>
    <w:basedOn w:val="56"/>
    <w:qFormat/>
    <w:uiPriority w:val="0"/>
  </w:style>
  <w:style w:type="character" w:customStyle="1" w:styleId="83">
    <w:name w:val="PreprocessorTok"/>
    <w:basedOn w:val="56"/>
    <w:qFormat/>
    <w:uiPriority w:val="0"/>
    <w:rPr>
      <w:color w:val="BC7A00"/>
    </w:rPr>
  </w:style>
  <w:style w:type="character" w:customStyle="1" w:styleId="84">
    <w:name w:val="AttributeTok"/>
    <w:basedOn w:val="56"/>
    <w:qFormat/>
    <w:uiPriority w:val="0"/>
    <w:rPr>
      <w:color w:val="7D9029"/>
    </w:rPr>
  </w:style>
  <w:style w:type="character" w:customStyle="1" w:styleId="85">
    <w:name w:val="RegionMarkerTok"/>
    <w:basedOn w:val="56"/>
    <w:qFormat/>
    <w:uiPriority w:val="0"/>
  </w:style>
  <w:style w:type="character" w:customStyle="1" w:styleId="86">
    <w:name w:val="InformationTok"/>
    <w:basedOn w:val="56"/>
    <w:qFormat/>
    <w:uiPriority w:val="0"/>
    <w:rPr>
      <w:b/>
      <w:i/>
      <w:color w:val="60A0B0"/>
    </w:rPr>
  </w:style>
  <w:style w:type="character" w:customStyle="1" w:styleId="87">
    <w:name w:val="WarningTok"/>
    <w:basedOn w:val="56"/>
    <w:qFormat/>
    <w:uiPriority w:val="0"/>
    <w:rPr>
      <w:b/>
      <w:i/>
      <w:color w:val="60A0B0"/>
    </w:rPr>
  </w:style>
  <w:style w:type="character" w:customStyle="1" w:styleId="88">
    <w:name w:val="AlertTok"/>
    <w:basedOn w:val="56"/>
    <w:qFormat/>
    <w:uiPriority w:val="0"/>
    <w:rPr>
      <w:b/>
      <w:color w:val="FF0000"/>
    </w:rPr>
  </w:style>
  <w:style w:type="character" w:customStyle="1" w:styleId="89">
    <w:name w:val="ErrorTok"/>
    <w:basedOn w:val="56"/>
    <w:qFormat/>
    <w:uiPriority w:val="0"/>
    <w:rPr>
      <w:b/>
      <w:color w:val="FF0000"/>
    </w:rPr>
  </w:style>
  <w:style w:type="character" w:customStyle="1" w:styleId="90">
    <w:name w:val="NormalTok"/>
    <w:basedOn w:val="56"/>
    <w:qFormat/>
    <w:uiPriority w:val="0"/>
  </w:style>
  <w:style w:type="character" w:customStyle="1" w:styleId="91">
    <w:name w:val="18"/>
    <w:basedOn w:val="26"/>
    <w:qFormat/>
    <w:uiPriority w:val="0"/>
    <w:rPr>
      <w:rFonts w:hint="default" w:ascii="Consolas" w:hAnsi="Consolas" w:eastAsia="Consolas" w:cs="Consolas"/>
      <w:i/>
      <w:color w:val="60A0B0"/>
      <w:sz w:val="22"/>
      <w:szCs w:val="22"/>
    </w:rPr>
  </w:style>
  <w:style w:type="character" w:customStyle="1" w:styleId="92">
    <w:name w:val="25"/>
    <w:basedOn w:val="26"/>
    <w:qFormat/>
    <w:uiPriority w:val="0"/>
    <w:rPr>
      <w:rFonts w:hint="default" w:ascii="Consolas" w:hAnsi="Consolas" w:eastAsia="Consolas" w:cs="Consolas"/>
      <w:b/>
      <w:color w:val="007020"/>
      <w:sz w:val="22"/>
      <w:szCs w:val="22"/>
    </w:rPr>
  </w:style>
  <w:style w:type="character" w:customStyle="1" w:styleId="93">
    <w:name w:val="26"/>
    <w:basedOn w:val="26"/>
    <w:qFormat/>
    <w:uiPriority w:val="0"/>
    <w:rPr>
      <w:rFonts w:hint="default" w:ascii="Consolas" w:hAnsi="Consolas" w:eastAsia="Consolas" w:cs="Consolas"/>
      <w:color w:val="008000"/>
      <w:sz w:val="22"/>
      <w:szCs w:val="22"/>
    </w:rPr>
  </w:style>
  <w:style w:type="character" w:customStyle="1" w:styleId="94">
    <w:name w:val="20"/>
    <w:basedOn w:val="26"/>
    <w:qFormat/>
    <w:uiPriority w:val="0"/>
    <w:rPr>
      <w:rFonts w:hint="default" w:ascii="Consolas" w:hAnsi="Consolas" w:eastAsia="Consolas" w:cs="Consolas"/>
      <w:b/>
      <w:color w:val="008000"/>
      <w:sz w:val="22"/>
      <w:szCs w:val="22"/>
    </w:rPr>
  </w:style>
  <w:style w:type="character" w:customStyle="1" w:styleId="95">
    <w:name w:val="27"/>
    <w:basedOn w:val="26"/>
    <w:qFormat/>
    <w:uiPriority w:val="0"/>
    <w:rPr>
      <w:rFonts w:hint="default" w:ascii="Consolas" w:hAnsi="Consolas" w:eastAsia="Consolas" w:cs="Consolas"/>
      <w:color w:val="BC7A00"/>
      <w:sz w:val="22"/>
      <w:szCs w:val="22"/>
    </w:rPr>
  </w:style>
  <w:style w:type="character" w:customStyle="1" w:styleId="96">
    <w:name w:val="16"/>
    <w:basedOn w:val="26"/>
    <w:qFormat/>
    <w:uiPriority w:val="0"/>
    <w:rPr>
      <w:rFonts w:hint="default" w:ascii="Consolas" w:hAnsi="Consolas" w:eastAsia="Consolas" w:cs="Consolas"/>
      <w:color w:val="40A070"/>
      <w:sz w:val="22"/>
      <w:szCs w:val="22"/>
    </w:rPr>
  </w:style>
  <w:style w:type="character" w:customStyle="1" w:styleId="97">
    <w:name w:val="22"/>
    <w:basedOn w:val="26"/>
    <w:qFormat/>
    <w:uiPriority w:val="0"/>
    <w:rPr>
      <w:rFonts w:hint="default" w:ascii="Consolas" w:hAnsi="Consolas" w:eastAsia="Consolas" w:cs="Consolas"/>
      <w:color w:val="666666"/>
      <w:sz w:val="22"/>
      <w:szCs w:val="22"/>
    </w:rPr>
  </w:style>
  <w:style w:type="character" w:customStyle="1" w:styleId="98">
    <w:name w:val="17"/>
    <w:basedOn w:val="26"/>
    <w:qFormat/>
    <w:uiPriority w:val="0"/>
    <w:rPr>
      <w:rFonts w:hint="default" w:ascii="Consolas" w:hAnsi="Consolas" w:eastAsia="Consolas" w:cs="Consolas"/>
      <w:sz w:val="22"/>
      <w:szCs w:val="22"/>
    </w:rPr>
  </w:style>
  <w:style w:type="character" w:customStyle="1" w:styleId="99">
    <w:name w:val="19"/>
    <w:basedOn w:val="26"/>
    <w:qFormat/>
    <w:uiPriority w:val="0"/>
    <w:rPr>
      <w:rFonts w:hint="default" w:ascii="Consolas" w:hAnsi="Consolas" w:eastAsia="Consolas" w:cs="Consolas"/>
      <w:sz w:val="22"/>
      <w:szCs w:val="22"/>
    </w:rPr>
  </w:style>
  <w:style w:type="character" w:customStyle="1" w:styleId="100">
    <w:name w:val="10"/>
    <w:basedOn w:val="26"/>
    <w:qFormat/>
    <w:uiPriority w:val="0"/>
    <w:rPr>
      <w:rFonts w:hint="default" w:ascii="Aptos" w:hAnsi="Aptos" w:eastAsia="Aptos" w:cs="Aptos"/>
    </w:rPr>
  </w:style>
  <w:style w:type="character" w:customStyle="1" w:styleId="101">
    <w:name w:val="15"/>
    <w:basedOn w:val="26"/>
    <w:qFormat/>
    <w:uiPriority w:val="0"/>
    <w:rPr>
      <w:rFonts w:hint="default" w:ascii="Consolas" w:hAnsi="Consolas" w:eastAsia="Consolas" w:cs="Consolas"/>
      <w:b/>
      <w:color w:val="007020"/>
      <w:sz w:val="22"/>
      <w:szCs w:val="22"/>
    </w:rPr>
  </w:style>
  <w:style w:type="character" w:customStyle="1" w:styleId="102">
    <w:name w:val="23"/>
    <w:basedOn w:val="26"/>
    <w:qFormat/>
    <w:uiPriority w:val="0"/>
    <w:rPr>
      <w:rFonts w:hint="default" w:ascii="Consolas" w:hAnsi="Consolas" w:eastAsia="Consolas" w:cs="Consolas"/>
      <w:color w:val="40A070"/>
      <w:sz w:val="22"/>
      <w:szCs w:val="22"/>
    </w:rPr>
  </w:style>
  <w:style w:type="character" w:customStyle="1" w:styleId="103">
    <w:name w:val="24"/>
    <w:basedOn w:val="26"/>
    <w:qFormat/>
    <w:uiPriority w:val="0"/>
    <w:rPr>
      <w:rFonts w:hint="default" w:ascii="Consolas" w:hAnsi="Consolas" w:eastAsia="Consolas" w:cs="Consolas"/>
      <w:color w:val="19177C"/>
      <w:sz w:val="22"/>
      <w:szCs w:val="22"/>
    </w:rPr>
  </w:style>
  <w:style w:type="character" w:customStyle="1" w:styleId="104">
    <w:name w:val="21"/>
    <w:basedOn w:val="26"/>
    <w:qFormat/>
    <w:uiPriority w:val="0"/>
    <w:rPr>
      <w:rFonts w:hint="default" w:ascii="Consolas" w:hAnsi="Consolas" w:eastAsia="Consolas" w:cs="Consolas"/>
      <w:color w:val="4070A0"/>
      <w:sz w:val="22"/>
      <w:szCs w:val="22"/>
    </w:rPr>
  </w:style>
  <w:style w:type="character" w:customStyle="1" w:styleId="105">
    <w:name w:val="正文 Char"/>
    <w:link w:val="1"/>
    <w:qFormat/>
    <w:uiPriority w:val="0"/>
    <w:rPr>
      <w:rFonts w:asciiTheme="minorHAnsi" w:hAnsiTheme="minorHAnsi" w:eastAsiaTheme="minorEastAsia" w:cstheme="minorBidi"/>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27.bin"/><Relationship Id="rId97" Type="http://schemas.openxmlformats.org/officeDocument/2006/relationships/image" Target="media/image44.wmf"/><Relationship Id="rId96" Type="http://schemas.openxmlformats.org/officeDocument/2006/relationships/oleObject" Target="embeddings/oleObject26.bin"/><Relationship Id="rId95" Type="http://schemas.openxmlformats.org/officeDocument/2006/relationships/image" Target="media/image43.wmf"/><Relationship Id="rId94" Type="http://schemas.openxmlformats.org/officeDocument/2006/relationships/oleObject" Target="embeddings/oleObject25.bin"/><Relationship Id="rId93" Type="http://schemas.openxmlformats.org/officeDocument/2006/relationships/oleObject" Target="embeddings/oleObject24.bin"/><Relationship Id="rId92" Type="http://schemas.openxmlformats.org/officeDocument/2006/relationships/image" Target="media/image42.png"/><Relationship Id="rId91" Type="http://schemas.openxmlformats.org/officeDocument/2006/relationships/image" Target="media/image41.svg"/><Relationship Id="rId90" Type="http://schemas.openxmlformats.org/officeDocument/2006/relationships/image" Target="media/image40.png"/><Relationship Id="rId9" Type="http://schemas.openxmlformats.org/officeDocument/2006/relationships/header" Target="header5.xml"/><Relationship Id="rId89" Type="http://schemas.openxmlformats.org/officeDocument/2006/relationships/image" Target="media/image39.svg"/><Relationship Id="rId88" Type="http://schemas.openxmlformats.org/officeDocument/2006/relationships/image" Target="media/image38.png"/><Relationship Id="rId87" Type="http://schemas.openxmlformats.org/officeDocument/2006/relationships/image" Target="media/image37.svg"/><Relationship Id="rId86" Type="http://schemas.openxmlformats.org/officeDocument/2006/relationships/image" Target="media/image36.png"/><Relationship Id="rId85" Type="http://schemas.openxmlformats.org/officeDocument/2006/relationships/oleObject" Target="embeddings/oleObject23.bin"/><Relationship Id="rId84" Type="http://schemas.openxmlformats.org/officeDocument/2006/relationships/image" Target="media/image35.wmf"/><Relationship Id="rId83" Type="http://schemas.openxmlformats.org/officeDocument/2006/relationships/oleObject" Target="embeddings/oleObject22.bin"/><Relationship Id="rId82" Type="http://schemas.openxmlformats.org/officeDocument/2006/relationships/oleObject" Target="embeddings/oleObject21.bin"/><Relationship Id="rId81" Type="http://schemas.openxmlformats.org/officeDocument/2006/relationships/image" Target="media/image34.png"/><Relationship Id="rId80" Type="http://schemas.openxmlformats.org/officeDocument/2006/relationships/image" Target="media/image33.wmf"/><Relationship Id="rId8" Type="http://schemas.openxmlformats.org/officeDocument/2006/relationships/header" Target="header4.xml"/><Relationship Id="rId79" Type="http://schemas.openxmlformats.org/officeDocument/2006/relationships/oleObject" Target="embeddings/oleObject20.bin"/><Relationship Id="rId78" Type="http://schemas.openxmlformats.org/officeDocument/2006/relationships/oleObject" Target="embeddings/oleObject19.bin"/><Relationship Id="rId77" Type="http://schemas.openxmlformats.org/officeDocument/2006/relationships/image" Target="media/image32.wmf"/><Relationship Id="rId76" Type="http://schemas.openxmlformats.org/officeDocument/2006/relationships/oleObject" Target="embeddings/oleObject18.bin"/><Relationship Id="rId75" Type="http://schemas.openxmlformats.org/officeDocument/2006/relationships/oleObject" Target="embeddings/oleObject17.bin"/><Relationship Id="rId74" Type="http://schemas.openxmlformats.org/officeDocument/2006/relationships/image" Target="media/image31.wmf"/><Relationship Id="rId73" Type="http://schemas.openxmlformats.org/officeDocument/2006/relationships/oleObject" Target="embeddings/oleObject16.bin"/><Relationship Id="rId72" Type="http://schemas.openxmlformats.org/officeDocument/2006/relationships/image" Target="media/image30.wmf"/><Relationship Id="rId71" Type="http://schemas.openxmlformats.org/officeDocument/2006/relationships/oleObject" Target="embeddings/oleObject15.bin"/><Relationship Id="rId70" Type="http://schemas.openxmlformats.org/officeDocument/2006/relationships/oleObject" Target="embeddings/oleObject14.bin"/><Relationship Id="rId7" Type="http://schemas.openxmlformats.org/officeDocument/2006/relationships/header" Target="header3.xml"/><Relationship Id="rId69" Type="http://schemas.openxmlformats.org/officeDocument/2006/relationships/image" Target="media/image29.png"/><Relationship Id="rId68" Type="http://schemas.openxmlformats.org/officeDocument/2006/relationships/image" Target="media/image28.wmf"/><Relationship Id="rId67" Type="http://schemas.openxmlformats.org/officeDocument/2006/relationships/oleObject" Target="embeddings/oleObject13.bin"/><Relationship Id="rId66" Type="http://schemas.openxmlformats.org/officeDocument/2006/relationships/image" Target="media/image27.svg"/><Relationship Id="rId65" Type="http://schemas.openxmlformats.org/officeDocument/2006/relationships/image" Target="media/image26.png"/><Relationship Id="rId64" Type="http://schemas.openxmlformats.org/officeDocument/2006/relationships/image" Target="media/image25.wmf"/><Relationship Id="rId63" Type="http://schemas.openxmlformats.org/officeDocument/2006/relationships/oleObject" Target="embeddings/oleObject12.bin"/><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wmf"/><Relationship Id="rId6" Type="http://schemas.openxmlformats.org/officeDocument/2006/relationships/footer" Target="footer1.xml"/><Relationship Id="rId59" Type="http://schemas.openxmlformats.org/officeDocument/2006/relationships/oleObject" Target="embeddings/oleObject11.bin"/><Relationship Id="rId58" Type="http://schemas.openxmlformats.org/officeDocument/2006/relationships/image" Target="media/image21.png"/><Relationship Id="rId57" Type="http://schemas.openxmlformats.org/officeDocument/2006/relationships/image" Target="media/image20.png"/><Relationship Id="rId56" Type="http://schemas.openxmlformats.org/officeDocument/2006/relationships/image" Target="media/image19.png"/><Relationship Id="rId55" Type="http://schemas.openxmlformats.org/officeDocument/2006/relationships/image" Target="media/image18.svg"/><Relationship Id="rId54" Type="http://schemas.openxmlformats.org/officeDocument/2006/relationships/image" Target="media/image17.png"/><Relationship Id="rId53" Type="http://schemas.openxmlformats.org/officeDocument/2006/relationships/image" Target="media/image16.svg"/><Relationship Id="rId52" Type="http://schemas.openxmlformats.org/officeDocument/2006/relationships/image" Target="media/image15.png"/><Relationship Id="rId51" Type="http://schemas.openxmlformats.org/officeDocument/2006/relationships/image" Target="media/image14.svg"/><Relationship Id="rId50" Type="http://schemas.openxmlformats.org/officeDocument/2006/relationships/image" Target="media/image13.png"/><Relationship Id="rId5" Type="http://schemas.openxmlformats.org/officeDocument/2006/relationships/header" Target="header2.xml"/><Relationship Id="rId49" Type="http://schemas.openxmlformats.org/officeDocument/2006/relationships/image" Target="media/image12.wmf"/><Relationship Id="rId48" Type="http://schemas.openxmlformats.org/officeDocument/2006/relationships/oleObject" Target="embeddings/oleObject10.bin"/><Relationship Id="rId47" Type="http://schemas.openxmlformats.org/officeDocument/2006/relationships/oleObject" Target="embeddings/oleObject9.bin"/><Relationship Id="rId46" Type="http://schemas.openxmlformats.org/officeDocument/2006/relationships/image" Target="media/image11.wmf"/><Relationship Id="rId45" Type="http://schemas.openxmlformats.org/officeDocument/2006/relationships/oleObject" Target="embeddings/oleObject8.bin"/><Relationship Id="rId44" Type="http://schemas.openxmlformats.org/officeDocument/2006/relationships/image" Target="media/image10.wmf"/><Relationship Id="rId43" Type="http://schemas.openxmlformats.org/officeDocument/2006/relationships/oleObject" Target="embeddings/oleObject7.bin"/><Relationship Id="rId42" Type="http://schemas.openxmlformats.org/officeDocument/2006/relationships/image" Target="media/image9.wmf"/><Relationship Id="rId41" Type="http://schemas.openxmlformats.org/officeDocument/2006/relationships/oleObject" Target="embeddings/oleObject6.bin"/><Relationship Id="rId40" Type="http://schemas.openxmlformats.org/officeDocument/2006/relationships/oleObject" Target="embeddings/oleObject5.bin"/><Relationship Id="rId4" Type="http://schemas.openxmlformats.org/officeDocument/2006/relationships/header" Target="header1.xml"/><Relationship Id="rId39" Type="http://schemas.openxmlformats.org/officeDocument/2006/relationships/image" Target="media/image8.png"/><Relationship Id="rId38" Type="http://schemas.openxmlformats.org/officeDocument/2006/relationships/image" Target="media/image7.wmf"/><Relationship Id="rId37" Type="http://schemas.openxmlformats.org/officeDocument/2006/relationships/oleObject" Target="embeddings/oleObject4.bin"/><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wmf"/><Relationship Id="rId33" Type="http://schemas.openxmlformats.org/officeDocument/2006/relationships/oleObject" Target="embeddings/oleObject3.bin"/><Relationship Id="rId32" Type="http://schemas.openxmlformats.org/officeDocument/2006/relationships/image" Target="media/image3.wmf"/><Relationship Id="rId31" Type="http://schemas.openxmlformats.org/officeDocument/2006/relationships/oleObject" Target="embeddings/oleObject2.bin"/><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wmf"/><Relationship Id="rId28" Type="http://schemas.openxmlformats.org/officeDocument/2006/relationships/oleObject" Target="embeddings/oleObject1.bin"/><Relationship Id="rId27" Type="http://schemas.openxmlformats.org/officeDocument/2006/relationships/theme" Target="theme/theme1.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3" Type="http://schemas.openxmlformats.org/officeDocument/2006/relationships/fontTable" Target="fontTable.xml"/><Relationship Id="rId102" Type="http://schemas.openxmlformats.org/officeDocument/2006/relationships/numbering" Target="numbering.xml"/><Relationship Id="rId101" Type="http://schemas.openxmlformats.org/officeDocument/2006/relationships/customXml" Target="../customXml/item1.xml"/><Relationship Id="rId100" Type="http://schemas.openxmlformats.org/officeDocument/2006/relationships/oleObject" Target="embeddings/oleObject28.bin"/><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extobjs>
    <extobj name="E657119C-6982-421D-8BA7-E74DEB70A7DA-1">
      <extobjdata type="E657119C-6982-421D-8BA7-E74DEB70A7DA" data="ewoJIkxhdGV4U3RyIiA6ICJ7e1F9X3tcXG1heHt9fX0oTik9e3tRfV97XFxtYXh7fX19KDApXFxsZWZ0ICh7MS17e2t9X3tRfX1cXHNxcnR7Tn19XFxyaWdodCApIgp9Cg=="/>
    </extobj>
    <extobj name="E657119C-6982-421D-8BA7-E74DEB70A7DA-2">
      <extobjdata type="E657119C-6982-421D-8BA7-E74DEB70A7DA" data="ewoJIkxhdGV4U3RyIiA6ICJ7e1J9X3swfX0oTik9e3tSfV97MH19KDApXFxsZWZ0ICh7MSt7e2t9X3tSfX1OfVxccmlnaHQgKSIKfQo="/>
    </extobj>
    <extobj name="E657119C-6982-421D-8BA7-E74DEB70A7DA-3">
      <extobjdata type="E657119C-6982-421D-8BA7-E74DEB70A7DA" data="ewoJIkxhdGV4U3RyIiA6ICJ7e1F9X3tcXG1heHt9fV57KGsrMSl9fT17e1F9X3tcXG1heHt9fV57KGspfX1cXGxlZnQgKHsxLXt7a31fe1F9fVxcc3FydHtcXGRlbHRhIHt7Tn1fe2t9fX19XFxyaWdodCApLHt7Un1fezB9XnsoaysxKX19PXt7Un1fezB9Xnsoayl9fVxcbGVmdCAoezEre3trfV97Un19XFxkZWx0YSB7e059X3trfX19XFxyaWdodCApLCIKfQo="/>
    </extobj>
    <extobj name="E657119C-6982-421D-8BA7-E74DEB70A7DA-4">
      <extobjdata type="E657119C-6982-421D-8BA7-E74DEB70A7DA" data="ewoJIkxhdGV4U3RyIiA6ICJUVEU9XFxpbnRfe1NPe3tDfV97Y3JpdH19fV57U097e0N9X3swfX19e1xcZnJhY3t7e1F9X3tcXG1heHt9fX19e3t7SX1eeyp9fShTT0MsVCxOKX19LGRTT0MiCn0K"/>
    </extobj>
    <extobj name="E657119C-6982-421D-8BA7-E74DEB70A7DA-5">
      <extobjdata type="E657119C-6982-421D-8BA7-E74DEB70A7DA" data="ewoJIkxhdGV4U3RyIiA6ICJTT3t7Q31fe2NyaXR9fShOKT1cXG1pbntTT0NcXG1pZCBcXGRlbHRhIChTT0MsVCxOKT0wfSIKfQo="/>
    </extobj>
    <extobj name="E657119C-6982-421D-8BA7-E74DEB70A7DA-6">
      <extobjdata type="E657119C-6982-421D-8BA7-E74DEB70A7DA" data="ewoJIkxhdGV4U3RyIiA6ICJ7e1B9X3tjcml0fX0oTik9XFxmcmFje3t7Vn1fe2VzdH1eezJ9fShTT3t7Q31fe2NyaXR9fSl9ezR7e1J9X3swfX0oTil9Igp9Cg=="/>
    </extobj>
    <extobj name="E657119C-6982-421D-8BA7-E74DEB70A7DA-7">
      <extobjdata type="E657119C-6982-421D-8BA7-E74DEB70A7DA" data="ewoJIkxhdGV4U3RyIiA6ICJcXGdhbW1hIChOKT1cXGZyYWN7e3tOfV97XFxkZWx0YSA8MH19fXt7e059X3t0b3RhbH19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1903</Words>
  <Characters>12044</Characters>
  <Lines>1</Lines>
  <Paragraphs>1</Paragraphs>
  <TotalTime>14</TotalTime>
  <ScaleCrop>false</ScaleCrop>
  <LinksUpToDate>false</LinksUpToDate>
  <CharactersWithSpaces>13931</CharactersWithSpaces>
  <Application>WPS Office WWO_wpscloud_20260121170420-4af9624cc4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2026-02-03T13:20:00Z</dcterms:created>
  <dc:creator>华为</dc:creator>
  <cp:lastModifiedBy>WPS_1741960432</cp:lastModifiedBy>
  <dcterms:modified xsi:type="dcterms:W3CDTF">2026-02-03T02:43:05Z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C1D1502997CB0F8939F080699F2FB99D_43</vt:lpwstr>
  </property>
  <property fmtid="{D5CDD505-2E9C-101B-9397-08002B2CF9AE}" pid="4" name="KSOTemplateDocerSaveRecord">
    <vt:lpwstr>eyJoZGlkIjoiMjE3MDFmZjZhOGQ1OWRjODM0NTU5ZDY2MTU1ZmRlYzYiLCJ1c2VySWQiOiIxNjg3MDg1Nzc4In0=</vt:lpwstr>
  </property>
</Properties>
</file>